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6.xml" ContentType="application/vnd.openxmlformats-officedocument.wordprocessingml.header+xml"/>
  <Override PartName="/word/charts/chart26.xml" ContentType="application/vnd.openxmlformats-officedocument.drawingml.chart+xml"/>
  <Override PartName="/word/charts/chart27.xml" ContentType="application/vnd.openxmlformats-officedocument.drawingml.chart+xml"/>
  <Override PartName="/word/header7.xml" ContentType="application/vnd.openxmlformats-officedocument.wordprocessingml.header+xml"/>
  <Override PartName="/word/charts/chart36.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Default Extension="emf" ContentType="image/x-emf"/>
  <Default Extension="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638C" w:rsidRDefault="00AF34FC">
      <w:pPr>
        <w:spacing w:after="200" w:line="276" w:lineRule="auto"/>
        <w:jc w:val="left"/>
        <w:rPr>
          <w:rFonts w:ascii="Arial Narrow" w:eastAsia="Calibri" w:hAnsi="Arial Narrow"/>
          <w:noProof/>
          <w:szCs w:val="22"/>
          <w:lang w:val="sr-Latn-CS"/>
        </w:rPr>
      </w:pPr>
      <w:r>
        <w:rPr>
          <w:rFonts w:ascii="Arial Narrow" w:eastAsia="Calibri" w:hAnsi="Arial Narrow"/>
          <w:noProof/>
          <w:szCs w:val="22"/>
        </w:rPr>
        <w:drawing>
          <wp:inline distT="0" distB="0" distL="0" distR="0">
            <wp:extent cx="5943600" cy="7659943"/>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943600" cy="7659943"/>
                    </a:xfrm>
                    <a:prstGeom prst="rect">
                      <a:avLst/>
                    </a:prstGeom>
                    <a:noFill/>
                    <a:ln w="9525">
                      <a:noFill/>
                      <a:miter lim="800000"/>
                      <a:headEnd/>
                      <a:tailEnd/>
                    </a:ln>
                  </pic:spPr>
                </pic:pic>
              </a:graphicData>
            </a:graphic>
          </wp:inline>
        </w:drawing>
      </w:r>
      <w:r w:rsidR="0056638C">
        <w:rPr>
          <w:lang w:val="sr-Latn-CS"/>
        </w:rPr>
        <w:br w:type="page"/>
      </w:r>
    </w:p>
    <w:p w:rsidR="00585F5A" w:rsidRDefault="00B47577" w:rsidP="00B47577">
      <w:pPr>
        <w:pStyle w:val="Graph"/>
        <w:jc w:val="center"/>
        <w:rPr>
          <w:lang w:val="sr-Latn-CS"/>
        </w:rPr>
      </w:pPr>
      <w:r w:rsidRPr="00B47577">
        <w:rPr>
          <w:lang w:val="en-US"/>
        </w:rPr>
        <w:lastRenderedPageBreak/>
        <w:drawing>
          <wp:inline distT="0" distB="0" distL="0" distR="0">
            <wp:extent cx="1102384" cy="861466"/>
            <wp:effectExtent l="19050" t="0" r="2516" b="0"/>
            <wp:docPr id="7" name="Picture 1" descr="cid:image002.jpg@01D55731.53C71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55731.53C71E30"/>
                    <pic:cNvPicPr>
                      <a:picLocks noChangeAspect="1" noChangeArrowheads="1"/>
                    </pic:cNvPicPr>
                  </pic:nvPicPr>
                  <pic:blipFill>
                    <a:blip r:embed="rId9" r:link="rId10" cstate="print"/>
                    <a:srcRect/>
                    <a:stretch>
                      <a:fillRect/>
                    </a:stretch>
                  </pic:blipFill>
                  <pic:spPr bwMode="auto">
                    <a:xfrm>
                      <a:off x="0" y="0"/>
                      <a:ext cx="1104857" cy="863399"/>
                    </a:xfrm>
                    <a:prstGeom prst="rect">
                      <a:avLst/>
                    </a:prstGeom>
                    <a:noFill/>
                    <a:ln w="9525">
                      <a:noFill/>
                      <a:miter lim="800000"/>
                      <a:headEnd/>
                      <a:tailEnd/>
                    </a:ln>
                  </pic:spPr>
                </pic:pic>
              </a:graphicData>
            </a:graphic>
          </wp:inline>
        </w:drawing>
      </w:r>
    </w:p>
    <w:p w:rsidR="00D8614E" w:rsidRPr="00D8614E" w:rsidRDefault="00D8614E" w:rsidP="002157F9">
      <w:pPr>
        <w:jc w:val="center"/>
        <w:rPr>
          <w:b/>
          <w:bCs/>
          <w:sz w:val="28"/>
          <w:szCs w:val="28"/>
          <w:lang w:val="sr-Latn-CS"/>
        </w:rPr>
      </w:pPr>
      <w:r w:rsidRPr="00D8614E">
        <w:rPr>
          <w:b/>
          <w:bCs/>
          <w:sz w:val="28"/>
          <w:szCs w:val="28"/>
          <w:lang w:val="sr-Latn-CS"/>
        </w:rPr>
        <w:t>CRNA GORA</w:t>
      </w:r>
    </w:p>
    <w:p w:rsidR="00D8614E" w:rsidRDefault="00D8614E" w:rsidP="00F65236">
      <w:pPr>
        <w:jc w:val="center"/>
        <w:rPr>
          <w:b/>
          <w:bCs/>
          <w:sz w:val="28"/>
          <w:szCs w:val="28"/>
          <w:lang w:val="sr-Latn-CS"/>
        </w:rPr>
      </w:pPr>
      <w:r w:rsidRPr="00D8614E">
        <w:rPr>
          <w:b/>
          <w:bCs/>
          <w:sz w:val="28"/>
          <w:szCs w:val="28"/>
          <w:lang w:val="sr-Latn-CS"/>
        </w:rPr>
        <w:t>GLAVNI GRAD PODGORICA</w:t>
      </w:r>
    </w:p>
    <w:p w:rsidR="00F65236" w:rsidRPr="00F65236" w:rsidRDefault="00F65236" w:rsidP="00F65236">
      <w:pPr>
        <w:jc w:val="center"/>
        <w:rPr>
          <w:b/>
          <w:bCs/>
          <w:sz w:val="28"/>
          <w:szCs w:val="28"/>
          <w:lang w:val="sr-Latn-CS"/>
        </w:rPr>
      </w:pPr>
    </w:p>
    <w:p w:rsidR="00D8614E" w:rsidRPr="00F33DF7" w:rsidRDefault="00D8614E" w:rsidP="00D8614E">
      <w:pPr>
        <w:ind w:firstLine="720"/>
        <w:rPr>
          <w:sz w:val="32"/>
          <w:szCs w:val="32"/>
        </w:rPr>
      </w:pPr>
      <w:r w:rsidRPr="00F33DF7">
        <w:rPr>
          <w:bCs/>
          <w:sz w:val="32"/>
          <w:szCs w:val="32"/>
        </w:rPr>
        <w:t>Na osnovu člana 8</w:t>
      </w:r>
      <w:r w:rsidRPr="00F33DF7">
        <w:rPr>
          <w:sz w:val="32"/>
          <w:szCs w:val="32"/>
        </w:rPr>
        <w:t xml:space="preserve"> Zakona o regionalnom razvoju ("Sl. list CG", br. 20/11, 26/11,  20/15 i 47/19) i člana 54 stav 1 tačka 3 Statuta Glavnog grada ("Sl. list CG - opštinski propisi", br. 8/19), Skupština Glavnog grada Podgorica, uz saglasnost Ministarstva ekonomije, na sjednici održanoj dana</w:t>
      </w:r>
      <w:r w:rsidRPr="00F33DF7">
        <w:rPr>
          <w:sz w:val="32"/>
          <w:szCs w:val="32"/>
        </w:rPr>
        <w:softHyphen/>
      </w:r>
      <w:r w:rsidRPr="00F33DF7">
        <w:rPr>
          <w:sz w:val="32"/>
          <w:szCs w:val="32"/>
        </w:rPr>
        <w:softHyphen/>
      </w:r>
      <w:r w:rsidRPr="00F33DF7">
        <w:rPr>
          <w:sz w:val="32"/>
          <w:szCs w:val="32"/>
        </w:rPr>
        <w:softHyphen/>
        <w:t xml:space="preserve">, </w:t>
      </w:r>
      <w:r w:rsidRPr="00F33DF7">
        <w:rPr>
          <w:sz w:val="32"/>
          <w:szCs w:val="32"/>
        </w:rPr>
        <w:softHyphen/>
      </w:r>
      <w:r w:rsidRPr="00F33DF7">
        <w:rPr>
          <w:sz w:val="32"/>
          <w:szCs w:val="32"/>
        </w:rPr>
        <w:softHyphen/>
      </w:r>
      <w:r w:rsidRPr="00F33DF7">
        <w:rPr>
          <w:sz w:val="32"/>
          <w:szCs w:val="32"/>
        </w:rPr>
        <w:softHyphen/>
        <w:t>_______ februara 2020. godine, donijela je -</w:t>
      </w:r>
    </w:p>
    <w:p w:rsidR="00D8614E" w:rsidRDefault="00D8614E" w:rsidP="00F65236">
      <w:pPr>
        <w:rPr>
          <w:rFonts w:ascii="Arial" w:hAnsi="Arial" w:cs="Arial"/>
          <w:b/>
          <w:bCs/>
          <w:sz w:val="28"/>
          <w:szCs w:val="28"/>
          <w:lang w:val="sr-Latn-CS"/>
        </w:rPr>
      </w:pPr>
    </w:p>
    <w:p w:rsidR="00C92BF8" w:rsidRPr="00885894" w:rsidRDefault="004E0E20" w:rsidP="00CF3898">
      <w:pPr>
        <w:ind w:left="720"/>
        <w:jc w:val="center"/>
        <w:rPr>
          <w:rFonts w:ascii="Arial" w:hAnsi="Arial" w:cs="Arial"/>
          <w:b/>
          <w:bCs/>
          <w:sz w:val="35"/>
          <w:szCs w:val="35"/>
          <w:lang w:val="sr-Latn-CS"/>
        </w:rPr>
      </w:pPr>
      <w:r>
        <w:rPr>
          <w:rFonts w:ascii="Arial" w:hAnsi="Arial" w:cs="Arial"/>
          <w:b/>
          <w:bCs/>
          <w:noProof/>
          <w:sz w:val="35"/>
          <w:szCs w:val="35"/>
        </w:rPr>
        <w:drawing>
          <wp:anchor distT="0" distB="0" distL="114300" distR="114300" simplePos="0" relativeHeight="251676160" behindDoc="0" locked="0" layoutInCell="1" allowOverlap="1">
            <wp:simplePos x="0" y="0"/>
            <wp:positionH relativeFrom="column">
              <wp:posOffset>-182969</wp:posOffset>
            </wp:positionH>
            <wp:positionV relativeFrom="paragraph">
              <wp:posOffset>93168</wp:posOffset>
            </wp:positionV>
            <wp:extent cx="6424281" cy="4242390"/>
            <wp:effectExtent l="57150" t="57150" r="52719" b="1320210"/>
            <wp:wrapNone/>
            <wp:docPr id="6" name="Picture 5" descr="Zgrada Glavnog g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grada Glavnog grada.jpg"/>
                    <pic:cNvPicPr/>
                  </pic:nvPicPr>
                  <pic:blipFill>
                    <a:blip r:embed="rId11" cstate="print"/>
                    <a:stretch>
                      <a:fillRect/>
                    </a:stretch>
                  </pic:blipFill>
                  <pic:spPr>
                    <a:xfrm>
                      <a:off x="0" y="0"/>
                      <a:ext cx="6424281" cy="424239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92BF8" w:rsidRPr="00885894" w:rsidRDefault="00C92BF8" w:rsidP="00CF3898">
      <w:pPr>
        <w:ind w:left="720"/>
        <w:jc w:val="center"/>
        <w:rPr>
          <w:rFonts w:ascii="Arial" w:hAnsi="Arial" w:cs="Arial"/>
          <w:b/>
          <w:bCs/>
          <w:sz w:val="35"/>
          <w:szCs w:val="35"/>
          <w:lang w:val="sr-Latn-CS"/>
        </w:rPr>
      </w:pPr>
    </w:p>
    <w:p w:rsidR="00C92BF8" w:rsidRPr="00885894" w:rsidRDefault="00C92BF8" w:rsidP="00CF3898">
      <w:pPr>
        <w:ind w:left="720"/>
        <w:jc w:val="center"/>
        <w:rPr>
          <w:rFonts w:ascii="Arial" w:hAnsi="Arial" w:cs="Arial"/>
          <w:b/>
          <w:bCs/>
          <w:sz w:val="35"/>
          <w:szCs w:val="35"/>
          <w:lang w:val="sr-Latn-CS"/>
        </w:rPr>
      </w:pPr>
    </w:p>
    <w:p w:rsidR="00C92BF8" w:rsidRPr="00885894" w:rsidRDefault="00C92BF8" w:rsidP="00CF3898">
      <w:pPr>
        <w:ind w:left="720"/>
        <w:jc w:val="center"/>
        <w:rPr>
          <w:rFonts w:ascii="Arial" w:hAnsi="Arial" w:cs="Arial"/>
          <w:b/>
          <w:bCs/>
          <w:sz w:val="35"/>
          <w:szCs w:val="35"/>
          <w:lang w:val="sr-Latn-CS"/>
        </w:rPr>
      </w:pPr>
    </w:p>
    <w:p w:rsidR="00C92BF8" w:rsidRPr="00885894" w:rsidRDefault="00C92BF8" w:rsidP="00CF3898">
      <w:pPr>
        <w:ind w:left="720"/>
        <w:jc w:val="center"/>
        <w:rPr>
          <w:rFonts w:ascii="Arial" w:hAnsi="Arial" w:cs="Arial"/>
          <w:b/>
          <w:bCs/>
          <w:sz w:val="52"/>
          <w:szCs w:val="52"/>
          <w:lang w:val="sr-Latn-CS"/>
        </w:rPr>
      </w:pPr>
    </w:p>
    <w:p w:rsidR="00C92BF8" w:rsidRPr="00885894" w:rsidRDefault="00C92BF8" w:rsidP="00CF3898">
      <w:pPr>
        <w:rPr>
          <w:rFonts w:ascii="Arial" w:hAnsi="Arial" w:cs="Arial"/>
          <w:b/>
          <w:bCs/>
          <w:sz w:val="52"/>
          <w:szCs w:val="52"/>
          <w:lang w:val="sr-Latn-CS"/>
        </w:rPr>
      </w:pPr>
    </w:p>
    <w:p w:rsidR="004E0E20" w:rsidRDefault="004E0E20" w:rsidP="00CF3898">
      <w:pPr>
        <w:ind w:left="720"/>
        <w:jc w:val="center"/>
        <w:rPr>
          <w:b/>
          <w:bCs/>
          <w:sz w:val="52"/>
          <w:szCs w:val="52"/>
          <w:lang w:val="sr-Latn-CS"/>
        </w:rPr>
      </w:pPr>
    </w:p>
    <w:p w:rsidR="004E0E20" w:rsidRDefault="004E0E20" w:rsidP="00CF3898">
      <w:pPr>
        <w:ind w:left="720"/>
        <w:jc w:val="center"/>
        <w:rPr>
          <w:b/>
          <w:bCs/>
          <w:sz w:val="52"/>
          <w:szCs w:val="52"/>
          <w:lang w:val="sr-Latn-CS"/>
        </w:rPr>
      </w:pPr>
    </w:p>
    <w:p w:rsidR="004E0E20" w:rsidRDefault="004E0E20" w:rsidP="00CF3898">
      <w:pPr>
        <w:ind w:left="720"/>
        <w:jc w:val="center"/>
        <w:rPr>
          <w:b/>
          <w:bCs/>
          <w:sz w:val="52"/>
          <w:szCs w:val="52"/>
          <w:lang w:val="sr-Latn-CS"/>
        </w:rPr>
      </w:pPr>
    </w:p>
    <w:p w:rsidR="004E0E20" w:rsidRDefault="004E0E20" w:rsidP="004E0E20">
      <w:pPr>
        <w:ind w:left="720"/>
        <w:jc w:val="center"/>
        <w:rPr>
          <w:b/>
          <w:bCs/>
          <w:sz w:val="52"/>
          <w:szCs w:val="52"/>
          <w:lang w:val="sr-Latn-CS"/>
        </w:rPr>
      </w:pPr>
    </w:p>
    <w:p w:rsidR="004E0E20" w:rsidRDefault="004E0E20" w:rsidP="004E0E20">
      <w:pPr>
        <w:ind w:left="720"/>
        <w:jc w:val="center"/>
        <w:rPr>
          <w:b/>
          <w:bCs/>
          <w:sz w:val="52"/>
          <w:szCs w:val="52"/>
          <w:lang w:val="sr-Latn-CS"/>
        </w:rPr>
      </w:pPr>
    </w:p>
    <w:p w:rsidR="004E0E20" w:rsidRDefault="004E0E20" w:rsidP="004E0E20">
      <w:pPr>
        <w:ind w:left="720"/>
        <w:jc w:val="center"/>
        <w:rPr>
          <w:b/>
          <w:bCs/>
          <w:sz w:val="52"/>
          <w:szCs w:val="52"/>
          <w:lang w:val="sr-Latn-CS"/>
        </w:rPr>
      </w:pPr>
    </w:p>
    <w:p w:rsidR="004E0E20" w:rsidRDefault="004E0E20" w:rsidP="004E0E20">
      <w:pPr>
        <w:ind w:left="720"/>
        <w:jc w:val="center"/>
        <w:rPr>
          <w:b/>
          <w:bCs/>
          <w:sz w:val="52"/>
          <w:szCs w:val="52"/>
          <w:lang w:val="sr-Latn-CS"/>
        </w:rPr>
      </w:pPr>
    </w:p>
    <w:p w:rsidR="004E0E20" w:rsidRPr="00D8614E" w:rsidRDefault="00C92BF8" w:rsidP="004E0E20">
      <w:pPr>
        <w:ind w:left="720"/>
        <w:jc w:val="center"/>
        <w:rPr>
          <w:b/>
          <w:bCs/>
          <w:sz w:val="36"/>
          <w:szCs w:val="36"/>
          <w:lang w:val="sr-Latn-CS"/>
        </w:rPr>
      </w:pPr>
      <w:r w:rsidRPr="00D8614E">
        <w:rPr>
          <w:b/>
          <w:bCs/>
          <w:sz w:val="36"/>
          <w:szCs w:val="36"/>
          <w:lang w:val="sr-Latn-CS"/>
        </w:rPr>
        <w:t xml:space="preserve">STRATEŠKI PLAN RAZVOJA </w:t>
      </w:r>
    </w:p>
    <w:p w:rsidR="00C92BF8" w:rsidRPr="00A92BCE" w:rsidRDefault="00C92BF8" w:rsidP="00CF3898">
      <w:pPr>
        <w:ind w:left="720"/>
        <w:jc w:val="center"/>
        <w:rPr>
          <w:b/>
          <w:bCs/>
          <w:sz w:val="36"/>
          <w:szCs w:val="36"/>
        </w:rPr>
      </w:pPr>
      <w:r w:rsidRPr="00D8614E">
        <w:rPr>
          <w:b/>
          <w:bCs/>
          <w:sz w:val="36"/>
          <w:szCs w:val="36"/>
          <w:lang w:val="sr-Latn-CS"/>
        </w:rPr>
        <w:t>GLAVNOG GRADA – PODGORIC</w:t>
      </w:r>
      <w:r w:rsidR="00A92BCE">
        <w:rPr>
          <w:b/>
          <w:bCs/>
          <w:sz w:val="36"/>
          <w:szCs w:val="36"/>
        </w:rPr>
        <w:t>A</w:t>
      </w:r>
    </w:p>
    <w:p w:rsidR="00C92BF8" w:rsidRPr="00AB201E" w:rsidRDefault="00C92BF8" w:rsidP="00CF3898">
      <w:pPr>
        <w:ind w:left="720"/>
        <w:jc w:val="center"/>
        <w:rPr>
          <w:b/>
          <w:bCs/>
          <w:sz w:val="52"/>
          <w:szCs w:val="52"/>
          <w:lang w:val="sr-Latn-CS"/>
        </w:rPr>
      </w:pPr>
      <w:r w:rsidRPr="00D8614E">
        <w:rPr>
          <w:b/>
          <w:bCs/>
          <w:sz w:val="36"/>
          <w:szCs w:val="36"/>
          <w:lang w:val="sr-Latn-CS"/>
        </w:rPr>
        <w:lastRenderedPageBreak/>
        <w:t>2020 – 2025</w:t>
      </w:r>
    </w:p>
    <w:p w:rsidR="00C92BF8" w:rsidRPr="00885894" w:rsidRDefault="00C92BF8" w:rsidP="00C92BF8">
      <w:pPr>
        <w:ind w:left="720"/>
        <w:jc w:val="center"/>
        <w:rPr>
          <w:rFonts w:ascii="Arial" w:hAnsi="Arial" w:cs="Arial"/>
          <w:sz w:val="52"/>
          <w:szCs w:val="52"/>
          <w:lang w:val="sr-Latn-CS"/>
        </w:rPr>
      </w:pPr>
    </w:p>
    <w:p w:rsidR="00C92BF8" w:rsidRPr="00A1067E" w:rsidRDefault="00C92BF8" w:rsidP="00A16D2F">
      <w:pPr>
        <w:spacing w:line="360" w:lineRule="auto"/>
        <w:ind w:left="720"/>
        <w:jc w:val="center"/>
        <w:rPr>
          <w:b/>
          <w:bCs/>
          <w:lang w:val="sr-Latn-CS"/>
        </w:rPr>
      </w:pPr>
      <w:r w:rsidRPr="00A1067E">
        <w:rPr>
          <w:b/>
          <w:bCs/>
          <w:lang w:val="sr-Latn-CS"/>
        </w:rPr>
        <w:t>S A D R Ž A J</w:t>
      </w:r>
    </w:p>
    <w:p w:rsidR="00C92BF8" w:rsidRPr="00A1067E" w:rsidRDefault="00C92BF8" w:rsidP="00A16D2F">
      <w:pPr>
        <w:spacing w:line="360" w:lineRule="auto"/>
        <w:ind w:left="720"/>
        <w:jc w:val="center"/>
        <w:rPr>
          <w:b/>
          <w:bCs/>
          <w:lang w:val="sr-Latn-CS"/>
        </w:rPr>
      </w:pPr>
    </w:p>
    <w:bookmarkStart w:id="0" w:name="_Toc322524098"/>
    <w:bookmarkStart w:id="1" w:name="_Toc322596054"/>
    <w:bookmarkStart w:id="2" w:name="_Toc323022749"/>
    <w:bookmarkStart w:id="3" w:name="_Toc323023295"/>
    <w:bookmarkStart w:id="4" w:name="_Toc324750628"/>
    <w:bookmarkStart w:id="5" w:name="_Toc324750870"/>
    <w:bookmarkStart w:id="6" w:name="_Toc324766126"/>
    <w:bookmarkStart w:id="7" w:name="_Toc332708292"/>
    <w:bookmarkStart w:id="8" w:name="_Toc332708704"/>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r w:rsidRPr="001F5A91">
        <w:rPr>
          <w:b/>
        </w:rPr>
        <w:fldChar w:fldCharType="begin"/>
      </w:r>
      <w:r w:rsidR="00C92BF8" w:rsidRPr="00A1067E">
        <w:instrText xml:space="preserve"> TOC \o "1-3" \h \z \u </w:instrText>
      </w:r>
      <w:r w:rsidRPr="001F5A91">
        <w:rPr>
          <w:b/>
        </w:rPr>
        <w:fldChar w:fldCharType="separate"/>
      </w:r>
      <w:hyperlink w:anchor="_Toc31614888" w:history="1">
        <w:r w:rsidR="00A16D2F">
          <w:rPr>
            <w:rStyle w:val="Hyperlink"/>
          </w:rPr>
          <w:t xml:space="preserve">UVOD </w:t>
        </w:r>
        <w:r w:rsidR="00646EF3">
          <w:rPr>
            <w:webHidden/>
          </w:rPr>
          <w:tab/>
        </w:r>
        <w:r>
          <w:rPr>
            <w:webHidden/>
          </w:rPr>
          <w:fldChar w:fldCharType="begin"/>
        </w:r>
        <w:r w:rsidR="00646EF3">
          <w:rPr>
            <w:webHidden/>
          </w:rPr>
          <w:instrText xml:space="preserve"> PAGEREF _Toc31614888 \h </w:instrText>
        </w:r>
        <w:r>
          <w:rPr>
            <w:webHidden/>
          </w:rPr>
        </w:r>
        <w:r>
          <w:rPr>
            <w:webHidden/>
          </w:rPr>
          <w:fldChar w:fldCharType="separate"/>
        </w:r>
        <w:r w:rsidR="0054541F">
          <w:rPr>
            <w:webHidden/>
          </w:rPr>
          <w:t>5</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889" w:history="1">
        <w:r w:rsidR="00646EF3" w:rsidRPr="00BC5E00">
          <w:rPr>
            <w:rStyle w:val="Hyperlink"/>
          </w:rPr>
          <w:t>PRIKAZ STRATEŠKOG PLANA RAZVOJA</w:t>
        </w:r>
        <w:r w:rsidR="00646EF3">
          <w:rPr>
            <w:webHidden/>
          </w:rPr>
          <w:tab/>
        </w:r>
        <w:r>
          <w:rPr>
            <w:webHidden/>
          </w:rPr>
          <w:fldChar w:fldCharType="begin"/>
        </w:r>
        <w:r w:rsidR="00646EF3">
          <w:rPr>
            <w:webHidden/>
          </w:rPr>
          <w:instrText xml:space="preserve"> PAGEREF _Toc31614889 \h </w:instrText>
        </w:r>
        <w:r>
          <w:rPr>
            <w:webHidden/>
          </w:rPr>
        </w:r>
        <w:r>
          <w:rPr>
            <w:webHidden/>
          </w:rPr>
          <w:fldChar w:fldCharType="separate"/>
        </w:r>
        <w:r w:rsidR="0054541F">
          <w:rPr>
            <w:webHidden/>
          </w:rPr>
          <w:t>7</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890" w:history="1">
        <w:r w:rsidR="00646EF3" w:rsidRPr="00BC5E00">
          <w:rPr>
            <w:rStyle w:val="Hyperlink"/>
          </w:rPr>
          <w:t>ANALIZA realizacije Strateškog plana razvoja za prethodni period</w:t>
        </w:r>
        <w:r w:rsidR="00646EF3">
          <w:rPr>
            <w:webHidden/>
          </w:rPr>
          <w:tab/>
        </w:r>
        <w:r>
          <w:rPr>
            <w:webHidden/>
          </w:rPr>
          <w:fldChar w:fldCharType="begin"/>
        </w:r>
        <w:r w:rsidR="00646EF3">
          <w:rPr>
            <w:webHidden/>
          </w:rPr>
          <w:instrText xml:space="preserve"> PAGEREF _Toc31614890 \h </w:instrText>
        </w:r>
        <w:r>
          <w:rPr>
            <w:webHidden/>
          </w:rPr>
        </w:r>
        <w:r>
          <w:rPr>
            <w:webHidden/>
          </w:rPr>
          <w:fldChar w:fldCharType="separate"/>
        </w:r>
        <w:r w:rsidR="0054541F">
          <w:rPr>
            <w:webHidden/>
          </w:rPr>
          <w:t>11</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891" w:history="1">
        <w:r w:rsidR="00646EF3" w:rsidRPr="00BC5E00">
          <w:rPr>
            <w:rStyle w:val="Hyperlink"/>
          </w:rPr>
          <w:t>ANALIZA POSTOJEĆEG STANJA i SWOT ANALIZA</w:t>
        </w:r>
        <w:r w:rsidR="00646EF3">
          <w:rPr>
            <w:webHidden/>
          </w:rPr>
          <w:tab/>
        </w:r>
        <w:r>
          <w:rPr>
            <w:webHidden/>
          </w:rPr>
          <w:fldChar w:fldCharType="begin"/>
        </w:r>
        <w:r w:rsidR="00646EF3">
          <w:rPr>
            <w:webHidden/>
          </w:rPr>
          <w:instrText xml:space="preserve"> PAGEREF _Toc31614891 \h </w:instrText>
        </w:r>
        <w:r>
          <w:rPr>
            <w:webHidden/>
          </w:rPr>
        </w:r>
        <w:r>
          <w:rPr>
            <w:webHidden/>
          </w:rPr>
          <w:fldChar w:fldCharType="separate"/>
        </w:r>
        <w:r w:rsidR="0054541F">
          <w:rPr>
            <w:webHidden/>
          </w:rPr>
          <w:t>14</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892" w:history="1">
        <w:r w:rsidR="00646EF3" w:rsidRPr="00BC5E00">
          <w:rPr>
            <w:rStyle w:val="Hyperlink"/>
          </w:rPr>
          <w:t>1</w:t>
        </w:r>
        <w:r w:rsidR="00646EF3">
          <w:rPr>
            <w:rFonts w:asciiTheme="minorHAnsi" w:eastAsiaTheme="minorEastAsia" w:hAnsiTheme="minorHAnsi" w:cstheme="minorBidi"/>
            <w:snapToGrid/>
            <w:w w:val="100"/>
            <w:sz w:val="22"/>
            <w:szCs w:val="22"/>
            <w:lang w:val="en-US"/>
          </w:rPr>
          <w:tab/>
        </w:r>
        <w:r w:rsidR="00646EF3" w:rsidRPr="00BC5E00">
          <w:rPr>
            <w:rStyle w:val="Hyperlink"/>
          </w:rPr>
          <w:t>OPŠTI PODACI</w:t>
        </w:r>
        <w:r w:rsidR="00646EF3">
          <w:rPr>
            <w:webHidden/>
          </w:rPr>
          <w:tab/>
        </w:r>
        <w:r>
          <w:rPr>
            <w:webHidden/>
          </w:rPr>
          <w:fldChar w:fldCharType="begin"/>
        </w:r>
        <w:r w:rsidR="00646EF3">
          <w:rPr>
            <w:webHidden/>
          </w:rPr>
          <w:instrText xml:space="preserve"> PAGEREF _Toc31614892 \h </w:instrText>
        </w:r>
        <w:r>
          <w:rPr>
            <w:webHidden/>
          </w:rPr>
        </w:r>
        <w:r>
          <w:rPr>
            <w:webHidden/>
          </w:rPr>
          <w:fldChar w:fldCharType="separate"/>
        </w:r>
        <w:r w:rsidR="0054541F">
          <w:rPr>
            <w:webHidden/>
          </w:rPr>
          <w:t>14</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893" w:history="1">
        <w:r w:rsidR="00646EF3" w:rsidRPr="00BC5E00">
          <w:rPr>
            <w:rStyle w:val="Hyperlink"/>
            <w:noProof/>
          </w:rPr>
          <w:t>1.1.1</w:t>
        </w:r>
        <w:r w:rsidR="00646EF3">
          <w:rPr>
            <w:rFonts w:asciiTheme="minorHAnsi" w:eastAsiaTheme="minorEastAsia" w:hAnsiTheme="minorHAnsi" w:cstheme="minorBidi"/>
            <w:noProof/>
            <w:sz w:val="22"/>
            <w:szCs w:val="22"/>
          </w:rPr>
          <w:tab/>
        </w:r>
        <w:r w:rsidR="00646EF3" w:rsidRPr="00BC5E00">
          <w:rPr>
            <w:rStyle w:val="Hyperlink"/>
            <w:noProof/>
          </w:rPr>
          <w:t>Demografska situacija</w:t>
        </w:r>
        <w:r w:rsidR="00646EF3">
          <w:rPr>
            <w:noProof/>
            <w:webHidden/>
          </w:rPr>
          <w:tab/>
        </w:r>
        <w:r>
          <w:rPr>
            <w:noProof/>
            <w:webHidden/>
          </w:rPr>
          <w:fldChar w:fldCharType="begin"/>
        </w:r>
        <w:r w:rsidR="00646EF3">
          <w:rPr>
            <w:noProof/>
            <w:webHidden/>
          </w:rPr>
          <w:instrText xml:space="preserve"> PAGEREF _Toc31614893 \h </w:instrText>
        </w:r>
        <w:r>
          <w:rPr>
            <w:noProof/>
            <w:webHidden/>
          </w:rPr>
        </w:r>
        <w:r>
          <w:rPr>
            <w:noProof/>
            <w:webHidden/>
          </w:rPr>
          <w:fldChar w:fldCharType="separate"/>
        </w:r>
        <w:r w:rsidR="0054541F">
          <w:rPr>
            <w:noProof/>
            <w:webHidden/>
          </w:rPr>
          <w:t>16</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894" w:history="1">
        <w:r w:rsidR="00646EF3" w:rsidRPr="00BC5E00">
          <w:rPr>
            <w:rStyle w:val="Hyperlink"/>
            <w:noProof/>
          </w:rPr>
          <w:t>1.1.2</w:t>
        </w:r>
        <w:r w:rsidR="00646EF3">
          <w:rPr>
            <w:rFonts w:asciiTheme="minorHAnsi" w:eastAsiaTheme="minorEastAsia" w:hAnsiTheme="minorHAnsi" w:cstheme="minorBidi"/>
            <w:noProof/>
            <w:sz w:val="22"/>
            <w:szCs w:val="22"/>
          </w:rPr>
          <w:tab/>
        </w:r>
        <w:r w:rsidR="00646EF3" w:rsidRPr="00BC5E00">
          <w:rPr>
            <w:rStyle w:val="Hyperlink"/>
            <w:noProof/>
          </w:rPr>
          <w:t>Obrazovna struktura stanovništva</w:t>
        </w:r>
        <w:r w:rsidR="00646EF3">
          <w:rPr>
            <w:noProof/>
            <w:webHidden/>
          </w:rPr>
          <w:tab/>
        </w:r>
        <w:r>
          <w:rPr>
            <w:noProof/>
            <w:webHidden/>
          </w:rPr>
          <w:fldChar w:fldCharType="begin"/>
        </w:r>
        <w:r w:rsidR="00646EF3">
          <w:rPr>
            <w:noProof/>
            <w:webHidden/>
          </w:rPr>
          <w:instrText xml:space="preserve"> PAGEREF _Toc31614894 \h </w:instrText>
        </w:r>
        <w:r>
          <w:rPr>
            <w:noProof/>
            <w:webHidden/>
          </w:rPr>
        </w:r>
        <w:r>
          <w:rPr>
            <w:noProof/>
            <w:webHidden/>
          </w:rPr>
          <w:fldChar w:fldCharType="separate"/>
        </w:r>
        <w:r w:rsidR="0054541F">
          <w:rPr>
            <w:noProof/>
            <w:webHidden/>
          </w:rPr>
          <w:t>19</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895" w:history="1">
        <w:r w:rsidR="00646EF3" w:rsidRPr="00BC5E00">
          <w:rPr>
            <w:rStyle w:val="Hyperlink"/>
            <w:noProof/>
          </w:rPr>
          <w:t>1.1.3</w:t>
        </w:r>
        <w:r w:rsidR="00646EF3">
          <w:rPr>
            <w:rFonts w:asciiTheme="minorHAnsi" w:eastAsiaTheme="minorEastAsia" w:hAnsiTheme="minorHAnsi" w:cstheme="minorBidi"/>
            <w:noProof/>
            <w:sz w:val="22"/>
            <w:szCs w:val="22"/>
          </w:rPr>
          <w:tab/>
        </w:r>
        <w:r w:rsidR="00646EF3" w:rsidRPr="00BC5E00">
          <w:rPr>
            <w:rStyle w:val="Hyperlink"/>
            <w:noProof/>
          </w:rPr>
          <w:t>Natalitet, mortalitet, migracije</w:t>
        </w:r>
        <w:r w:rsidR="00646EF3">
          <w:rPr>
            <w:noProof/>
            <w:webHidden/>
          </w:rPr>
          <w:tab/>
        </w:r>
        <w:r>
          <w:rPr>
            <w:noProof/>
            <w:webHidden/>
          </w:rPr>
          <w:fldChar w:fldCharType="begin"/>
        </w:r>
        <w:r w:rsidR="00646EF3">
          <w:rPr>
            <w:noProof/>
            <w:webHidden/>
          </w:rPr>
          <w:instrText xml:space="preserve"> PAGEREF _Toc31614895 \h </w:instrText>
        </w:r>
        <w:r>
          <w:rPr>
            <w:noProof/>
            <w:webHidden/>
          </w:rPr>
        </w:r>
        <w:r>
          <w:rPr>
            <w:noProof/>
            <w:webHidden/>
          </w:rPr>
          <w:fldChar w:fldCharType="separate"/>
        </w:r>
        <w:r w:rsidR="0054541F">
          <w:rPr>
            <w:noProof/>
            <w:webHidden/>
          </w:rPr>
          <w:t>20</w:t>
        </w:r>
        <w:r>
          <w:rPr>
            <w:noProof/>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896" w:history="1">
        <w:r w:rsidR="00646EF3" w:rsidRPr="00BC5E00">
          <w:rPr>
            <w:rStyle w:val="Hyperlink"/>
          </w:rPr>
          <w:t>2</w:t>
        </w:r>
        <w:r w:rsidR="00646EF3">
          <w:rPr>
            <w:rFonts w:asciiTheme="minorHAnsi" w:eastAsiaTheme="minorEastAsia" w:hAnsiTheme="minorHAnsi" w:cstheme="minorBidi"/>
            <w:snapToGrid/>
            <w:w w:val="100"/>
            <w:sz w:val="22"/>
            <w:szCs w:val="22"/>
            <w:lang w:val="en-US"/>
          </w:rPr>
          <w:tab/>
        </w:r>
        <w:r w:rsidR="00646EF3" w:rsidRPr="00BC5E00">
          <w:rPr>
            <w:rStyle w:val="Hyperlink"/>
          </w:rPr>
          <w:t>EKONOMSKA SITUACIJA</w:t>
        </w:r>
        <w:r w:rsidR="00646EF3">
          <w:rPr>
            <w:webHidden/>
          </w:rPr>
          <w:tab/>
        </w:r>
        <w:r>
          <w:rPr>
            <w:webHidden/>
          </w:rPr>
          <w:fldChar w:fldCharType="begin"/>
        </w:r>
        <w:r w:rsidR="00646EF3">
          <w:rPr>
            <w:webHidden/>
          </w:rPr>
          <w:instrText xml:space="preserve"> PAGEREF _Toc31614896 \h </w:instrText>
        </w:r>
        <w:r>
          <w:rPr>
            <w:webHidden/>
          </w:rPr>
        </w:r>
        <w:r>
          <w:rPr>
            <w:webHidden/>
          </w:rPr>
          <w:fldChar w:fldCharType="separate"/>
        </w:r>
        <w:r w:rsidR="0054541F">
          <w:rPr>
            <w:webHidden/>
          </w:rPr>
          <w:t>23</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897" w:history="1">
        <w:r w:rsidR="00646EF3" w:rsidRPr="00BC5E00">
          <w:rPr>
            <w:rStyle w:val="Hyperlink"/>
            <w:lang w:val="hr-HR"/>
          </w:rPr>
          <w:t>2.1</w:t>
        </w:r>
        <w:r w:rsidR="00646EF3">
          <w:rPr>
            <w:rFonts w:asciiTheme="minorHAnsi" w:eastAsiaTheme="minorEastAsia" w:hAnsiTheme="minorHAnsi" w:cstheme="minorBidi"/>
            <w:bCs w:val="0"/>
            <w:kern w:val="0"/>
            <w:sz w:val="22"/>
            <w:szCs w:val="22"/>
            <w:lang w:val="en-US" w:eastAsia="en-US"/>
          </w:rPr>
          <w:tab/>
        </w:r>
        <w:r w:rsidR="00646EF3" w:rsidRPr="00BC5E00">
          <w:rPr>
            <w:rStyle w:val="Hyperlink"/>
            <w:lang w:val="hr-HR"/>
          </w:rPr>
          <w:t>Industrija</w:t>
        </w:r>
        <w:r w:rsidR="00646EF3">
          <w:rPr>
            <w:webHidden/>
          </w:rPr>
          <w:tab/>
        </w:r>
        <w:r w:rsidR="00D8614E">
          <w:rPr>
            <w:webHidden/>
          </w:rPr>
          <w:t>..........................................................................................</w:t>
        </w:r>
        <w:r w:rsidR="00A0752D">
          <w:rPr>
            <w:webHidden/>
          </w:rPr>
          <w:t>.............</w:t>
        </w:r>
        <w:r w:rsidR="00D8614E">
          <w:rPr>
            <w:webHidden/>
          </w:rPr>
          <w:t>...........</w:t>
        </w:r>
        <w:r>
          <w:rPr>
            <w:webHidden/>
          </w:rPr>
          <w:fldChar w:fldCharType="begin"/>
        </w:r>
        <w:r w:rsidR="00646EF3">
          <w:rPr>
            <w:webHidden/>
          </w:rPr>
          <w:instrText xml:space="preserve"> PAGEREF _Toc31614897 \h </w:instrText>
        </w:r>
        <w:r>
          <w:rPr>
            <w:webHidden/>
          </w:rPr>
        </w:r>
        <w:r>
          <w:rPr>
            <w:webHidden/>
          </w:rPr>
          <w:fldChar w:fldCharType="separate"/>
        </w:r>
        <w:r w:rsidR="0054541F">
          <w:rPr>
            <w:webHidden/>
          </w:rPr>
          <w:t>24</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898" w:history="1">
        <w:r w:rsidR="00646EF3" w:rsidRPr="00BC5E00">
          <w:rPr>
            <w:rStyle w:val="Hyperlink"/>
            <w:noProof/>
          </w:rPr>
          <w:t>2.1.1</w:t>
        </w:r>
        <w:r w:rsidR="00646EF3">
          <w:rPr>
            <w:rFonts w:asciiTheme="minorHAnsi" w:eastAsiaTheme="minorEastAsia" w:hAnsiTheme="minorHAnsi" w:cstheme="minorBidi"/>
            <w:noProof/>
            <w:sz w:val="22"/>
            <w:szCs w:val="22"/>
          </w:rPr>
          <w:tab/>
        </w:r>
        <w:r w:rsidR="00646EF3" w:rsidRPr="00BC5E00">
          <w:rPr>
            <w:rStyle w:val="Hyperlink"/>
            <w:noProof/>
          </w:rPr>
          <w:t>Proizvodnja i prerada prehrambenih proizvoda, duvana i ljekovitog bilja</w:t>
        </w:r>
        <w:r w:rsidR="00646EF3">
          <w:rPr>
            <w:noProof/>
            <w:webHidden/>
          </w:rPr>
          <w:tab/>
        </w:r>
        <w:r>
          <w:rPr>
            <w:noProof/>
            <w:webHidden/>
          </w:rPr>
          <w:fldChar w:fldCharType="begin"/>
        </w:r>
        <w:r w:rsidR="00646EF3">
          <w:rPr>
            <w:noProof/>
            <w:webHidden/>
          </w:rPr>
          <w:instrText xml:space="preserve"> PAGEREF _Toc31614898 \h </w:instrText>
        </w:r>
        <w:r>
          <w:rPr>
            <w:noProof/>
            <w:webHidden/>
          </w:rPr>
        </w:r>
        <w:r>
          <w:rPr>
            <w:noProof/>
            <w:webHidden/>
          </w:rPr>
          <w:fldChar w:fldCharType="separate"/>
        </w:r>
        <w:r w:rsidR="0054541F">
          <w:rPr>
            <w:noProof/>
            <w:webHidden/>
          </w:rPr>
          <w:t>26</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899" w:history="1">
        <w:r w:rsidR="00646EF3" w:rsidRPr="00BC5E00">
          <w:rPr>
            <w:rStyle w:val="Hyperlink"/>
            <w:noProof/>
          </w:rPr>
          <w:t>2.1.2</w:t>
        </w:r>
        <w:r w:rsidR="00646EF3">
          <w:rPr>
            <w:rFonts w:asciiTheme="minorHAnsi" w:eastAsiaTheme="minorEastAsia" w:hAnsiTheme="minorHAnsi" w:cstheme="minorBidi"/>
            <w:noProof/>
            <w:sz w:val="22"/>
            <w:szCs w:val="22"/>
          </w:rPr>
          <w:tab/>
        </w:r>
        <w:r w:rsidR="00646EF3" w:rsidRPr="00BC5E00">
          <w:rPr>
            <w:rStyle w:val="Hyperlink"/>
            <w:noProof/>
          </w:rPr>
          <w:t>Trgovina, zanatstvo i usluge</w:t>
        </w:r>
        <w:r w:rsidR="00646EF3">
          <w:rPr>
            <w:noProof/>
            <w:webHidden/>
          </w:rPr>
          <w:tab/>
        </w:r>
        <w:r>
          <w:rPr>
            <w:noProof/>
            <w:webHidden/>
          </w:rPr>
          <w:fldChar w:fldCharType="begin"/>
        </w:r>
        <w:r w:rsidR="00646EF3">
          <w:rPr>
            <w:noProof/>
            <w:webHidden/>
          </w:rPr>
          <w:instrText xml:space="preserve"> PAGEREF _Toc31614899 \h </w:instrText>
        </w:r>
        <w:r>
          <w:rPr>
            <w:noProof/>
            <w:webHidden/>
          </w:rPr>
        </w:r>
        <w:r>
          <w:rPr>
            <w:noProof/>
            <w:webHidden/>
          </w:rPr>
          <w:fldChar w:fldCharType="separate"/>
        </w:r>
        <w:r w:rsidR="0054541F">
          <w:rPr>
            <w:noProof/>
            <w:webHidden/>
          </w:rPr>
          <w:t>26</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0" w:history="1">
        <w:r w:rsidR="00646EF3" w:rsidRPr="00BC5E00">
          <w:rPr>
            <w:rStyle w:val="Hyperlink"/>
            <w:noProof/>
          </w:rPr>
          <w:t>2.1.3</w:t>
        </w:r>
        <w:r w:rsidR="00646EF3">
          <w:rPr>
            <w:rFonts w:asciiTheme="minorHAnsi" w:eastAsiaTheme="minorEastAsia" w:hAnsiTheme="minorHAnsi" w:cstheme="minorBidi"/>
            <w:noProof/>
            <w:sz w:val="22"/>
            <w:szCs w:val="22"/>
          </w:rPr>
          <w:tab/>
        </w:r>
        <w:r w:rsidR="00646EF3" w:rsidRPr="00BC5E00">
          <w:rPr>
            <w:rStyle w:val="Hyperlink"/>
            <w:noProof/>
          </w:rPr>
          <w:t>Građevinarstvo</w:t>
        </w:r>
        <w:r w:rsidR="00646EF3">
          <w:rPr>
            <w:noProof/>
            <w:webHidden/>
          </w:rPr>
          <w:tab/>
        </w:r>
        <w:r>
          <w:rPr>
            <w:noProof/>
            <w:webHidden/>
          </w:rPr>
          <w:fldChar w:fldCharType="begin"/>
        </w:r>
        <w:r w:rsidR="00646EF3">
          <w:rPr>
            <w:noProof/>
            <w:webHidden/>
          </w:rPr>
          <w:instrText xml:space="preserve"> PAGEREF _Toc31614900 \h </w:instrText>
        </w:r>
        <w:r>
          <w:rPr>
            <w:noProof/>
            <w:webHidden/>
          </w:rPr>
        </w:r>
        <w:r>
          <w:rPr>
            <w:noProof/>
            <w:webHidden/>
          </w:rPr>
          <w:fldChar w:fldCharType="separate"/>
        </w:r>
        <w:r w:rsidR="0054541F">
          <w:rPr>
            <w:noProof/>
            <w:webHidden/>
          </w:rPr>
          <w:t>27</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1" w:history="1">
        <w:r w:rsidR="00646EF3" w:rsidRPr="00BC5E00">
          <w:rPr>
            <w:rStyle w:val="Hyperlink"/>
            <w:noProof/>
          </w:rPr>
          <w:t>2.1.4</w:t>
        </w:r>
        <w:r w:rsidR="00646EF3">
          <w:rPr>
            <w:rFonts w:asciiTheme="minorHAnsi" w:eastAsiaTheme="minorEastAsia" w:hAnsiTheme="minorHAnsi" w:cstheme="minorBidi"/>
            <w:noProof/>
            <w:sz w:val="22"/>
            <w:szCs w:val="22"/>
          </w:rPr>
          <w:tab/>
        </w:r>
        <w:r w:rsidR="00646EF3" w:rsidRPr="00BC5E00">
          <w:rPr>
            <w:rStyle w:val="Hyperlink"/>
            <w:noProof/>
          </w:rPr>
          <w:t>Elektroenergetski sektor</w:t>
        </w:r>
        <w:r w:rsidR="00646EF3">
          <w:rPr>
            <w:noProof/>
            <w:webHidden/>
          </w:rPr>
          <w:tab/>
        </w:r>
        <w:r>
          <w:rPr>
            <w:noProof/>
            <w:webHidden/>
          </w:rPr>
          <w:fldChar w:fldCharType="begin"/>
        </w:r>
        <w:r w:rsidR="00646EF3">
          <w:rPr>
            <w:noProof/>
            <w:webHidden/>
          </w:rPr>
          <w:instrText xml:space="preserve"> PAGEREF _Toc31614901 \h </w:instrText>
        </w:r>
        <w:r>
          <w:rPr>
            <w:noProof/>
            <w:webHidden/>
          </w:rPr>
        </w:r>
        <w:r>
          <w:rPr>
            <w:noProof/>
            <w:webHidden/>
          </w:rPr>
          <w:fldChar w:fldCharType="separate"/>
        </w:r>
        <w:r w:rsidR="0054541F">
          <w:rPr>
            <w:noProof/>
            <w:webHidden/>
          </w:rPr>
          <w:t>27</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2" w:history="1">
        <w:r w:rsidR="00646EF3" w:rsidRPr="00BC5E00">
          <w:rPr>
            <w:rStyle w:val="Hyperlink"/>
            <w:noProof/>
          </w:rPr>
          <w:t>2.1.5</w:t>
        </w:r>
        <w:r w:rsidR="00646EF3">
          <w:rPr>
            <w:rFonts w:asciiTheme="minorHAnsi" w:eastAsiaTheme="minorEastAsia" w:hAnsiTheme="minorHAnsi" w:cstheme="minorBidi"/>
            <w:noProof/>
            <w:sz w:val="22"/>
            <w:szCs w:val="22"/>
          </w:rPr>
          <w:tab/>
        </w:r>
        <w:r w:rsidR="00646EF3" w:rsidRPr="00BC5E00">
          <w:rPr>
            <w:rStyle w:val="Hyperlink"/>
            <w:noProof/>
          </w:rPr>
          <w:t>Uvoz i izvoz</w:t>
        </w:r>
        <w:r w:rsidR="00646EF3">
          <w:rPr>
            <w:noProof/>
            <w:webHidden/>
          </w:rPr>
          <w:tab/>
        </w:r>
        <w:r>
          <w:rPr>
            <w:noProof/>
            <w:webHidden/>
          </w:rPr>
          <w:fldChar w:fldCharType="begin"/>
        </w:r>
        <w:r w:rsidR="00646EF3">
          <w:rPr>
            <w:noProof/>
            <w:webHidden/>
          </w:rPr>
          <w:instrText xml:space="preserve"> PAGEREF _Toc31614902 \h </w:instrText>
        </w:r>
        <w:r>
          <w:rPr>
            <w:noProof/>
            <w:webHidden/>
          </w:rPr>
        </w:r>
        <w:r>
          <w:rPr>
            <w:noProof/>
            <w:webHidden/>
          </w:rPr>
          <w:fldChar w:fldCharType="separate"/>
        </w:r>
        <w:r w:rsidR="0054541F">
          <w:rPr>
            <w:noProof/>
            <w:webHidden/>
          </w:rPr>
          <w:t>28</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3" w:history="1">
        <w:r w:rsidR="00646EF3" w:rsidRPr="00BC5E00">
          <w:rPr>
            <w:rStyle w:val="Hyperlink"/>
            <w:noProof/>
          </w:rPr>
          <w:t>2.1.6</w:t>
        </w:r>
        <w:r w:rsidR="00646EF3">
          <w:rPr>
            <w:rFonts w:asciiTheme="minorHAnsi" w:eastAsiaTheme="minorEastAsia" w:hAnsiTheme="minorHAnsi" w:cstheme="minorBidi"/>
            <w:noProof/>
            <w:sz w:val="22"/>
            <w:szCs w:val="22"/>
          </w:rPr>
          <w:tab/>
        </w:r>
        <w:r w:rsidR="00646EF3" w:rsidRPr="00BC5E00">
          <w:rPr>
            <w:rStyle w:val="Hyperlink"/>
            <w:noProof/>
          </w:rPr>
          <w:t>Preduzetništvo</w:t>
        </w:r>
        <w:r w:rsidR="00646EF3">
          <w:rPr>
            <w:noProof/>
            <w:webHidden/>
          </w:rPr>
          <w:tab/>
        </w:r>
        <w:r>
          <w:rPr>
            <w:noProof/>
            <w:webHidden/>
          </w:rPr>
          <w:fldChar w:fldCharType="begin"/>
        </w:r>
        <w:r w:rsidR="00646EF3">
          <w:rPr>
            <w:noProof/>
            <w:webHidden/>
          </w:rPr>
          <w:instrText xml:space="preserve"> PAGEREF _Toc31614903 \h </w:instrText>
        </w:r>
        <w:r>
          <w:rPr>
            <w:noProof/>
            <w:webHidden/>
          </w:rPr>
        </w:r>
        <w:r>
          <w:rPr>
            <w:noProof/>
            <w:webHidden/>
          </w:rPr>
          <w:fldChar w:fldCharType="separate"/>
        </w:r>
        <w:r w:rsidR="0054541F">
          <w:rPr>
            <w:noProof/>
            <w:webHidden/>
          </w:rPr>
          <w:t>29</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4" w:history="1">
        <w:r w:rsidR="00646EF3" w:rsidRPr="00BC5E00">
          <w:rPr>
            <w:rStyle w:val="Hyperlink"/>
            <w:noProof/>
          </w:rPr>
          <w:t>2.1.7.</w:t>
        </w:r>
        <w:r w:rsidR="00646EF3">
          <w:rPr>
            <w:rFonts w:asciiTheme="minorHAnsi" w:eastAsiaTheme="minorEastAsia" w:hAnsiTheme="minorHAnsi" w:cstheme="minorBidi"/>
            <w:noProof/>
            <w:sz w:val="22"/>
            <w:szCs w:val="22"/>
          </w:rPr>
          <w:tab/>
        </w:r>
        <w:r w:rsidR="00646EF3" w:rsidRPr="00BC5E00">
          <w:rPr>
            <w:rStyle w:val="Hyperlink"/>
            <w:noProof/>
          </w:rPr>
          <w:t>Finansijska mjere podrške poljoprivredi i preduzetništvu</w:t>
        </w:r>
        <w:r w:rsidR="00646EF3">
          <w:rPr>
            <w:noProof/>
            <w:webHidden/>
          </w:rPr>
          <w:tab/>
        </w:r>
        <w:r>
          <w:rPr>
            <w:noProof/>
            <w:webHidden/>
          </w:rPr>
          <w:fldChar w:fldCharType="begin"/>
        </w:r>
        <w:r w:rsidR="00646EF3">
          <w:rPr>
            <w:noProof/>
            <w:webHidden/>
          </w:rPr>
          <w:instrText xml:space="preserve"> PAGEREF _Toc31614904 \h </w:instrText>
        </w:r>
        <w:r>
          <w:rPr>
            <w:noProof/>
            <w:webHidden/>
          </w:rPr>
        </w:r>
        <w:r>
          <w:rPr>
            <w:noProof/>
            <w:webHidden/>
          </w:rPr>
          <w:fldChar w:fldCharType="separate"/>
        </w:r>
        <w:r w:rsidR="0054541F">
          <w:rPr>
            <w:noProof/>
            <w:webHidden/>
          </w:rPr>
          <w:t>30</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5" w:history="1">
        <w:r w:rsidR="00646EF3" w:rsidRPr="00BC5E00">
          <w:rPr>
            <w:rStyle w:val="Hyperlink"/>
            <w:noProof/>
          </w:rPr>
          <w:t>2.1.7</w:t>
        </w:r>
        <w:r w:rsidR="00646EF3">
          <w:rPr>
            <w:rFonts w:asciiTheme="minorHAnsi" w:eastAsiaTheme="minorEastAsia" w:hAnsiTheme="minorHAnsi" w:cstheme="minorBidi"/>
            <w:noProof/>
            <w:sz w:val="22"/>
            <w:szCs w:val="22"/>
          </w:rPr>
          <w:tab/>
        </w:r>
        <w:r w:rsidR="00646EF3" w:rsidRPr="00BC5E00">
          <w:rPr>
            <w:rStyle w:val="Hyperlink"/>
            <w:noProof/>
          </w:rPr>
          <w:t>Poljoprivredna proizvodnja</w:t>
        </w:r>
        <w:r w:rsidR="00646EF3">
          <w:rPr>
            <w:noProof/>
            <w:webHidden/>
          </w:rPr>
          <w:tab/>
        </w:r>
        <w:r>
          <w:rPr>
            <w:noProof/>
            <w:webHidden/>
          </w:rPr>
          <w:fldChar w:fldCharType="begin"/>
        </w:r>
        <w:r w:rsidR="00646EF3">
          <w:rPr>
            <w:noProof/>
            <w:webHidden/>
          </w:rPr>
          <w:instrText xml:space="preserve"> PAGEREF _Toc31614905 \h </w:instrText>
        </w:r>
        <w:r>
          <w:rPr>
            <w:noProof/>
            <w:webHidden/>
          </w:rPr>
        </w:r>
        <w:r>
          <w:rPr>
            <w:noProof/>
            <w:webHidden/>
          </w:rPr>
          <w:fldChar w:fldCharType="separate"/>
        </w:r>
        <w:r w:rsidR="0054541F">
          <w:rPr>
            <w:noProof/>
            <w:webHidden/>
          </w:rPr>
          <w:t>31</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6" w:history="1">
        <w:r w:rsidR="00646EF3" w:rsidRPr="00BC5E00">
          <w:rPr>
            <w:rStyle w:val="Hyperlink"/>
            <w:noProof/>
          </w:rPr>
          <w:t>2.1.8</w:t>
        </w:r>
        <w:r w:rsidR="00646EF3">
          <w:rPr>
            <w:rFonts w:asciiTheme="minorHAnsi" w:eastAsiaTheme="minorEastAsia" w:hAnsiTheme="minorHAnsi" w:cstheme="minorBidi"/>
            <w:noProof/>
            <w:sz w:val="22"/>
            <w:szCs w:val="22"/>
          </w:rPr>
          <w:tab/>
        </w:r>
        <w:r w:rsidR="00646EF3" w:rsidRPr="00BC5E00">
          <w:rPr>
            <w:rStyle w:val="Hyperlink"/>
            <w:noProof/>
          </w:rPr>
          <w:t>Organska proizvodnja</w:t>
        </w:r>
        <w:r w:rsidR="00646EF3">
          <w:rPr>
            <w:noProof/>
            <w:webHidden/>
          </w:rPr>
          <w:tab/>
        </w:r>
        <w:r>
          <w:rPr>
            <w:noProof/>
            <w:webHidden/>
          </w:rPr>
          <w:fldChar w:fldCharType="begin"/>
        </w:r>
        <w:r w:rsidR="00646EF3">
          <w:rPr>
            <w:noProof/>
            <w:webHidden/>
          </w:rPr>
          <w:instrText xml:space="preserve"> PAGEREF _Toc31614906 \h </w:instrText>
        </w:r>
        <w:r>
          <w:rPr>
            <w:noProof/>
            <w:webHidden/>
          </w:rPr>
        </w:r>
        <w:r>
          <w:rPr>
            <w:noProof/>
            <w:webHidden/>
          </w:rPr>
          <w:fldChar w:fldCharType="separate"/>
        </w:r>
        <w:r w:rsidR="0054541F">
          <w:rPr>
            <w:noProof/>
            <w:webHidden/>
          </w:rPr>
          <w:t>33</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07" w:history="1">
        <w:r w:rsidR="00646EF3" w:rsidRPr="00BC5E00">
          <w:rPr>
            <w:rStyle w:val="Hyperlink"/>
            <w:noProof/>
          </w:rPr>
          <w:t>2.1.9</w:t>
        </w:r>
        <w:r w:rsidR="00646EF3">
          <w:rPr>
            <w:rFonts w:asciiTheme="minorHAnsi" w:eastAsiaTheme="minorEastAsia" w:hAnsiTheme="minorHAnsi" w:cstheme="minorBidi"/>
            <w:noProof/>
            <w:sz w:val="22"/>
            <w:szCs w:val="22"/>
          </w:rPr>
          <w:tab/>
        </w:r>
        <w:r w:rsidR="00646EF3" w:rsidRPr="00BC5E00">
          <w:rPr>
            <w:rStyle w:val="Hyperlink"/>
            <w:noProof/>
          </w:rPr>
          <w:t>Stočarstvo</w:t>
        </w:r>
        <w:r w:rsidR="00646EF3">
          <w:rPr>
            <w:noProof/>
            <w:webHidden/>
          </w:rPr>
          <w:tab/>
        </w:r>
        <w:r>
          <w:rPr>
            <w:noProof/>
            <w:webHidden/>
          </w:rPr>
          <w:fldChar w:fldCharType="begin"/>
        </w:r>
        <w:r w:rsidR="00646EF3">
          <w:rPr>
            <w:noProof/>
            <w:webHidden/>
          </w:rPr>
          <w:instrText xml:space="preserve"> PAGEREF _Toc31614907 \h </w:instrText>
        </w:r>
        <w:r>
          <w:rPr>
            <w:noProof/>
            <w:webHidden/>
          </w:rPr>
        </w:r>
        <w:r>
          <w:rPr>
            <w:noProof/>
            <w:webHidden/>
          </w:rPr>
          <w:fldChar w:fldCharType="separate"/>
        </w:r>
        <w:r w:rsidR="0054541F">
          <w:rPr>
            <w:noProof/>
            <w:webHidden/>
          </w:rPr>
          <w:t>33</w:t>
        </w:r>
        <w:r>
          <w:rPr>
            <w:noProof/>
            <w:webHidden/>
          </w:rPr>
          <w:fldChar w:fldCharType="end"/>
        </w:r>
      </w:hyperlink>
    </w:p>
    <w:p w:rsidR="00646EF3" w:rsidRDefault="001F5A91" w:rsidP="00A16D2F">
      <w:pPr>
        <w:pStyle w:val="TOC3"/>
        <w:tabs>
          <w:tab w:val="left" w:pos="1540"/>
        </w:tabs>
        <w:spacing w:line="360" w:lineRule="auto"/>
        <w:rPr>
          <w:rFonts w:asciiTheme="minorHAnsi" w:eastAsiaTheme="minorEastAsia" w:hAnsiTheme="minorHAnsi" w:cstheme="minorBidi"/>
          <w:noProof/>
          <w:sz w:val="22"/>
          <w:szCs w:val="22"/>
        </w:rPr>
      </w:pPr>
      <w:hyperlink w:anchor="_Toc31614908" w:history="1">
        <w:r w:rsidR="00646EF3" w:rsidRPr="00BC5E00">
          <w:rPr>
            <w:rStyle w:val="Hyperlink"/>
            <w:noProof/>
          </w:rPr>
          <w:t>2.1.10</w:t>
        </w:r>
        <w:r w:rsidR="00646EF3">
          <w:rPr>
            <w:rFonts w:asciiTheme="minorHAnsi" w:eastAsiaTheme="minorEastAsia" w:hAnsiTheme="minorHAnsi" w:cstheme="minorBidi"/>
            <w:noProof/>
            <w:sz w:val="22"/>
            <w:szCs w:val="22"/>
          </w:rPr>
          <w:tab/>
        </w:r>
        <w:r w:rsidR="00646EF3" w:rsidRPr="00BC5E00">
          <w:rPr>
            <w:rStyle w:val="Hyperlink"/>
            <w:noProof/>
          </w:rPr>
          <w:t>Ribarstvo</w:t>
        </w:r>
        <w:r w:rsidR="00646EF3">
          <w:rPr>
            <w:noProof/>
            <w:webHidden/>
          </w:rPr>
          <w:tab/>
        </w:r>
        <w:r>
          <w:rPr>
            <w:noProof/>
            <w:webHidden/>
          </w:rPr>
          <w:fldChar w:fldCharType="begin"/>
        </w:r>
        <w:r w:rsidR="00646EF3">
          <w:rPr>
            <w:noProof/>
            <w:webHidden/>
          </w:rPr>
          <w:instrText xml:space="preserve"> PAGEREF _Toc31614908 \h </w:instrText>
        </w:r>
        <w:r>
          <w:rPr>
            <w:noProof/>
            <w:webHidden/>
          </w:rPr>
        </w:r>
        <w:r>
          <w:rPr>
            <w:noProof/>
            <w:webHidden/>
          </w:rPr>
          <w:fldChar w:fldCharType="separate"/>
        </w:r>
        <w:r w:rsidR="0054541F">
          <w:rPr>
            <w:noProof/>
            <w:webHidden/>
          </w:rPr>
          <w:t>35</w:t>
        </w:r>
        <w:r>
          <w:rPr>
            <w:noProof/>
            <w:webHidden/>
          </w:rPr>
          <w:fldChar w:fldCharType="end"/>
        </w:r>
      </w:hyperlink>
    </w:p>
    <w:p w:rsidR="00646EF3" w:rsidRDefault="001F5A91" w:rsidP="00A16D2F">
      <w:pPr>
        <w:pStyle w:val="TOC3"/>
        <w:tabs>
          <w:tab w:val="left" w:pos="1540"/>
        </w:tabs>
        <w:spacing w:line="360" w:lineRule="auto"/>
        <w:rPr>
          <w:rFonts w:asciiTheme="minorHAnsi" w:eastAsiaTheme="minorEastAsia" w:hAnsiTheme="minorHAnsi" w:cstheme="minorBidi"/>
          <w:noProof/>
          <w:sz w:val="22"/>
          <w:szCs w:val="22"/>
        </w:rPr>
      </w:pPr>
      <w:hyperlink w:anchor="_Toc31614909" w:history="1">
        <w:r w:rsidR="00646EF3" w:rsidRPr="00BC5E00">
          <w:rPr>
            <w:rStyle w:val="Hyperlink"/>
            <w:noProof/>
          </w:rPr>
          <w:t>2.1.11</w:t>
        </w:r>
        <w:r w:rsidR="00646EF3">
          <w:rPr>
            <w:rFonts w:asciiTheme="minorHAnsi" w:eastAsiaTheme="minorEastAsia" w:hAnsiTheme="minorHAnsi" w:cstheme="minorBidi"/>
            <w:noProof/>
            <w:sz w:val="22"/>
            <w:szCs w:val="22"/>
          </w:rPr>
          <w:tab/>
        </w:r>
        <w:r w:rsidR="00646EF3" w:rsidRPr="00BC5E00">
          <w:rPr>
            <w:rStyle w:val="Hyperlink"/>
            <w:noProof/>
          </w:rPr>
          <w:t>Turizam i ugostiteljstvo</w:t>
        </w:r>
        <w:r w:rsidR="00646EF3">
          <w:rPr>
            <w:noProof/>
            <w:webHidden/>
          </w:rPr>
          <w:tab/>
        </w:r>
        <w:r>
          <w:rPr>
            <w:noProof/>
            <w:webHidden/>
          </w:rPr>
          <w:fldChar w:fldCharType="begin"/>
        </w:r>
        <w:r w:rsidR="00646EF3">
          <w:rPr>
            <w:noProof/>
            <w:webHidden/>
          </w:rPr>
          <w:instrText xml:space="preserve"> PAGEREF _Toc31614909 \h </w:instrText>
        </w:r>
        <w:r>
          <w:rPr>
            <w:noProof/>
            <w:webHidden/>
          </w:rPr>
        </w:r>
        <w:r>
          <w:rPr>
            <w:noProof/>
            <w:webHidden/>
          </w:rPr>
          <w:fldChar w:fldCharType="separate"/>
        </w:r>
        <w:r w:rsidR="0054541F">
          <w:rPr>
            <w:noProof/>
            <w:webHidden/>
          </w:rPr>
          <w:t>35</w:t>
        </w:r>
        <w:r>
          <w:rPr>
            <w:noProof/>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10" w:history="1">
        <w:r w:rsidR="00646EF3" w:rsidRPr="00BC5E00">
          <w:rPr>
            <w:rStyle w:val="Hyperlink"/>
          </w:rPr>
          <w:t>3</w:t>
        </w:r>
        <w:r w:rsidR="00646EF3">
          <w:rPr>
            <w:rFonts w:asciiTheme="minorHAnsi" w:eastAsiaTheme="minorEastAsia" w:hAnsiTheme="minorHAnsi" w:cstheme="minorBidi"/>
            <w:snapToGrid/>
            <w:w w:val="100"/>
            <w:sz w:val="22"/>
            <w:szCs w:val="22"/>
            <w:lang w:val="en-US"/>
          </w:rPr>
          <w:tab/>
        </w:r>
        <w:r w:rsidR="00646EF3" w:rsidRPr="00BC5E00">
          <w:rPr>
            <w:rStyle w:val="Hyperlink"/>
          </w:rPr>
          <w:t>POTENCIJALI ZA PRIVLAČENJE I SPROVOĐENJE INVESTICIJA</w:t>
        </w:r>
        <w:r w:rsidR="00646EF3">
          <w:rPr>
            <w:webHidden/>
          </w:rPr>
          <w:tab/>
        </w:r>
        <w:r>
          <w:rPr>
            <w:webHidden/>
          </w:rPr>
          <w:fldChar w:fldCharType="begin"/>
        </w:r>
        <w:r w:rsidR="00646EF3">
          <w:rPr>
            <w:webHidden/>
          </w:rPr>
          <w:instrText xml:space="preserve"> PAGEREF _Toc31614910 \h </w:instrText>
        </w:r>
        <w:r>
          <w:rPr>
            <w:webHidden/>
          </w:rPr>
        </w:r>
        <w:r>
          <w:rPr>
            <w:webHidden/>
          </w:rPr>
          <w:fldChar w:fldCharType="separate"/>
        </w:r>
        <w:r w:rsidR="0054541F">
          <w:rPr>
            <w:webHidden/>
          </w:rPr>
          <w:t>40</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11" w:history="1">
        <w:r w:rsidR="00646EF3" w:rsidRPr="00BC5E00">
          <w:rPr>
            <w:rStyle w:val="Hyperlink"/>
          </w:rPr>
          <w:t>4</w:t>
        </w:r>
        <w:r w:rsidR="00646EF3">
          <w:rPr>
            <w:rFonts w:asciiTheme="minorHAnsi" w:eastAsiaTheme="minorEastAsia" w:hAnsiTheme="minorHAnsi" w:cstheme="minorBidi"/>
            <w:snapToGrid/>
            <w:w w:val="100"/>
            <w:sz w:val="22"/>
            <w:szCs w:val="22"/>
            <w:lang w:val="en-US"/>
          </w:rPr>
          <w:tab/>
        </w:r>
        <w:r w:rsidR="00646EF3" w:rsidRPr="00BC5E00">
          <w:rPr>
            <w:rStyle w:val="Hyperlink"/>
          </w:rPr>
          <w:t>TRŽIŠTE RADA I RADNE SNAGE</w:t>
        </w:r>
        <w:r w:rsidR="00646EF3">
          <w:rPr>
            <w:webHidden/>
          </w:rPr>
          <w:tab/>
        </w:r>
        <w:r>
          <w:rPr>
            <w:webHidden/>
          </w:rPr>
          <w:fldChar w:fldCharType="begin"/>
        </w:r>
        <w:r w:rsidR="00646EF3">
          <w:rPr>
            <w:webHidden/>
          </w:rPr>
          <w:instrText xml:space="preserve"> PAGEREF _Toc31614911 \h </w:instrText>
        </w:r>
        <w:r>
          <w:rPr>
            <w:webHidden/>
          </w:rPr>
        </w:r>
        <w:r>
          <w:rPr>
            <w:webHidden/>
          </w:rPr>
          <w:fldChar w:fldCharType="separate"/>
        </w:r>
        <w:r w:rsidR="0054541F">
          <w:rPr>
            <w:webHidden/>
          </w:rPr>
          <w:t>42</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12" w:history="1">
        <w:r w:rsidR="00646EF3" w:rsidRPr="00BC5E00">
          <w:rPr>
            <w:rStyle w:val="Hyperlink"/>
            <w:noProof/>
          </w:rPr>
          <w:t>4.1.1</w:t>
        </w:r>
        <w:r w:rsidR="00646EF3">
          <w:rPr>
            <w:rFonts w:asciiTheme="minorHAnsi" w:eastAsiaTheme="minorEastAsia" w:hAnsiTheme="minorHAnsi" w:cstheme="minorBidi"/>
            <w:noProof/>
            <w:sz w:val="22"/>
            <w:szCs w:val="22"/>
          </w:rPr>
          <w:tab/>
        </w:r>
        <w:r w:rsidR="00646EF3" w:rsidRPr="00BC5E00">
          <w:rPr>
            <w:rStyle w:val="Hyperlink"/>
            <w:noProof/>
          </w:rPr>
          <w:t>Registrovana zapošljenost i nezapošljenost</w:t>
        </w:r>
        <w:r w:rsidR="00646EF3">
          <w:rPr>
            <w:noProof/>
            <w:webHidden/>
          </w:rPr>
          <w:tab/>
        </w:r>
        <w:r>
          <w:rPr>
            <w:noProof/>
            <w:webHidden/>
          </w:rPr>
          <w:fldChar w:fldCharType="begin"/>
        </w:r>
        <w:r w:rsidR="00646EF3">
          <w:rPr>
            <w:noProof/>
            <w:webHidden/>
          </w:rPr>
          <w:instrText xml:space="preserve"> PAGEREF _Toc31614912 \h </w:instrText>
        </w:r>
        <w:r>
          <w:rPr>
            <w:noProof/>
            <w:webHidden/>
          </w:rPr>
        </w:r>
        <w:r>
          <w:rPr>
            <w:noProof/>
            <w:webHidden/>
          </w:rPr>
          <w:fldChar w:fldCharType="separate"/>
        </w:r>
        <w:r w:rsidR="0054541F">
          <w:rPr>
            <w:noProof/>
            <w:webHidden/>
          </w:rPr>
          <w:t>43</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13" w:history="1">
        <w:r w:rsidR="00646EF3" w:rsidRPr="00BC5E00">
          <w:rPr>
            <w:rStyle w:val="Hyperlink"/>
            <w:noProof/>
          </w:rPr>
          <w:t>4.1.2</w:t>
        </w:r>
        <w:r w:rsidR="00646EF3">
          <w:rPr>
            <w:rFonts w:asciiTheme="minorHAnsi" w:eastAsiaTheme="minorEastAsia" w:hAnsiTheme="minorHAnsi" w:cstheme="minorBidi"/>
            <w:noProof/>
            <w:sz w:val="22"/>
            <w:szCs w:val="22"/>
          </w:rPr>
          <w:tab/>
        </w:r>
        <w:r w:rsidR="00646EF3" w:rsidRPr="00BC5E00">
          <w:rPr>
            <w:rStyle w:val="Hyperlink"/>
            <w:noProof/>
          </w:rPr>
          <w:t>Ponuda i tražnja za radnom snagom</w:t>
        </w:r>
        <w:r w:rsidR="00646EF3">
          <w:rPr>
            <w:noProof/>
            <w:webHidden/>
          </w:rPr>
          <w:tab/>
        </w:r>
        <w:r>
          <w:rPr>
            <w:noProof/>
            <w:webHidden/>
          </w:rPr>
          <w:fldChar w:fldCharType="begin"/>
        </w:r>
        <w:r w:rsidR="00646EF3">
          <w:rPr>
            <w:noProof/>
            <w:webHidden/>
          </w:rPr>
          <w:instrText xml:space="preserve"> PAGEREF _Toc31614913 \h </w:instrText>
        </w:r>
        <w:r>
          <w:rPr>
            <w:noProof/>
            <w:webHidden/>
          </w:rPr>
        </w:r>
        <w:r>
          <w:rPr>
            <w:noProof/>
            <w:webHidden/>
          </w:rPr>
          <w:fldChar w:fldCharType="separate"/>
        </w:r>
        <w:r w:rsidR="0054541F">
          <w:rPr>
            <w:noProof/>
            <w:webHidden/>
          </w:rPr>
          <w:t>45</w:t>
        </w:r>
        <w:r>
          <w:rPr>
            <w:noProof/>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14" w:history="1">
        <w:r w:rsidR="00646EF3" w:rsidRPr="00BC5E00">
          <w:rPr>
            <w:rStyle w:val="Hyperlink"/>
          </w:rPr>
          <w:t>5</w:t>
        </w:r>
        <w:r w:rsidR="00646EF3">
          <w:rPr>
            <w:rFonts w:asciiTheme="minorHAnsi" w:eastAsiaTheme="minorEastAsia" w:hAnsiTheme="minorHAnsi" w:cstheme="minorBidi"/>
            <w:snapToGrid/>
            <w:w w:val="100"/>
            <w:sz w:val="22"/>
            <w:szCs w:val="22"/>
            <w:lang w:val="en-US"/>
          </w:rPr>
          <w:tab/>
        </w:r>
        <w:r w:rsidR="00646EF3" w:rsidRPr="00BC5E00">
          <w:rPr>
            <w:rStyle w:val="Hyperlink"/>
          </w:rPr>
          <w:t>SOCIJALNA PITANJA, ZDRAVSTVO I ŠKOLSTVO</w:t>
        </w:r>
        <w:r w:rsidR="00646EF3">
          <w:rPr>
            <w:webHidden/>
          </w:rPr>
          <w:tab/>
        </w:r>
        <w:r>
          <w:rPr>
            <w:webHidden/>
          </w:rPr>
          <w:fldChar w:fldCharType="begin"/>
        </w:r>
        <w:r w:rsidR="00646EF3">
          <w:rPr>
            <w:webHidden/>
          </w:rPr>
          <w:instrText xml:space="preserve"> PAGEREF _Toc31614914 \h </w:instrText>
        </w:r>
        <w:r>
          <w:rPr>
            <w:webHidden/>
          </w:rPr>
        </w:r>
        <w:r>
          <w:rPr>
            <w:webHidden/>
          </w:rPr>
          <w:fldChar w:fldCharType="separate"/>
        </w:r>
        <w:r w:rsidR="0054541F">
          <w:rPr>
            <w:webHidden/>
          </w:rPr>
          <w:t>48</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15" w:history="1">
        <w:r w:rsidR="00646EF3" w:rsidRPr="00BC5E00">
          <w:rPr>
            <w:rStyle w:val="Hyperlink"/>
            <w:noProof/>
          </w:rPr>
          <w:t>5.1.1</w:t>
        </w:r>
        <w:r w:rsidR="00646EF3">
          <w:rPr>
            <w:rFonts w:asciiTheme="minorHAnsi" w:eastAsiaTheme="minorEastAsia" w:hAnsiTheme="minorHAnsi" w:cstheme="minorBidi"/>
            <w:noProof/>
            <w:sz w:val="22"/>
            <w:szCs w:val="22"/>
          </w:rPr>
          <w:tab/>
        </w:r>
        <w:r w:rsidR="00646EF3" w:rsidRPr="00BC5E00">
          <w:rPr>
            <w:rStyle w:val="Hyperlink"/>
            <w:noProof/>
          </w:rPr>
          <w:t>Zdravstvo i zdravstvena situacija</w:t>
        </w:r>
        <w:r w:rsidR="00646EF3">
          <w:rPr>
            <w:noProof/>
            <w:webHidden/>
          </w:rPr>
          <w:tab/>
        </w:r>
        <w:r>
          <w:rPr>
            <w:noProof/>
            <w:webHidden/>
          </w:rPr>
          <w:fldChar w:fldCharType="begin"/>
        </w:r>
        <w:r w:rsidR="00646EF3">
          <w:rPr>
            <w:noProof/>
            <w:webHidden/>
          </w:rPr>
          <w:instrText xml:space="preserve"> PAGEREF _Toc31614915 \h </w:instrText>
        </w:r>
        <w:r>
          <w:rPr>
            <w:noProof/>
            <w:webHidden/>
          </w:rPr>
        </w:r>
        <w:r>
          <w:rPr>
            <w:noProof/>
            <w:webHidden/>
          </w:rPr>
          <w:fldChar w:fldCharType="separate"/>
        </w:r>
        <w:r w:rsidR="0054541F">
          <w:rPr>
            <w:noProof/>
            <w:webHidden/>
          </w:rPr>
          <w:t>48</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16" w:history="1">
        <w:r w:rsidR="00646EF3" w:rsidRPr="00BC5E00">
          <w:rPr>
            <w:rStyle w:val="Hyperlink"/>
            <w:noProof/>
          </w:rPr>
          <w:t>5.1.2</w:t>
        </w:r>
        <w:r w:rsidR="00646EF3">
          <w:rPr>
            <w:rFonts w:asciiTheme="minorHAnsi" w:eastAsiaTheme="minorEastAsia" w:hAnsiTheme="minorHAnsi" w:cstheme="minorBidi"/>
            <w:noProof/>
            <w:sz w:val="22"/>
            <w:szCs w:val="22"/>
          </w:rPr>
          <w:tab/>
        </w:r>
        <w:r w:rsidR="00646EF3" w:rsidRPr="00BC5E00">
          <w:rPr>
            <w:rStyle w:val="Hyperlink"/>
            <w:noProof/>
          </w:rPr>
          <w:t>Obrazovni sistem</w:t>
        </w:r>
        <w:r w:rsidR="00646EF3">
          <w:rPr>
            <w:noProof/>
            <w:webHidden/>
          </w:rPr>
          <w:tab/>
        </w:r>
        <w:r>
          <w:rPr>
            <w:noProof/>
            <w:webHidden/>
          </w:rPr>
          <w:fldChar w:fldCharType="begin"/>
        </w:r>
        <w:r w:rsidR="00646EF3">
          <w:rPr>
            <w:noProof/>
            <w:webHidden/>
          </w:rPr>
          <w:instrText xml:space="preserve"> PAGEREF _Toc31614916 \h </w:instrText>
        </w:r>
        <w:r>
          <w:rPr>
            <w:noProof/>
            <w:webHidden/>
          </w:rPr>
        </w:r>
        <w:r>
          <w:rPr>
            <w:noProof/>
            <w:webHidden/>
          </w:rPr>
          <w:fldChar w:fldCharType="separate"/>
        </w:r>
        <w:r w:rsidR="0054541F">
          <w:rPr>
            <w:noProof/>
            <w:webHidden/>
          </w:rPr>
          <w:t>50</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17" w:history="1">
        <w:r w:rsidR="00646EF3" w:rsidRPr="00BC5E00">
          <w:rPr>
            <w:rStyle w:val="Hyperlink"/>
            <w:noProof/>
          </w:rPr>
          <w:t>5.1.3</w:t>
        </w:r>
        <w:r w:rsidR="00646EF3">
          <w:rPr>
            <w:rFonts w:asciiTheme="minorHAnsi" w:eastAsiaTheme="minorEastAsia" w:hAnsiTheme="minorHAnsi" w:cstheme="minorBidi"/>
            <w:noProof/>
            <w:sz w:val="22"/>
            <w:szCs w:val="22"/>
          </w:rPr>
          <w:tab/>
        </w:r>
        <w:r w:rsidR="00646EF3" w:rsidRPr="00BC5E00">
          <w:rPr>
            <w:rStyle w:val="Hyperlink"/>
            <w:noProof/>
          </w:rPr>
          <w:t>Socijalna zaštita</w:t>
        </w:r>
        <w:r w:rsidR="00646EF3">
          <w:rPr>
            <w:noProof/>
            <w:webHidden/>
          </w:rPr>
          <w:tab/>
        </w:r>
        <w:r>
          <w:rPr>
            <w:noProof/>
            <w:webHidden/>
          </w:rPr>
          <w:fldChar w:fldCharType="begin"/>
        </w:r>
        <w:r w:rsidR="00646EF3">
          <w:rPr>
            <w:noProof/>
            <w:webHidden/>
          </w:rPr>
          <w:instrText xml:space="preserve"> PAGEREF _Toc31614917 \h </w:instrText>
        </w:r>
        <w:r>
          <w:rPr>
            <w:noProof/>
            <w:webHidden/>
          </w:rPr>
        </w:r>
        <w:r>
          <w:rPr>
            <w:noProof/>
            <w:webHidden/>
          </w:rPr>
          <w:fldChar w:fldCharType="separate"/>
        </w:r>
        <w:r w:rsidR="0054541F">
          <w:rPr>
            <w:noProof/>
            <w:webHidden/>
          </w:rPr>
          <w:t>53</w:t>
        </w:r>
        <w:r>
          <w:rPr>
            <w:noProof/>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18" w:history="1">
        <w:r w:rsidR="00646EF3" w:rsidRPr="00BC5E00">
          <w:rPr>
            <w:rStyle w:val="Hyperlink"/>
          </w:rPr>
          <w:t>6</w:t>
        </w:r>
        <w:r w:rsidR="00646EF3">
          <w:rPr>
            <w:rFonts w:asciiTheme="minorHAnsi" w:eastAsiaTheme="minorEastAsia" w:hAnsiTheme="minorHAnsi" w:cstheme="minorBidi"/>
            <w:snapToGrid/>
            <w:w w:val="100"/>
            <w:sz w:val="22"/>
            <w:szCs w:val="22"/>
            <w:lang w:val="en-US"/>
          </w:rPr>
          <w:tab/>
        </w:r>
        <w:r w:rsidR="00646EF3" w:rsidRPr="00BC5E00">
          <w:rPr>
            <w:rStyle w:val="Hyperlink"/>
          </w:rPr>
          <w:t>KULTURA</w:t>
        </w:r>
        <w:r w:rsidR="00646EF3">
          <w:rPr>
            <w:webHidden/>
          </w:rPr>
          <w:tab/>
        </w:r>
        <w:r>
          <w:rPr>
            <w:webHidden/>
          </w:rPr>
          <w:fldChar w:fldCharType="begin"/>
        </w:r>
        <w:r w:rsidR="00646EF3">
          <w:rPr>
            <w:webHidden/>
          </w:rPr>
          <w:instrText xml:space="preserve"> PAGEREF _Toc31614918 \h </w:instrText>
        </w:r>
        <w:r>
          <w:rPr>
            <w:webHidden/>
          </w:rPr>
        </w:r>
        <w:r>
          <w:rPr>
            <w:webHidden/>
          </w:rPr>
          <w:fldChar w:fldCharType="separate"/>
        </w:r>
        <w:r w:rsidR="0054541F">
          <w:rPr>
            <w:webHidden/>
          </w:rPr>
          <w:t>58</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19" w:history="1">
        <w:r w:rsidR="00646EF3" w:rsidRPr="00BC5E00">
          <w:rPr>
            <w:rStyle w:val="Hyperlink"/>
          </w:rPr>
          <w:t>7</w:t>
        </w:r>
        <w:r w:rsidR="00646EF3">
          <w:rPr>
            <w:rFonts w:asciiTheme="minorHAnsi" w:eastAsiaTheme="minorEastAsia" w:hAnsiTheme="minorHAnsi" w:cstheme="minorBidi"/>
            <w:snapToGrid/>
            <w:w w:val="100"/>
            <w:sz w:val="22"/>
            <w:szCs w:val="22"/>
            <w:lang w:val="en-US"/>
          </w:rPr>
          <w:tab/>
        </w:r>
        <w:r w:rsidR="00646EF3" w:rsidRPr="00BC5E00">
          <w:rPr>
            <w:rStyle w:val="Hyperlink"/>
          </w:rPr>
          <w:t>SPORT</w:t>
        </w:r>
        <w:r w:rsidR="00646EF3">
          <w:rPr>
            <w:webHidden/>
          </w:rPr>
          <w:tab/>
        </w:r>
        <w:r>
          <w:rPr>
            <w:webHidden/>
          </w:rPr>
          <w:fldChar w:fldCharType="begin"/>
        </w:r>
        <w:r w:rsidR="00646EF3">
          <w:rPr>
            <w:webHidden/>
          </w:rPr>
          <w:instrText xml:space="preserve"> PAGEREF _Toc31614919 \h </w:instrText>
        </w:r>
        <w:r>
          <w:rPr>
            <w:webHidden/>
          </w:rPr>
        </w:r>
        <w:r>
          <w:rPr>
            <w:webHidden/>
          </w:rPr>
          <w:fldChar w:fldCharType="separate"/>
        </w:r>
        <w:r w:rsidR="0054541F">
          <w:rPr>
            <w:webHidden/>
          </w:rPr>
          <w:t>60</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20" w:history="1">
        <w:r w:rsidR="00646EF3" w:rsidRPr="00BC5E00">
          <w:rPr>
            <w:rStyle w:val="Hyperlink"/>
          </w:rPr>
          <w:t>8</w:t>
        </w:r>
        <w:r w:rsidR="00646EF3">
          <w:rPr>
            <w:rFonts w:asciiTheme="minorHAnsi" w:eastAsiaTheme="minorEastAsia" w:hAnsiTheme="minorHAnsi" w:cstheme="minorBidi"/>
            <w:snapToGrid/>
            <w:w w:val="100"/>
            <w:sz w:val="22"/>
            <w:szCs w:val="22"/>
            <w:lang w:val="en-US"/>
          </w:rPr>
          <w:tab/>
        </w:r>
        <w:r w:rsidR="00646EF3" w:rsidRPr="00BC5E00">
          <w:rPr>
            <w:rStyle w:val="Hyperlink"/>
          </w:rPr>
          <w:t>INFRASTRUKTURA I ŽIVOTNA SREDINA</w:t>
        </w:r>
        <w:r w:rsidR="00646EF3">
          <w:rPr>
            <w:webHidden/>
          </w:rPr>
          <w:tab/>
        </w:r>
        <w:r>
          <w:rPr>
            <w:webHidden/>
          </w:rPr>
          <w:fldChar w:fldCharType="begin"/>
        </w:r>
        <w:r w:rsidR="00646EF3">
          <w:rPr>
            <w:webHidden/>
          </w:rPr>
          <w:instrText xml:space="preserve"> PAGEREF _Toc31614920 \h </w:instrText>
        </w:r>
        <w:r>
          <w:rPr>
            <w:webHidden/>
          </w:rPr>
        </w:r>
        <w:r>
          <w:rPr>
            <w:webHidden/>
          </w:rPr>
          <w:fldChar w:fldCharType="separate"/>
        </w:r>
        <w:r w:rsidR="0054541F">
          <w:rPr>
            <w:webHidden/>
          </w:rPr>
          <w:t>64</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21" w:history="1">
        <w:r w:rsidR="00646EF3" w:rsidRPr="00BC5E00">
          <w:rPr>
            <w:rStyle w:val="Hyperlink"/>
            <w:lang w:val="hr-HR"/>
          </w:rPr>
          <w:t>8.1</w:t>
        </w:r>
        <w:r w:rsidR="00646EF3">
          <w:rPr>
            <w:rFonts w:asciiTheme="minorHAnsi" w:eastAsiaTheme="minorEastAsia" w:hAnsiTheme="minorHAnsi" w:cstheme="minorBidi"/>
            <w:bCs w:val="0"/>
            <w:kern w:val="0"/>
            <w:sz w:val="22"/>
            <w:szCs w:val="22"/>
            <w:lang w:val="en-US" w:eastAsia="en-US"/>
          </w:rPr>
          <w:tab/>
        </w:r>
        <w:r w:rsidR="00646EF3" w:rsidRPr="00BC5E00">
          <w:rPr>
            <w:rStyle w:val="Hyperlink"/>
            <w:lang w:val="hr-HR"/>
          </w:rPr>
          <w:t>Saobraćajna infrastruktura</w:t>
        </w:r>
        <w:r w:rsidR="00646EF3">
          <w:rPr>
            <w:webHidden/>
          </w:rPr>
          <w:tab/>
        </w:r>
        <w:r>
          <w:rPr>
            <w:webHidden/>
          </w:rPr>
          <w:fldChar w:fldCharType="begin"/>
        </w:r>
        <w:r w:rsidR="00646EF3">
          <w:rPr>
            <w:webHidden/>
          </w:rPr>
          <w:instrText xml:space="preserve"> PAGEREF _Toc31614921 \h </w:instrText>
        </w:r>
        <w:r>
          <w:rPr>
            <w:webHidden/>
          </w:rPr>
        </w:r>
        <w:r>
          <w:rPr>
            <w:webHidden/>
          </w:rPr>
          <w:fldChar w:fldCharType="separate"/>
        </w:r>
        <w:r w:rsidR="0054541F">
          <w:rPr>
            <w:webHidden/>
          </w:rPr>
          <w:t>64</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2" w:history="1">
        <w:r w:rsidR="00646EF3" w:rsidRPr="00BC5E00">
          <w:rPr>
            <w:rStyle w:val="Hyperlink"/>
            <w:noProof/>
            <w:lang w:eastAsia="sr-Latn-CS"/>
          </w:rPr>
          <w:t>8.1.1</w:t>
        </w:r>
        <w:r w:rsidR="00646EF3">
          <w:rPr>
            <w:rFonts w:asciiTheme="minorHAnsi" w:eastAsiaTheme="minorEastAsia" w:hAnsiTheme="minorHAnsi" w:cstheme="minorBidi"/>
            <w:noProof/>
            <w:sz w:val="22"/>
            <w:szCs w:val="22"/>
          </w:rPr>
          <w:tab/>
        </w:r>
        <w:r w:rsidR="00646EF3" w:rsidRPr="00BC5E00">
          <w:rPr>
            <w:rStyle w:val="Hyperlink"/>
            <w:noProof/>
            <w:lang w:eastAsia="sr-Latn-CS"/>
          </w:rPr>
          <w:t>Drumski saobraćaj</w:t>
        </w:r>
        <w:r w:rsidR="00646EF3">
          <w:rPr>
            <w:noProof/>
            <w:webHidden/>
          </w:rPr>
          <w:tab/>
        </w:r>
        <w:r>
          <w:rPr>
            <w:noProof/>
            <w:webHidden/>
          </w:rPr>
          <w:fldChar w:fldCharType="begin"/>
        </w:r>
        <w:r w:rsidR="00646EF3">
          <w:rPr>
            <w:noProof/>
            <w:webHidden/>
          </w:rPr>
          <w:instrText xml:space="preserve"> PAGEREF _Toc31614922 \h </w:instrText>
        </w:r>
        <w:r>
          <w:rPr>
            <w:noProof/>
            <w:webHidden/>
          </w:rPr>
        </w:r>
        <w:r>
          <w:rPr>
            <w:noProof/>
            <w:webHidden/>
          </w:rPr>
          <w:fldChar w:fldCharType="separate"/>
        </w:r>
        <w:r w:rsidR="0054541F">
          <w:rPr>
            <w:noProof/>
            <w:webHidden/>
          </w:rPr>
          <w:t>64</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3" w:history="1">
        <w:r w:rsidR="00646EF3" w:rsidRPr="00BC5E00">
          <w:rPr>
            <w:rStyle w:val="Hyperlink"/>
            <w:noProof/>
            <w:lang w:eastAsia="sr-Latn-CS"/>
          </w:rPr>
          <w:t>8.1.2</w:t>
        </w:r>
        <w:r w:rsidR="00646EF3">
          <w:rPr>
            <w:rFonts w:asciiTheme="minorHAnsi" w:eastAsiaTheme="minorEastAsia" w:hAnsiTheme="minorHAnsi" w:cstheme="minorBidi"/>
            <w:noProof/>
            <w:sz w:val="22"/>
            <w:szCs w:val="22"/>
          </w:rPr>
          <w:tab/>
        </w:r>
        <w:r w:rsidR="00646EF3" w:rsidRPr="00BC5E00">
          <w:rPr>
            <w:rStyle w:val="Hyperlink"/>
            <w:noProof/>
            <w:lang w:eastAsia="sr-Latn-CS"/>
          </w:rPr>
          <w:t>Gradska saobraćajna mreža</w:t>
        </w:r>
        <w:r w:rsidR="00646EF3">
          <w:rPr>
            <w:noProof/>
            <w:webHidden/>
          </w:rPr>
          <w:tab/>
        </w:r>
        <w:r>
          <w:rPr>
            <w:noProof/>
            <w:webHidden/>
          </w:rPr>
          <w:fldChar w:fldCharType="begin"/>
        </w:r>
        <w:r w:rsidR="00646EF3">
          <w:rPr>
            <w:noProof/>
            <w:webHidden/>
          </w:rPr>
          <w:instrText xml:space="preserve"> PAGEREF _Toc31614923 \h </w:instrText>
        </w:r>
        <w:r>
          <w:rPr>
            <w:noProof/>
            <w:webHidden/>
          </w:rPr>
        </w:r>
        <w:r>
          <w:rPr>
            <w:noProof/>
            <w:webHidden/>
          </w:rPr>
          <w:fldChar w:fldCharType="separate"/>
        </w:r>
        <w:r w:rsidR="0054541F">
          <w:rPr>
            <w:noProof/>
            <w:webHidden/>
          </w:rPr>
          <w:t>65</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4" w:history="1">
        <w:r w:rsidR="00646EF3" w:rsidRPr="00BC5E00">
          <w:rPr>
            <w:rStyle w:val="Hyperlink"/>
            <w:noProof/>
            <w:lang w:eastAsia="sr-Latn-CS"/>
          </w:rPr>
          <w:t>8.1.3</w:t>
        </w:r>
        <w:r w:rsidR="00646EF3">
          <w:rPr>
            <w:rFonts w:asciiTheme="minorHAnsi" w:eastAsiaTheme="minorEastAsia" w:hAnsiTheme="minorHAnsi" w:cstheme="minorBidi"/>
            <w:noProof/>
            <w:sz w:val="22"/>
            <w:szCs w:val="22"/>
          </w:rPr>
          <w:tab/>
        </w:r>
        <w:r w:rsidR="00646EF3" w:rsidRPr="00BC5E00">
          <w:rPr>
            <w:rStyle w:val="Hyperlink"/>
            <w:noProof/>
            <w:lang w:eastAsia="sr-Latn-CS"/>
          </w:rPr>
          <w:t>Lokalni putevi i ulice u naseljima</w:t>
        </w:r>
        <w:r w:rsidR="00646EF3">
          <w:rPr>
            <w:noProof/>
            <w:webHidden/>
          </w:rPr>
          <w:tab/>
        </w:r>
        <w:r>
          <w:rPr>
            <w:noProof/>
            <w:webHidden/>
          </w:rPr>
          <w:fldChar w:fldCharType="begin"/>
        </w:r>
        <w:r w:rsidR="00646EF3">
          <w:rPr>
            <w:noProof/>
            <w:webHidden/>
          </w:rPr>
          <w:instrText xml:space="preserve"> PAGEREF _Toc31614924 \h </w:instrText>
        </w:r>
        <w:r>
          <w:rPr>
            <w:noProof/>
            <w:webHidden/>
          </w:rPr>
        </w:r>
        <w:r>
          <w:rPr>
            <w:noProof/>
            <w:webHidden/>
          </w:rPr>
          <w:fldChar w:fldCharType="separate"/>
        </w:r>
        <w:r w:rsidR="0054541F">
          <w:rPr>
            <w:noProof/>
            <w:webHidden/>
          </w:rPr>
          <w:t>65</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5" w:history="1">
        <w:r w:rsidR="00646EF3" w:rsidRPr="00BC5E00">
          <w:rPr>
            <w:rStyle w:val="Hyperlink"/>
            <w:noProof/>
            <w:lang w:eastAsia="sr-Latn-CS"/>
          </w:rPr>
          <w:t>8.1.4</w:t>
        </w:r>
        <w:r w:rsidR="00646EF3">
          <w:rPr>
            <w:rFonts w:asciiTheme="minorHAnsi" w:eastAsiaTheme="minorEastAsia" w:hAnsiTheme="minorHAnsi" w:cstheme="minorBidi"/>
            <w:noProof/>
            <w:sz w:val="22"/>
            <w:szCs w:val="22"/>
          </w:rPr>
          <w:tab/>
        </w:r>
        <w:r w:rsidR="00646EF3" w:rsidRPr="00BC5E00">
          <w:rPr>
            <w:rStyle w:val="Hyperlink"/>
            <w:noProof/>
            <w:lang w:eastAsia="sr-Latn-CS"/>
          </w:rPr>
          <w:t>Javni prevoz putnika</w:t>
        </w:r>
        <w:r w:rsidR="00646EF3">
          <w:rPr>
            <w:noProof/>
            <w:webHidden/>
          </w:rPr>
          <w:tab/>
        </w:r>
        <w:r>
          <w:rPr>
            <w:noProof/>
            <w:webHidden/>
          </w:rPr>
          <w:fldChar w:fldCharType="begin"/>
        </w:r>
        <w:r w:rsidR="00646EF3">
          <w:rPr>
            <w:noProof/>
            <w:webHidden/>
          </w:rPr>
          <w:instrText xml:space="preserve"> PAGEREF _Toc31614925 \h </w:instrText>
        </w:r>
        <w:r>
          <w:rPr>
            <w:noProof/>
            <w:webHidden/>
          </w:rPr>
        </w:r>
        <w:r>
          <w:rPr>
            <w:noProof/>
            <w:webHidden/>
          </w:rPr>
          <w:fldChar w:fldCharType="separate"/>
        </w:r>
        <w:r w:rsidR="0054541F">
          <w:rPr>
            <w:noProof/>
            <w:webHidden/>
          </w:rPr>
          <w:t>66</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6" w:history="1">
        <w:r w:rsidR="00646EF3" w:rsidRPr="00BC5E00">
          <w:rPr>
            <w:rStyle w:val="Hyperlink"/>
            <w:noProof/>
            <w:lang w:eastAsia="sr-Latn-CS"/>
          </w:rPr>
          <w:t>8.1.5</w:t>
        </w:r>
        <w:r w:rsidR="00646EF3">
          <w:rPr>
            <w:rFonts w:asciiTheme="minorHAnsi" w:eastAsiaTheme="minorEastAsia" w:hAnsiTheme="minorHAnsi" w:cstheme="minorBidi"/>
            <w:noProof/>
            <w:sz w:val="22"/>
            <w:szCs w:val="22"/>
          </w:rPr>
          <w:tab/>
        </w:r>
        <w:r w:rsidR="00646EF3" w:rsidRPr="00BC5E00">
          <w:rPr>
            <w:rStyle w:val="Hyperlink"/>
            <w:noProof/>
            <w:lang w:eastAsia="sr-Latn-CS"/>
          </w:rPr>
          <w:t>Saobraćaj u mirovanju</w:t>
        </w:r>
        <w:r w:rsidR="00646EF3">
          <w:rPr>
            <w:noProof/>
            <w:webHidden/>
          </w:rPr>
          <w:tab/>
        </w:r>
        <w:r>
          <w:rPr>
            <w:noProof/>
            <w:webHidden/>
          </w:rPr>
          <w:fldChar w:fldCharType="begin"/>
        </w:r>
        <w:r w:rsidR="00646EF3">
          <w:rPr>
            <w:noProof/>
            <w:webHidden/>
          </w:rPr>
          <w:instrText xml:space="preserve"> PAGEREF _Toc31614926 \h </w:instrText>
        </w:r>
        <w:r>
          <w:rPr>
            <w:noProof/>
            <w:webHidden/>
          </w:rPr>
        </w:r>
        <w:r>
          <w:rPr>
            <w:noProof/>
            <w:webHidden/>
          </w:rPr>
          <w:fldChar w:fldCharType="separate"/>
        </w:r>
        <w:r w:rsidR="0054541F">
          <w:rPr>
            <w:noProof/>
            <w:webHidden/>
          </w:rPr>
          <w:t>67</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7" w:history="1">
        <w:r w:rsidR="00646EF3" w:rsidRPr="00BC5E00">
          <w:rPr>
            <w:rStyle w:val="Hyperlink"/>
            <w:noProof/>
          </w:rPr>
          <w:t>8.1.6</w:t>
        </w:r>
        <w:r w:rsidR="00646EF3">
          <w:rPr>
            <w:rFonts w:asciiTheme="minorHAnsi" w:eastAsiaTheme="minorEastAsia" w:hAnsiTheme="minorHAnsi" w:cstheme="minorBidi"/>
            <w:noProof/>
            <w:sz w:val="22"/>
            <w:szCs w:val="22"/>
          </w:rPr>
          <w:tab/>
        </w:r>
        <w:r w:rsidR="00646EF3" w:rsidRPr="00BC5E00">
          <w:rPr>
            <w:rStyle w:val="Hyperlink"/>
            <w:noProof/>
          </w:rPr>
          <w:t>Infrastruktura za nemotorizovane učesnike u saobraćaju</w:t>
        </w:r>
        <w:r w:rsidR="00646EF3">
          <w:rPr>
            <w:noProof/>
            <w:webHidden/>
          </w:rPr>
          <w:tab/>
        </w:r>
        <w:r>
          <w:rPr>
            <w:noProof/>
            <w:webHidden/>
          </w:rPr>
          <w:fldChar w:fldCharType="begin"/>
        </w:r>
        <w:r w:rsidR="00646EF3">
          <w:rPr>
            <w:noProof/>
            <w:webHidden/>
          </w:rPr>
          <w:instrText xml:space="preserve"> PAGEREF _Toc31614927 \h </w:instrText>
        </w:r>
        <w:r>
          <w:rPr>
            <w:noProof/>
            <w:webHidden/>
          </w:rPr>
        </w:r>
        <w:r>
          <w:rPr>
            <w:noProof/>
            <w:webHidden/>
          </w:rPr>
          <w:fldChar w:fldCharType="separate"/>
        </w:r>
        <w:r w:rsidR="0054541F">
          <w:rPr>
            <w:noProof/>
            <w:webHidden/>
          </w:rPr>
          <w:t>68</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8" w:history="1">
        <w:r w:rsidR="00646EF3" w:rsidRPr="00BC5E00">
          <w:rPr>
            <w:rStyle w:val="Hyperlink"/>
            <w:noProof/>
          </w:rPr>
          <w:t>8.1.7</w:t>
        </w:r>
        <w:r w:rsidR="00646EF3">
          <w:rPr>
            <w:rFonts w:asciiTheme="minorHAnsi" w:eastAsiaTheme="minorEastAsia" w:hAnsiTheme="minorHAnsi" w:cstheme="minorBidi"/>
            <w:noProof/>
            <w:sz w:val="22"/>
            <w:szCs w:val="22"/>
          </w:rPr>
          <w:tab/>
        </w:r>
        <w:r w:rsidR="00646EF3" w:rsidRPr="00BC5E00">
          <w:rPr>
            <w:rStyle w:val="Hyperlink"/>
            <w:noProof/>
          </w:rPr>
          <w:t>Željeznički saobraćaj</w:t>
        </w:r>
        <w:r w:rsidR="00646EF3">
          <w:rPr>
            <w:noProof/>
            <w:webHidden/>
          </w:rPr>
          <w:tab/>
        </w:r>
        <w:r>
          <w:rPr>
            <w:noProof/>
            <w:webHidden/>
          </w:rPr>
          <w:fldChar w:fldCharType="begin"/>
        </w:r>
        <w:r w:rsidR="00646EF3">
          <w:rPr>
            <w:noProof/>
            <w:webHidden/>
          </w:rPr>
          <w:instrText xml:space="preserve"> PAGEREF _Toc31614928 \h </w:instrText>
        </w:r>
        <w:r>
          <w:rPr>
            <w:noProof/>
            <w:webHidden/>
          </w:rPr>
        </w:r>
        <w:r>
          <w:rPr>
            <w:noProof/>
            <w:webHidden/>
          </w:rPr>
          <w:fldChar w:fldCharType="separate"/>
        </w:r>
        <w:r w:rsidR="0054541F">
          <w:rPr>
            <w:noProof/>
            <w:webHidden/>
          </w:rPr>
          <w:t>68</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29" w:history="1">
        <w:r w:rsidR="00646EF3" w:rsidRPr="00BC5E00">
          <w:rPr>
            <w:rStyle w:val="Hyperlink"/>
            <w:noProof/>
          </w:rPr>
          <w:t>8.1.8</w:t>
        </w:r>
        <w:r w:rsidR="00646EF3">
          <w:rPr>
            <w:rFonts w:asciiTheme="minorHAnsi" w:eastAsiaTheme="minorEastAsia" w:hAnsiTheme="minorHAnsi" w:cstheme="minorBidi"/>
            <w:noProof/>
            <w:sz w:val="22"/>
            <w:szCs w:val="22"/>
          </w:rPr>
          <w:tab/>
        </w:r>
        <w:r w:rsidR="00646EF3" w:rsidRPr="00BC5E00">
          <w:rPr>
            <w:rStyle w:val="Hyperlink"/>
            <w:noProof/>
          </w:rPr>
          <w:t>Vazdušni saobraćaj</w:t>
        </w:r>
        <w:r w:rsidR="00646EF3">
          <w:rPr>
            <w:noProof/>
            <w:webHidden/>
          </w:rPr>
          <w:tab/>
        </w:r>
        <w:r>
          <w:rPr>
            <w:noProof/>
            <w:webHidden/>
          </w:rPr>
          <w:fldChar w:fldCharType="begin"/>
        </w:r>
        <w:r w:rsidR="00646EF3">
          <w:rPr>
            <w:noProof/>
            <w:webHidden/>
          </w:rPr>
          <w:instrText xml:space="preserve"> PAGEREF _Toc31614929 \h </w:instrText>
        </w:r>
        <w:r>
          <w:rPr>
            <w:noProof/>
            <w:webHidden/>
          </w:rPr>
        </w:r>
        <w:r>
          <w:rPr>
            <w:noProof/>
            <w:webHidden/>
          </w:rPr>
          <w:fldChar w:fldCharType="separate"/>
        </w:r>
        <w:r w:rsidR="0054541F">
          <w:rPr>
            <w:noProof/>
            <w:webHidden/>
          </w:rPr>
          <w:t>68</w:t>
        </w:r>
        <w:r>
          <w:rPr>
            <w:noProof/>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30" w:history="1">
        <w:r w:rsidR="00646EF3" w:rsidRPr="00BC5E00">
          <w:rPr>
            <w:rStyle w:val="Hyperlink"/>
            <w:lang w:val="hr-HR"/>
          </w:rPr>
          <w:t>8.2</w:t>
        </w:r>
        <w:r w:rsidR="00646EF3">
          <w:rPr>
            <w:rFonts w:asciiTheme="minorHAnsi" w:eastAsiaTheme="minorEastAsia" w:hAnsiTheme="minorHAnsi" w:cstheme="minorBidi"/>
            <w:bCs w:val="0"/>
            <w:kern w:val="0"/>
            <w:sz w:val="22"/>
            <w:szCs w:val="22"/>
            <w:lang w:val="en-US" w:eastAsia="en-US"/>
          </w:rPr>
          <w:tab/>
        </w:r>
        <w:r w:rsidR="00646EF3" w:rsidRPr="00BC5E00">
          <w:rPr>
            <w:rStyle w:val="Hyperlink"/>
            <w:lang w:val="hr-HR"/>
          </w:rPr>
          <w:t>Bezbjednost saobraćaja</w:t>
        </w:r>
        <w:r w:rsidR="00646EF3">
          <w:rPr>
            <w:webHidden/>
          </w:rPr>
          <w:tab/>
        </w:r>
        <w:r>
          <w:rPr>
            <w:webHidden/>
          </w:rPr>
          <w:fldChar w:fldCharType="begin"/>
        </w:r>
        <w:r w:rsidR="00646EF3">
          <w:rPr>
            <w:webHidden/>
          </w:rPr>
          <w:instrText xml:space="preserve"> PAGEREF _Toc31614930 \h </w:instrText>
        </w:r>
        <w:r>
          <w:rPr>
            <w:webHidden/>
          </w:rPr>
        </w:r>
        <w:r>
          <w:rPr>
            <w:webHidden/>
          </w:rPr>
          <w:fldChar w:fldCharType="separate"/>
        </w:r>
        <w:r w:rsidR="0054541F">
          <w:rPr>
            <w:webHidden/>
          </w:rPr>
          <w:t>70</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31" w:history="1">
        <w:r w:rsidR="00646EF3" w:rsidRPr="00BC5E00">
          <w:rPr>
            <w:rStyle w:val="Hyperlink"/>
            <w:lang w:val="hr-HR"/>
          </w:rPr>
          <w:t>8.3</w:t>
        </w:r>
        <w:r w:rsidR="00646EF3">
          <w:rPr>
            <w:rFonts w:asciiTheme="minorHAnsi" w:eastAsiaTheme="minorEastAsia" w:hAnsiTheme="minorHAnsi" w:cstheme="minorBidi"/>
            <w:bCs w:val="0"/>
            <w:kern w:val="0"/>
            <w:sz w:val="22"/>
            <w:szCs w:val="22"/>
            <w:lang w:val="en-US" w:eastAsia="en-US"/>
          </w:rPr>
          <w:tab/>
        </w:r>
        <w:r w:rsidR="00646EF3" w:rsidRPr="00BC5E00">
          <w:rPr>
            <w:rStyle w:val="Hyperlink"/>
            <w:lang w:val="hr-HR"/>
          </w:rPr>
          <w:t>Komunalna infrastruktura</w:t>
        </w:r>
        <w:r w:rsidR="00646EF3">
          <w:rPr>
            <w:webHidden/>
          </w:rPr>
          <w:tab/>
        </w:r>
        <w:r>
          <w:rPr>
            <w:webHidden/>
          </w:rPr>
          <w:fldChar w:fldCharType="begin"/>
        </w:r>
        <w:r w:rsidR="00646EF3">
          <w:rPr>
            <w:webHidden/>
          </w:rPr>
          <w:instrText xml:space="preserve"> PAGEREF _Toc31614931 \h </w:instrText>
        </w:r>
        <w:r>
          <w:rPr>
            <w:webHidden/>
          </w:rPr>
        </w:r>
        <w:r>
          <w:rPr>
            <w:webHidden/>
          </w:rPr>
          <w:fldChar w:fldCharType="separate"/>
        </w:r>
        <w:r w:rsidR="0054541F">
          <w:rPr>
            <w:webHidden/>
          </w:rPr>
          <w:t>71</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2" w:history="1">
        <w:r w:rsidR="00646EF3" w:rsidRPr="00BC5E00">
          <w:rPr>
            <w:rStyle w:val="Hyperlink"/>
            <w:noProof/>
            <w:lang w:eastAsia="sr-Latn-CS"/>
          </w:rPr>
          <w:t>8.3.1</w:t>
        </w:r>
        <w:r w:rsidR="00646EF3">
          <w:rPr>
            <w:rFonts w:asciiTheme="minorHAnsi" w:eastAsiaTheme="minorEastAsia" w:hAnsiTheme="minorHAnsi" w:cstheme="minorBidi"/>
            <w:noProof/>
            <w:sz w:val="22"/>
            <w:szCs w:val="22"/>
          </w:rPr>
          <w:tab/>
        </w:r>
        <w:r w:rsidR="00646EF3" w:rsidRPr="00BC5E00">
          <w:rPr>
            <w:rStyle w:val="Hyperlink"/>
            <w:noProof/>
            <w:lang w:eastAsia="sr-Latn-CS"/>
          </w:rPr>
          <w:t>Komunalne djelatnosti</w:t>
        </w:r>
        <w:r w:rsidR="00646EF3">
          <w:rPr>
            <w:noProof/>
            <w:webHidden/>
          </w:rPr>
          <w:tab/>
        </w:r>
        <w:r>
          <w:rPr>
            <w:noProof/>
            <w:webHidden/>
          </w:rPr>
          <w:fldChar w:fldCharType="begin"/>
        </w:r>
        <w:r w:rsidR="00646EF3">
          <w:rPr>
            <w:noProof/>
            <w:webHidden/>
          </w:rPr>
          <w:instrText xml:space="preserve"> PAGEREF _Toc31614932 \h </w:instrText>
        </w:r>
        <w:r>
          <w:rPr>
            <w:noProof/>
            <w:webHidden/>
          </w:rPr>
        </w:r>
        <w:r>
          <w:rPr>
            <w:noProof/>
            <w:webHidden/>
          </w:rPr>
          <w:fldChar w:fldCharType="separate"/>
        </w:r>
        <w:r w:rsidR="0054541F">
          <w:rPr>
            <w:noProof/>
            <w:webHidden/>
          </w:rPr>
          <w:t>71</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3" w:history="1">
        <w:r w:rsidR="00646EF3" w:rsidRPr="00BC5E00">
          <w:rPr>
            <w:rStyle w:val="Hyperlink"/>
            <w:noProof/>
          </w:rPr>
          <w:t>8.3.1</w:t>
        </w:r>
        <w:r w:rsidR="00646EF3">
          <w:rPr>
            <w:rFonts w:asciiTheme="minorHAnsi" w:eastAsiaTheme="minorEastAsia" w:hAnsiTheme="minorHAnsi" w:cstheme="minorBidi"/>
            <w:noProof/>
            <w:sz w:val="22"/>
            <w:szCs w:val="22"/>
          </w:rPr>
          <w:tab/>
        </w:r>
        <w:r w:rsidR="00646EF3" w:rsidRPr="00BC5E00">
          <w:rPr>
            <w:rStyle w:val="Hyperlink"/>
            <w:noProof/>
          </w:rPr>
          <w:t>Planska dokumentacija</w:t>
        </w:r>
        <w:r w:rsidR="00646EF3">
          <w:rPr>
            <w:noProof/>
            <w:webHidden/>
          </w:rPr>
          <w:tab/>
        </w:r>
        <w:r>
          <w:rPr>
            <w:noProof/>
            <w:webHidden/>
          </w:rPr>
          <w:fldChar w:fldCharType="begin"/>
        </w:r>
        <w:r w:rsidR="00646EF3">
          <w:rPr>
            <w:noProof/>
            <w:webHidden/>
          </w:rPr>
          <w:instrText xml:space="preserve"> PAGEREF _Toc31614933 \h </w:instrText>
        </w:r>
        <w:r>
          <w:rPr>
            <w:noProof/>
            <w:webHidden/>
          </w:rPr>
        </w:r>
        <w:r>
          <w:rPr>
            <w:noProof/>
            <w:webHidden/>
          </w:rPr>
          <w:fldChar w:fldCharType="separate"/>
        </w:r>
        <w:r w:rsidR="0054541F">
          <w:rPr>
            <w:noProof/>
            <w:webHidden/>
          </w:rPr>
          <w:t>87</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4" w:history="1">
        <w:r w:rsidR="00646EF3" w:rsidRPr="00BC5E00">
          <w:rPr>
            <w:rStyle w:val="Hyperlink"/>
            <w:noProof/>
          </w:rPr>
          <w:t>8.3.2</w:t>
        </w:r>
        <w:r w:rsidR="00646EF3">
          <w:rPr>
            <w:rFonts w:asciiTheme="minorHAnsi" w:eastAsiaTheme="minorEastAsia" w:hAnsiTheme="minorHAnsi" w:cstheme="minorBidi"/>
            <w:noProof/>
            <w:sz w:val="22"/>
            <w:szCs w:val="22"/>
          </w:rPr>
          <w:tab/>
        </w:r>
        <w:r w:rsidR="00646EF3" w:rsidRPr="00BC5E00">
          <w:rPr>
            <w:rStyle w:val="Hyperlink"/>
            <w:noProof/>
          </w:rPr>
          <w:t>Naknada za komunalno opremanje građevinskog zemljišta</w:t>
        </w:r>
        <w:r w:rsidR="00646EF3">
          <w:rPr>
            <w:noProof/>
            <w:webHidden/>
          </w:rPr>
          <w:tab/>
        </w:r>
        <w:r>
          <w:rPr>
            <w:noProof/>
            <w:webHidden/>
          </w:rPr>
          <w:fldChar w:fldCharType="begin"/>
        </w:r>
        <w:r w:rsidR="00646EF3">
          <w:rPr>
            <w:noProof/>
            <w:webHidden/>
          </w:rPr>
          <w:instrText xml:space="preserve"> PAGEREF _Toc31614934 \h </w:instrText>
        </w:r>
        <w:r>
          <w:rPr>
            <w:noProof/>
            <w:webHidden/>
          </w:rPr>
        </w:r>
        <w:r>
          <w:rPr>
            <w:noProof/>
            <w:webHidden/>
          </w:rPr>
          <w:fldChar w:fldCharType="separate"/>
        </w:r>
        <w:r w:rsidR="0054541F">
          <w:rPr>
            <w:noProof/>
            <w:webHidden/>
          </w:rPr>
          <w:t>87</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5" w:history="1">
        <w:r w:rsidR="00646EF3" w:rsidRPr="00BC5E00">
          <w:rPr>
            <w:rStyle w:val="Hyperlink"/>
            <w:noProof/>
          </w:rPr>
          <w:t>8.3.3</w:t>
        </w:r>
        <w:r w:rsidR="00646EF3">
          <w:rPr>
            <w:rFonts w:asciiTheme="minorHAnsi" w:eastAsiaTheme="minorEastAsia" w:hAnsiTheme="minorHAnsi" w:cstheme="minorBidi"/>
            <w:noProof/>
            <w:sz w:val="22"/>
            <w:szCs w:val="22"/>
          </w:rPr>
          <w:tab/>
        </w:r>
        <w:r w:rsidR="00646EF3" w:rsidRPr="00BC5E00">
          <w:rPr>
            <w:rStyle w:val="Hyperlink"/>
            <w:noProof/>
          </w:rPr>
          <w:t>Građevinske dozvole i podnešeni zahtjevi za legalizaciju</w:t>
        </w:r>
        <w:r w:rsidR="00646EF3">
          <w:rPr>
            <w:noProof/>
            <w:webHidden/>
          </w:rPr>
          <w:tab/>
        </w:r>
        <w:r>
          <w:rPr>
            <w:noProof/>
            <w:webHidden/>
          </w:rPr>
          <w:fldChar w:fldCharType="begin"/>
        </w:r>
        <w:r w:rsidR="00646EF3">
          <w:rPr>
            <w:noProof/>
            <w:webHidden/>
          </w:rPr>
          <w:instrText xml:space="preserve"> PAGEREF _Toc31614935 \h </w:instrText>
        </w:r>
        <w:r>
          <w:rPr>
            <w:noProof/>
            <w:webHidden/>
          </w:rPr>
        </w:r>
        <w:r>
          <w:rPr>
            <w:noProof/>
            <w:webHidden/>
          </w:rPr>
          <w:fldChar w:fldCharType="separate"/>
        </w:r>
        <w:r w:rsidR="0054541F">
          <w:rPr>
            <w:noProof/>
            <w:webHidden/>
          </w:rPr>
          <w:t>89</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6" w:history="1">
        <w:r w:rsidR="00646EF3" w:rsidRPr="00BC5E00">
          <w:rPr>
            <w:rStyle w:val="Hyperlink"/>
            <w:noProof/>
          </w:rPr>
          <w:t>8.3.4</w:t>
        </w:r>
        <w:r w:rsidR="00646EF3">
          <w:rPr>
            <w:rFonts w:asciiTheme="minorHAnsi" w:eastAsiaTheme="minorEastAsia" w:hAnsiTheme="minorHAnsi" w:cstheme="minorBidi"/>
            <w:noProof/>
            <w:sz w:val="22"/>
            <w:szCs w:val="22"/>
          </w:rPr>
          <w:tab/>
        </w:r>
        <w:r w:rsidR="00646EF3" w:rsidRPr="00BC5E00">
          <w:rPr>
            <w:rStyle w:val="Hyperlink"/>
            <w:noProof/>
          </w:rPr>
          <w:t>Ciljevi planiranja u budućnosti</w:t>
        </w:r>
        <w:r w:rsidR="00646EF3">
          <w:rPr>
            <w:noProof/>
            <w:webHidden/>
          </w:rPr>
          <w:tab/>
        </w:r>
        <w:r>
          <w:rPr>
            <w:noProof/>
            <w:webHidden/>
          </w:rPr>
          <w:fldChar w:fldCharType="begin"/>
        </w:r>
        <w:r w:rsidR="00646EF3">
          <w:rPr>
            <w:noProof/>
            <w:webHidden/>
          </w:rPr>
          <w:instrText xml:space="preserve"> PAGEREF _Toc31614936 \h </w:instrText>
        </w:r>
        <w:r>
          <w:rPr>
            <w:noProof/>
            <w:webHidden/>
          </w:rPr>
        </w:r>
        <w:r>
          <w:rPr>
            <w:noProof/>
            <w:webHidden/>
          </w:rPr>
          <w:fldChar w:fldCharType="separate"/>
        </w:r>
        <w:r w:rsidR="0054541F">
          <w:rPr>
            <w:noProof/>
            <w:webHidden/>
          </w:rPr>
          <w:t>91</w:t>
        </w:r>
        <w:r>
          <w:rPr>
            <w:noProof/>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37" w:history="1">
        <w:r w:rsidR="00646EF3" w:rsidRPr="00BC5E00">
          <w:rPr>
            <w:rStyle w:val="Hyperlink"/>
            <w:lang w:val="hr-HR"/>
          </w:rPr>
          <w:t>8.4</w:t>
        </w:r>
        <w:r w:rsidR="00646EF3">
          <w:rPr>
            <w:rFonts w:asciiTheme="minorHAnsi" w:eastAsiaTheme="minorEastAsia" w:hAnsiTheme="minorHAnsi" w:cstheme="minorBidi"/>
            <w:bCs w:val="0"/>
            <w:kern w:val="0"/>
            <w:sz w:val="22"/>
            <w:szCs w:val="22"/>
            <w:lang w:val="en-US" w:eastAsia="en-US"/>
          </w:rPr>
          <w:tab/>
        </w:r>
        <w:r w:rsidR="00646EF3" w:rsidRPr="00BC5E00">
          <w:rPr>
            <w:rStyle w:val="Hyperlink"/>
            <w:lang w:val="hr-HR"/>
          </w:rPr>
          <w:t>Telekomunikacije i korišćenje informacionih tehnologija</w:t>
        </w:r>
        <w:r w:rsidR="00646EF3">
          <w:rPr>
            <w:webHidden/>
          </w:rPr>
          <w:tab/>
        </w:r>
        <w:r>
          <w:rPr>
            <w:webHidden/>
          </w:rPr>
          <w:fldChar w:fldCharType="begin"/>
        </w:r>
        <w:r w:rsidR="00646EF3">
          <w:rPr>
            <w:webHidden/>
          </w:rPr>
          <w:instrText xml:space="preserve"> PAGEREF _Toc31614937 \h </w:instrText>
        </w:r>
        <w:r>
          <w:rPr>
            <w:webHidden/>
          </w:rPr>
        </w:r>
        <w:r>
          <w:rPr>
            <w:webHidden/>
          </w:rPr>
          <w:fldChar w:fldCharType="separate"/>
        </w:r>
        <w:r w:rsidR="0054541F">
          <w:rPr>
            <w:webHidden/>
          </w:rPr>
          <w:t>92</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8" w:history="1">
        <w:r w:rsidR="00646EF3" w:rsidRPr="00BC5E00">
          <w:rPr>
            <w:rStyle w:val="Hyperlink"/>
            <w:noProof/>
          </w:rPr>
          <w:t>8.4.1</w:t>
        </w:r>
        <w:r w:rsidR="00646EF3">
          <w:rPr>
            <w:rFonts w:asciiTheme="minorHAnsi" w:eastAsiaTheme="minorEastAsia" w:hAnsiTheme="minorHAnsi" w:cstheme="minorBidi"/>
            <w:noProof/>
            <w:sz w:val="22"/>
            <w:szCs w:val="22"/>
          </w:rPr>
          <w:tab/>
        </w:r>
        <w:r w:rsidR="00646EF3" w:rsidRPr="00BC5E00">
          <w:rPr>
            <w:rStyle w:val="Hyperlink"/>
            <w:noProof/>
          </w:rPr>
          <w:t>Usluge fiksne telefonije</w:t>
        </w:r>
        <w:r w:rsidR="00646EF3">
          <w:rPr>
            <w:noProof/>
            <w:webHidden/>
          </w:rPr>
          <w:tab/>
        </w:r>
        <w:r>
          <w:rPr>
            <w:noProof/>
            <w:webHidden/>
          </w:rPr>
          <w:fldChar w:fldCharType="begin"/>
        </w:r>
        <w:r w:rsidR="00646EF3">
          <w:rPr>
            <w:noProof/>
            <w:webHidden/>
          </w:rPr>
          <w:instrText xml:space="preserve"> PAGEREF _Toc31614938 \h </w:instrText>
        </w:r>
        <w:r>
          <w:rPr>
            <w:noProof/>
            <w:webHidden/>
          </w:rPr>
        </w:r>
        <w:r>
          <w:rPr>
            <w:noProof/>
            <w:webHidden/>
          </w:rPr>
          <w:fldChar w:fldCharType="separate"/>
        </w:r>
        <w:r w:rsidR="0054541F">
          <w:rPr>
            <w:noProof/>
            <w:webHidden/>
          </w:rPr>
          <w:t>92</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39" w:history="1">
        <w:r w:rsidR="00646EF3" w:rsidRPr="00BC5E00">
          <w:rPr>
            <w:rStyle w:val="Hyperlink"/>
            <w:noProof/>
          </w:rPr>
          <w:t>8.4.2</w:t>
        </w:r>
        <w:r w:rsidR="00646EF3">
          <w:rPr>
            <w:rFonts w:asciiTheme="minorHAnsi" w:eastAsiaTheme="minorEastAsia" w:hAnsiTheme="minorHAnsi" w:cstheme="minorBidi"/>
            <w:noProof/>
            <w:sz w:val="22"/>
            <w:szCs w:val="22"/>
          </w:rPr>
          <w:tab/>
        </w:r>
        <w:r w:rsidR="00646EF3" w:rsidRPr="00BC5E00">
          <w:rPr>
            <w:rStyle w:val="Hyperlink"/>
            <w:noProof/>
          </w:rPr>
          <w:t>Usluge mobilne telefonije</w:t>
        </w:r>
        <w:r w:rsidR="00646EF3">
          <w:rPr>
            <w:noProof/>
            <w:webHidden/>
          </w:rPr>
          <w:tab/>
        </w:r>
        <w:r>
          <w:rPr>
            <w:noProof/>
            <w:webHidden/>
          </w:rPr>
          <w:fldChar w:fldCharType="begin"/>
        </w:r>
        <w:r w:rsidR="00646EF3">
          <w:rPr>
            <w:noProof/>
            <w:webHidden/>
          </w:rPr>
          <w:instrText xml:space="preserve"> PAGEREF _Toc31614939 \h </w:instrText>
        </w:r>
        <w:r>
          <w:rPr>
            <w:noProof/>
            <w:webHidden/>
          </w:rPr>
        </w:r>
        <w:r>
          <w:rPr>
            <w:noProof/>
            <w:webHidden/>
          </w:rPr>
          <w:fldChar w:fldCharType="separate"/>
        </w:r>
        <w:r w:rsidR="0054541F">
          <w:rPr>
            <w:noProof/>
            <w:webHidden/>
          </w:rPr>
          <w:t>93</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0" w:history="1">
        <w:r w:rsidR="00646EF3" w:rsidRPr="00BC5E00">
          <w:rPr>
            <w:rStyle w:val="Hyperlink"/>
            <w:noProof/>
          </w:rPr>
          <w:t>8.4.3</w:t>
        </w:r>
        <w:r w:rsidR="00646EF3">
          <w:rPr>
            <w:rFonts w:asciiTheme="minorHAnsi" w:eastAsiaTheme="minorEastAsia" w:hAnsiTheme="minorHAnsi" w:cstheme="minorBidi"/>
            <w:noProof/>
            <w:sz w:val="22"/>
            <w:szCs w:val="22"/>
          </w:rPr>
          <w:tab/>
        </w:r>
        <w:r w:rsidR="00646EF3" w:rsidRPr="00BC5E00">
          <w:rPr>
            <w:rStyle w:val="Hyperlink"/>
            <w:noProof/>
          </w:rPr>
          <w:t>Usluge pristupa internetu</w:t>
        </w:r>
        <w:r w:rsidR="00646EF3">
          <w:rPr>
            <w:noProof/>
            <w:webHidden/>
          </w:rPr>
          <w:tab/>
        </w:r>
        <w:r>
          <w:rPr>
            <w:noProof/>
            <w:webHidden/>
          </w:rPr>
          <w:fldChar w:fldCharType="begin"/>
        </w:r>
        <w:r w:rsidR="00646EF3">
          <w:rPr>
            <w:noProof/>
            <w:webHidden/>
          </w:rPr>
          <w:instrText xml:space="preserve"> PAGEREF _Toc31614940 \h </w:instrText>
        </w:r>
        <w:r>
          <w:rPr>
            <w:noProof/>
            <w:webHidden/>
          </w:rPr>
        </w:r>
        <w:r>
          <w:rPr>
            <w:noProof/>
            <w:webHidden/>
          </w:rPr>
          <w:fldChar w:fldCharType="separate"/>
        </w:r>
        <w:r w:rsidR="0054541F">
          <w:rPr>
            <w:noProof/>
            <w:webHidden/>
          </w:rPr>
          <w:t>93</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1" w:history="1">
        <w:r w:rsidR="00646EF3" w:rsidRPr="00BC5E00">
          <w:rPr>
            <w:rStyle w:val="Hyperlink"/>
            <w:noProof/>
          </w:rPr>
          <w:t>8.4.4</w:t>
        </w:r>
        <w:r w:rsidR="00646EF3">
          <w:rPr>
            <w:rFonts w:asciiTheme="minorHAnsi" w:eastAsiaTheme="minorEastAsia" w:hAnsiTheme="minorHAnsi" w:cstheme="minorBidi"/>
            <w:noProof/>
            <w:sz w:val="22"/>
            <w:szCs w:val="22"/>
          </w:rPr>
          <w:tab/>
        </w:r>
        <w:r w:rsidR="00646EF3" w:rsidRPr="00BC5E00">
          <w:rPr>
            <w:rStyle w:val="Hyperlink"/>
            <w:noProof/>
          </w:rPr>
          <w:t>ICT usluge na nivou uprave Glavnog grada</w:t>
        </w:r>
        <w:r w:rsidR="00646EF3">
          <w:rPr>
            <w:noProof/>
            <w:webHidden/>
          </w:rPr>
          <w:tab/>
        </w:r>
        <w:r>
          <w:rPr>
            <w:noProof/>
            <w:webHidden/>
          </w:rPr>
          <w:fldChar w:fldCharType="begin"/>
        </w:r>
        <w:r w:rsidR="00646EF3">
          <w:rPr>
            <w:noProof/>
            <w:webHidden/>
          </w:rPr>
          <w:instrText xml:space="preserve"> PAGEREF _Toc31614941 \h </w:instrText>
        </w:r>
        <w:r>
          <w:rPr>
            <w:noProof/>
            <w:webHidden/>
          </w:rPr>
        </w:r>
        <w:r>
          <w:rPr>
            <w:noProof/>
            <w:webHidden/>
          </w:rPr>
          <w:fldChar w:fldCharType="separate"/>
        </w:r>
        <w:r w:rsidR="0054541F">
          <w:rPr>
            <w:noProof/>
            <w:webHidden/>
          </w:rPr>
          <w:t>95</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2" w:history="1">
        <w:r w:rsidR="00646EF3" w:rsidRPr="00BC5E00">
          <w:rPr>
            <w:rStyle w:val="Hyperlink"/>
            <w:noProof/>
          </w:rPr>
          <w:t>8.4.5</w:t>
        </w:r>
        <w:r w:rsidR="00646EF3">
          <w:rPr>
            <w:rFonts w:asciiTheme="minorHAnsi" w:eastAsiaTheme="minorEastAsia" w:hAnsiTheme="minorHAnsi" w:cstheme="minorBidi"/>
            <w:noProof/>
            <w:sz w:val="22"/>
            <w:szCs w:val="22"/>
          </w:rPr>
          <w:tab/>
        </w:r>
        <w:r w:rsidR="00646EF3" w:rsidRPr="00BC5E00">
          <w:rPr>
            <w:rStyle w:val="Hyperlink"/>
            <w:noProof/>
          </w:rPr>
          <w:t>Smart City Podgorica</w:t>
        </w:r>
        <w:r w:rsidR="00646EF3">
          <w:rPr>
            <w:noProof/>
            <w:webHidden/>
          </w:rPr>
          <w:tab/>
        </w:r>
        <w:r>
          <w:rPr>
            <w:noProof/>
            <w:webHidden/>
          </w:rPr>
          <w:fldChar w:fldCharType="begin"/>
        </w:r>
        <w:r w:rsidR="00646EF3">
          <w:rPr>
            <w:noProof/>
            <w:webHidden/>
          </w:rPr>
          <w:instrText xml:space="preserve"> PAGEREF _Toc31614942 \h </w:instrText>
        </w:r>
        <w:r>
          <w:rPr>
            <w:noProof/>
            <w:webHidden/>
          </w:rPr>
        </w:r>
        <w:r>
          <w:rPr>
            <w:noProof/>
            <w:webHidden/>
          </w:rPr>
          <w:fldChar w:fldCharType="separate"/>
        </w:r>
        <w:r w:rsidR="0054541F">
          <w:rPr>
            <w:noProof/>
            <w:webHidden/>
          </w:rPr>
          <w:t>96</w:t>
        </w:r>
        <w:r>
          <w:rPr>
            <w:noProof/>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43" w:history="1">
        <w:r w:rsidR="00646EF3" w:rsidRPr="00BC5E00">
          <w:rPr>
            <w:rStyle w:val="Hyperlink"/>
            <w:lang w:val="hr-HR"/>
          </w:rPr>
          <w:t>8.5</w:t>
        </w:r>
        <w:r w:rsidR="00646EF3">
          <w:rPr>
            <w:rFonts w:asciiTheme="minorHAnsi" w:eastAsiaTheme="minorEastAsia" w:hAnsiTheme="minorHAnsi" w:cstheme="minorBidi"/>
            <w:bCs w:val="0"/>
            <w:kern w:val="0"/>
            <w:sz w:val="22"/>
            <w:szCs w:val="22"/>
            <w:lang w:val="en-US" w:eastAsia="en-US"/>
          </w:rPr>
          <w:tab/>
        </w:r>
        <w:r w:rsidR="00646EF3" w:rsidRPr="00BC5E00">
          <w:rPr>
            <w:rStyle w:val="Hyperlink"/>
            <w:lang w:val="hr-HR"/>
          </w:rPr>
          <w:t>Stanje životne sredine</w:t>
        </w:r>
        <w:r w:rsidR="00646EF3">
          <w:rPr>
            <w:webHidden/>
          </w:rPr>
          <w:tab/>
        </w:r>
        <w:r>
          <w:rPr>
            <w:webHidden/>
          </w:rPr>
          <w:fldChar w:fldCharType="begin"/>
        </w:r>
        <w:r w:rsidR="00646EF3">
          <w:rPr>
            <w:webHidden/>
          </w:rPr>
          <w:instrText xml:space="preserve"> PAGEREF _Toc31614943 \h </w:instrText>
        </w:r>
        <w:r>
          <w:rPr>
            <w:webHidden/>
          </w:rPr>
        </w:r>
        <w:r>
          <w:rPr>
            <w:webHidden/>
          </w:rPr>
          <w:fldChar w:fldCharType="separate"/>
        </w:r>
        <w:r w:rsidR="0054541F">
          <w:rPr>
            <w:webHidden/>
          </w:rPr>
          <w:t>98</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4" w:history="1">
        <w:r w:rsidR="00646EF3" w:rsidRPr="00BC5E00">
          <w:rPr>
            <w:rStyle w:val="Hyperlink"/>
            <w:noProof/>
          </w:rPr>
          <w:t>8.5.1</w:t>
        </w:r>
        <w:r w:rsidR="00646EF3">
          <w:rPr>
            <w:rFonts w:asciiTheme="minorHAnsi" w:eastAsiaTheme="minorEastAsia" w:hAnsiTheme="minorHAnsi" w:cstheme="minorBidi"/>
            <w:noProof/>
            <w:sz w:val="22"/>
            <w:szCs w:val="22"/>
          </w:rPr>
          <w:tab/>
        </w:r>
        <w:r w:rsidR="00646EF3" w:rsidRPr="00BC5E00">
          <w:rPr>
            <w:rStyle w:val="Hyperlink"/>
            <w:rFonts w:eastAsia="Calibri"/>
            <w:noProof/>
          </w:rPr>
          <w:t>Kvalitet vazduha</w:t>
        </w:r>
        <w:r w:rsidR="00646EF3">
          <w:rPr>
            <w:noProof/>
            <w:webHidden/>
          </w:rPr>
          <w:tab/>
        </w:r>
        <w:r>
          <w:rPr>
            <w:noProof/>
            <w:webHidden/>
          </w:rPr>
          <w:fldChar w:fldCharType="begin"/>
        </w:r>
        <w:r w:rsidR="00646EF3">
          <w:rPr>
            <w:noProof/>
            <w:webHidden/>
          </w:rPr>
          <w:instrText xml:space="preserve"> PAGEREF _Toc31614944 \h </w:instrText>
        </w:r>
        <w:r>
          <w:rPr>
            <w:noProof/>
            <w:webHidden/>
          </w:rPr>
        </w:r>
        <w:r>
          <w:rPr>
            <w:noProof/>
            <w:webHidden/>
          </w:rPr>
          <w:fldChar w:fldCharType="separate"/>
        </w:r>
        <w:r w:rsidR="0054541F">
          <w:rPr>
            <w:noProof/>
            <w:webHidden/>
          </w:rPr>
          <w:t>99</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5" w:history="1">
        <w:r w:rsidR="00646EF3" w:rsidRPr="00BC5E00">
          <w:rPr>
            <w:rStyle w:val="Hyperlink"/>
            <w:noProof/>
          </w:rPr>
          <w:t>8.5.2</w:t>
        </w:r>
        <w:r w:rsidR="00646EF3">
          <w:rPr>
            <w:rFonts w:asciiTheme="minorHAnsi" w:eastAsiaTheme="minorEastAsia" w:hAnsiTheme="minorHAnsi" w:cstheme="minorBidi"/>
            <w:noProof/>
            <w:sz w:val="22"/>
            <w:szCs w:val="22"/>
          </w:rPr>
          <w:tab/>
        </w:r>
        <w:r w:rsidR="00646EF3" w:rsidRPr="00BC5E00">
          <w:rPr>
            <w:rStyle w:val="Hyperlink"/>
            <w:noProof/>
          </w:rPr>
          <w:t>Kvalitet površinskih i podzemnih voda</w:t>
        </w:r>
        <w:r w:rsidR="00646EF3">
          <w:rPr>
            <w:noProof/>
            <w:webHidden/>
          </w:rPr>
          <w:tab/>
        </w:r>
        <w:r>
          <w:rPr>
            <w:noProof/>
            <w:webHidden/>
          </w:rPr>
          <w:fldChar w:fldCharType="begin"/>
        </w:r>
        <w:r w:rsidR="00646EF3">
          <w:rPr>
            <w:noProof/>
            <w:webHidden/>
          </w:rPr>
          <w:instrText xml:space="preserve"> PAGEREF _Toc31614945 \h </w:instrText>
        </w:r>
        <w:r>
          <w:rPr>
            <w:noProof/>
            <w:webHidden/>
          </w:rPr>
        </w:r>
        <w:r>
          <w:rPr>
            <w:noProof/>
            <w:webHidden/>
          </w:rPr>
          <w:fldChar w:fldCharType="separate"/>
        </w:r>
        <w:r w:rsidR="0054541F">
          <w:rPr>
            <w:noProof/>
            <w:webHidden/>
          </w:rPr>
          <w:t>99</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6" w:history="1">
        <w:r w:rsidR="00646EF3" w:rsidRPr="00BC5E00">
          <w:rPr>
            <w:rStyle w:val="Hyperlink"/>
            <w:noProof/>
          </w:rPr>
          <w:t>8.5.3</w:t>
        </w:r>
        <w:r w:rsidR="00646EF3">
          <w:rPr>
            <w:rFonts w:asciiTheme="minorHAnsi" w:eastAsiaTheme="minorEastAsia" w:hAnsiTheme="minorHAnsi" w:cstheme="minorBidi"/>
            <w:noProof/>
            <w:sz w:val="22"/>
            <w:szCs w:val="22"/>
          </w:rPr>
          <w:tab/>
        </w:r>
        <w:r w:rsidR="00646EF3" w:rsidRPr="00BC5E00">
          <w:rPr>
            <w:rStyle w:val="Hyperlink"/>
            <w:noProof/>
          </w:rPr>
          <w:t>Kvalitet zemljišta</w:t>
        </w:r>
        <w:r w:rsidR="00646EF3">
          <w:rPr>
            <w:noProof/>
            <w:webHidden/>
          </w:rPr>
          <w:tab/>
        </w:r>
        <w:r>
          <w:rPr>
            <w:noProof/>
            <w:webHidden/>
          </w:rPr>
          <w:fldChar w:fldCharType="begin"/>
        </w:r>
        <w:r w:rsidR="00646EF3">
          <w:rPr>
            <w:noProof/>
            <w:webHidden/>
          </w:rPr>
          <w:instrText xml:space="preserve"> PAGEREF _Toc31614946 \h </w:instrText>
        </w:r>
        <w:r>
          <w:rPr>
            <w:noProof/>
            <w:webHidden/>
          </w:rPr>
        </w:r>
        <w:r>
          <w:rPr>
            <w:noProof/>
            <w:webHidden/>
          </w:rPr>
          <w:fldChar w:fldCharType="separate"/>
        </w:r>
        <w:r w:rsidR="0054541F">
          <w:rPr>
            <w:noProof/>
            <w:webHidden/>
          </w:rPr>
          <w:t>99</w:t>
        </w:r>
        <w:r>
          <w:rPr>
            <w:noProof/>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47" w:history="1">
        <w:r w:rsidR="00646EF3" w:rsidRPr="00BC5E00">
          <w:rPr>
            <w:rStyle w:val="Hyperlink"/>
            <w:noProof/>
          </w:rPr>
          <w:t>8.5.4</w:t>
        </w:r>
        <w:r w:rsidR="00646EF3">
          <w:rPr>
            <w:rFonts w:asciiTheme="minorHAnsi" w:eastAsiaTheme="minorEastAsia" w:hAnsiTheme="minorHAnsi" w:cstheme="minorBidi"/>
            <w:noProof/>
            <w:sz w:val="22"/>
            <w:szCs w:val="22"/>
          </w:rPr>
          <w:tab/>
        </w:r>
        <w:r w:rsidR="00646EF3" w:rsidRPr="00BC5E00">
          <w:rPr>
            <w:rStyle w:val="Hyperlink"/>
            <w:noProof/>
          </w:rPr>
          <w:t>Buka</w:t>
        </w:r>
        <w:r w:rsidR="00646EF3">
          <w:rPr>
            <w:noProof/>
            <w:webHidden/>
          </w:rPr>
          <w:tab/>
        </w:r>
        <w:r>
          <w:rPr>
            <w:noProof/>
            <w:webHidden/>
          </w:rPr>
          <w:fldChar w:fldCharType="begin"/>
        </w:r>
        <w:r w:rsidR="00646EF3">
          <w:rPr>
            <w:noProof/>
            <w:webHidden/>
          </w:rPr>
          <w:instrText xml:space="preserve"> PAGEREF _Toc31614947 \h </w:instrText>
        </w:r>
        <w:r>
          <w:rPr>
            <w:noProof/>
            <w:webHidden/>
          </w:rPr>
        </w:r>
        <w:r>
          <w:rPr>
            <w:noProof/>
            <w:webHidden/>
          </w:rPr>
          <w:fldChar w:fldCharType="separate"/>
        </w:r>
        <w:r w:rsidR="0054541F">
          <w:rPr>
            <w:noProof/>
            <w:webHidden/>
          </w:rPr>
          <w:t>100</w:t>
        </w:r>
        <w:r>
          <w:rPr>
            <w:noProof/>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48" w:history="1">
        <w:r w:rsidR="00646EF3" w:rsidRPr="00BC5E00">
          <w:rPr>
            <w:rStyle w:val="Hyperlink"/>
          </w:rPr>
          <w:t>9</w:t>
        </w:r>
        <w:r w:rsidR="00646EF3">
          <w:rPr>
            <w:rFonts w:asciiTheme="minorHAnsi" w:eastAsiaTheme="minorEastAsia" w:hAnsiTheme="minorHAnsi" w:cstheme="minorBidi"/>
            <w:snapToGrid/>
            <w:w w:val="100"/>
            <w:sz w:val="22"/>
            <w:szCs w:val="22"/>
            <w:lang w:val="en-US"/>
          </w:rPr>
          <w:tab/>
        </w:r>
        <w:r w:rsidR="00646EF3" w:rsidRPr="00BC5E00">
          <w:rPr>
            <w:rStyle w:val="Hyperlink"/>
          </w:rPr>
          <w:t>UPRAVLJANJE OTPADOM</w:t>
        </w:r>
        <w:r w:rsidR="00646EF3">
          <w:rPr>
            <w:webHidden/>
          </w:rPr>
          <w:tab/>
        </w:r>
        <w:r>
          <w:rPr>
            <w:webHidden/>
          </w:rPr>
          <w:fldChar w:fldCharType="begin"/>
        </w:r>
        <w:r w:rsidR="00646EF3">
          <w:rPr>
            <w:webHidden/>
          </w:rPr>
          <w:instrText xml:space="preserve"> PAGEREF _Toc31614948 \h </w:instrText>
        </w:r>
        <w:r>
          <w:rPr>
            <w:webHidden/>
          </w:rPr>
        </w:r>
        <w:r>
          <w:rPr>
            <w:webHidden/>
          </w:rPr>
          <w:fldChar w:fldCharType="separate"/>
        </w:r>
        <w:r w:rsidR="0054541F">
          <w:rPr>
            <w:webHidden/>
          </w:rPr>
          <w:t>101</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49" w:history="1">
        <w:r w:rsidR="00646EF3" w:rsidRPr="00BC5E00">
          <w:rPr>
            <w:rStyle w:val="Hyperlink"/>
          </w:rPr>
          <w:t>9.1</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Upravljanje neopasnim komunalnim otpadom</w:t>
        </w:r>
        <w:r w:rsidR="00646EF3">
          <w:rPr>
            <w:webHidden/>
          </w:rPr>
          <w:tab/>
        </w:r>
        <w:r>
          <w:rPr>
            <w:webHidden/>
          </w:rPr>
          <w:fldChar w:fldCharType="begin"/>
        </w:r>
        <w:r w:rsidR="00646EF3">
          <w:rPr>
            <w:webHidden/>
          </w:rPr>
          <w:instrText xml:space="preserve"> PAGEREF _Toc31614949 \h </w:instrText>
        </w:r>
        <w:r>
          <w:rPr>
            <w:webHidden/>
          </w:rPr>
        </w:r>
        <w:r>
          <w:rPr>
            <w:webHidden/>
          </w:rPr>
          <w:fldChar w:fldCharType="separate"/>
        </w:r>
        <w:r w:rsidR="0054541F">
          <w:rPr>
            <w:webHidden/>
          </w:rPr>
          <w:t>101</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0" w:history="1">
        <w:r w:rsidR="00646EF3" w:rsidRPr="00BC5E00">
          <w:rPr>
            <w:rStyle w:val="Hyperlink"/>
          </w:rPr>
          <w:t>9.2</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Upravljanje otpadnim vodama</w:t>
        </w:r>
        <w:r w:rsidR="00646EF3">
          <w:rPr>
            <w:webHidden/>
          </w:rPr>
          <w:tab/>
        </w:r>
        <w:r>
          <w:rPr>
            <w:webHidden/>
          </w:rPr>
          <w:fldChar w:fldCharType="begin"/>
        </w:r>
        <w:r w:rsidR="00646EF3">
          <w:rPr>
            <w:webHidden/>
          </w:rPr>
          <w:instrText xml:space="preserve"> PAGEREF _Toc31614950 \h </w:instrText>
        </w:r>
        <w:r>
          <w:rPr>
            <w:webHidden/>
          </w:rPr>
        </w:r>
        <w:r>
          <w:rPr>
            <w:webHidden/>
          </w:rPr>
          <w:fldChar w:fldCharType="separate"/>
        </w:r>
        <w:r w:rsidR="0054541F">
          <w:rPr>
            <w:webHidden/>
          </w:rPr>
          <w:t>104</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1" w:history="1">
        <w:r w:rsidR="00646EF3" w:rsidRPr="00BC5E00">
          <w:rPr>
            <w:rStyle w:val="Hyperlink"/>
          </w:rPr>
          <w:t>9.3</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Zaštita od voda</w:t>
        </w:r>
        <w:r w:rsidR="00646EF3">
          <w:rPr>
            <w:webHidden/>
          </w:rPr>
          <w:tab/>
        </w:r>
        <w:r>
          <w:rPr>
            <w:webHidden/>
          </w:rPr>
          <w:fldChar w:fldCharType="begin"/>
        </w:r>
        <w:r w:rsidR="00646EF3">
          <w:rPr>
            <w:webHidden/>
          </w:rPr>
          <w:instrText xml:space="preserve"> PAGEREF _Toc31614951 \h </w:instrText>
        </w:r>
        <w:r>
          <w:rPr>
            <w:webHidden/>
          </w:rPr>
        </w:r>
        <w:r>
          <w:rPr>
            <w:webHidden/>
          </w:rPr>
          <w:fldChar w:fldCharType="separate"/>
        </w:r>
        <w:r w:rsidR="0054541F">
          <w:rPr>
            <w:webHidden/>
          </w:rPr>
          <w:t>105</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52" w:history="1">
        <w:r w:rsidR="00646EF3" w:rsidRPr="00BC5E00">
          <w:rPr>
            <w:rStyle w:val="Hyperlink"/>
            <w:noProof/>
            <w:lang w:val="pl-PL"/>
          </w:rPr>
          <w:t>9.3.1</w:t>
        </w:r>
        <w:r w:rsidR="00646EF3">
          <w:rPr>
            <w:rFonts w:asciiTheme="minorHAnsi" w:eastAsiaTheme="minorEastAsia" w:hAnsiTheme="minorHAnsi" w:cstheme="minorBidi"/>
            <w:noProof/>
            <w:sz w:val="22"/>
            <w:szCs w:val="22"/>
          </w:rPr>
          <w:tab/>
        </w:r>
        <w:r w:rsidR="00646EF3" w:rsidRPr="00BC5E00">
          <w:rPr>
            <w:rStyle w:val="Hyperlink"/>
            <w:noProof/>
            <w:lang w:val="pl-PL"/>
          </w:rPr>
          <w:t>Zaštita od erozije i bujica</w:t>
        </w:r>
        <w:r w:rsidR="00646EF3">
          <w:rPr>
            <w:noProof/>
            <w:webHidden/>
          </w:rPr>
          <w:tab/>
        </w:r>
        <w:r>
          <w:rPr>
            <w:noProof/>
            <w:webHidden/>
          </w:rPr>
          <w:fldChar w:fldCharType="begin"/>
        </w:r>
        <w:r w:rsidR="00646EF3">
          <w:rPr>
            <w:noProof/>
            <w:webHidden/>
          </w:rPr>
          <w:instrText xml:space="preserve"> PAGEREF _Toc31614952 \h </w:instrText>
        </w:r>
        <w:r>
          <w:rPr>
            <w:noProof/>
            <w:webHidden/>
          </w:rPr>
        </w:r>
        <w:r>
          <w:rPr>
            <w:noProof/>
            <w:webHidden/>
          </w:rPr>
          <w:fldChar w:fldCharType="separate"/>
        </w:r>
        <w:r w:rsidR="0054541F">
          <w:rPr>
            <w:noProof/>
            <w:webHidden/>
          </w:rPr>
          <w:t>105</w:t>
        </w:r>
        <w:r>
          <w:rPr>
            <w:noProof/>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3" w:history="1">
        <w:r w:rsidR="00646EF3" w:rsidRPr="00BC5E00">
          <w:rPr>
            <w:rStyle w:val="Hyperlink"/>
          </w:rPr>
          <w:t>9.4</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Zdrastvena ispravnost vode za piće</w:t>
        </w:r>
        <w:r w:rsidR="00646EF3">
          <w:rPr>
            <w:webHidden/>
          </w:rPr>
          <w:tab/>
        </w:r>
        <w:r>
          <w:rPr>
            <w:webHidden/>
          </w:rPr>
          <w:fldChar w:fldCharType="begin"/>
        </w:r>
        <w:r w:rsidR="00646EF3">
          <w:rPr>
            <w:webHidden/>
          </w:rPr>
          <w:instrText xml:space="preserve"> PAGEREF _Toc31614953 \h </w:instrText>
        </w:r>
        <w:r>
          <w:rPr>
            <w:webHidden/>
          </w:rPr>
        </w:r>
        <w:r>
          <w:rPr>
            <w:webHidden/>
          </w:rPr>
          <w:fldChar w:fldCharType="separate"/>
        </w:r>
        <w:r w:rsidR="0054541F">
          <w:rPr>
            <w:webHidden/>
          </w:rPr>
          <w:t>105</w:t>
        </w:r>
        <w:r>
          <w:rPr>
            <w:webHidden/>
          </w:rPr>
          <w:fldChar w:fldCharType="end"/>
        </w:r>
      </w:hyperlink>
    </w:p>
    <w:p w:rsidR="00646EF3" w:rsidRDefault="001F5A91" w:rsidP="00A16D2F">
      <w:pPr>
        <w:pStyle w:val="TOC3"/>
        <w:spacing w:line="360" w:lineRule="auto"/>
        <w:rPr>
          <w:rFonts w:asciiTheme="minorHAnsi" w:eastAsiaTheme="minorEastAsia" w:hAnsiTheme="minorHAnsi" w:cstheme="minorBidi"/>
          <w:noProof/>
          <w:sz w:val="22"/>
          <w:szCs w:val="22"/>
        </w:rPr>
      </w:pPr>
      <w:hyperlink w:anchor="_Toc31614954" w:history="1">
        <w:r w:rsidR="00646EF3" w:rsidRPr="00BC5E00">
          <w:rPr>
            <w:rStyle w:val="Hyperlink"/>
            <w:noProof/>
          </w:rPr>
          <w:t>9.4.1</w:t>
        </w:r>
        <w:r w:rsidR="00646EF3">
          <w:rPr>
            <w:rFonts w:asciiTheme="minorHAnsi" w:eastAsiaTheme="minorEastAsia" w:hAnsiTheme="minorHAnsi" w:cstheme="minorBidi"/>
            <w:noProof/>
            <w:sz w:val="22"/>
            <w:szCs w:val="22"/>
          </w:rPr>
          <w:tab/>
        </w:r>
        <w:r w:rsidR="00646EF3" w:rsidRPr="00BC5E00">
          <w:rPr>
            <w:rStyle w:val="Hyperlink"/>
            <w:noProof/>
          </w:rPr>
          <w:t>Kontaminirana mjesta, zagađenje zemljišta i tehnološki rizici</w:t>
        </w:r>
        <w:r w:rsidR="00646EF3">
          <w:rPr>
            <w:noProof/>
            <w:webHidden/>
          </w:rPr>
          <w:tab/>
        </w:r>
        <w:r>
          <w:rPr>
            <w:noProof/>
            <w:webHidden/>
          </w:rPr>
          <w:fldChar w:fldCharType="begin"/>
        </w:r>
        <w:r w:rsidR="00646EF3">
          <w:rPr>
            <w:noProof/>
            <w:webHidden/>
          </w:rPr>
          <w:instrText xml:space="preserve"> PAGEREF _Toc31614954 \h </w:instrText>
        </w:r>
        <w:r>
          <w:rPr>
            <w:noProof/>
            <w:webHidden/>
          </w:rPr>
        </w:r>
        <w:r>
          <w:rPr>
            <w:noProof/>
            <w:webHidden/>
          </w:rPr>
          <w:fldChar w:fldCharType="separate"/>
        </w:r>
        <w:r w:rsidR="0054541F">
          <w:rPr>
            <w:noProof/>
            <w:webHidden/>
          </w:rPr>
          <w:t>106</w:t>
        </w:r>
        <w:r>
          <w:rPr>
            <w:noProof/>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5" w:history="1">
        <w:r w:rsidR="00646EF3" w:rsidRPr="00BC5E00">
          <w:rPr>
            <w:rStyle w:val="Hyperlink"/>
          </w:rPr>
          <w:t>9.5</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Održivo korišćenje energije i energetska efikasnost</w:t>
        </w:r>
        <w:r w:rsidR="00646EF3">
          <w:rPr>
            <w:webHidden/>
          </w:rPr>
          <w:tab/>
        </w:r>
        <w:r>
          <w:rPr>
            <w:webHidden/>
          </w:rPr>
          <w:fldChar w:fldCharType="begin"/>
        </w:r>
        <w:r w:rsidR="00646EF3">
          <w:rPr>
            <w:webHidden/>
          </w:rPr>
          <w:instrText xml:space="preserve"> PAGEREF _Toc31614955 \h </w:instrText>
        </w:r>
        <w:r>
          <w:rPr>
            <w:webHidden/>
          </w:rPr>
        </w:r>
        <w:r>
          <w:rPr>
            <w:webHidden/>
          </w:rPr>
          <w:fldChar w:fldCharType="separate"/>
        </w:r>
        <w:r w:rsidR="0054541F">
          <w:rPr>
            <w:webHidden/>
          </w:rPr>
          <w:t>106</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6" w:history="1">
        <w:r w:rsidR="00646EF3" w:rsidRPr="00BC5E00">
          <w:rPr>
            <w:rStyle w:val="Hyperlink"/>
          </w:rPr>
          <w:t>9.6</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Zaštita od požara</w:t>
        </w:r>
        <w:r w:rsidR="00646EF3">
          <w:rPr>
            <w:webHidden/>
          </w:rPr>
          <w:tab/>
        </w:r>
        <w:r>
          <w:rPr>
            <w:webHidden/>
          </w:rPr>
          <w:fldChar w:fldCharType="begin"/>
        </w:r>
        <w:r w:rsidR="00646EF3">
          <w:rPr>
            <w:webHidden/>
          </w:rPr>
          <w:instrText xml:space="preserve"> PAGEREF _Toc31614956 \h </w:instrText>
        </w:r>
        <w:r>
          <w:rPr>
            <w:webHidden/>
          </w:rPr>
        </w:r>
        <w:r>
          <w:rPr>
            <w:webHidden/>
          </w:rPr>
          <w:fldChar w:fldCharType="separate"/>
        </w:r>
        <w:r w:rsidR="0054541F">
          <w:rPr>
            <w:webHidden/>
          </w:rPr>
          <w:t>107</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7" w:history="1">
        <w:r w:rsidR="00646EF3" w:rsidRPr="00BC5E00">
          <w:rPr>
            <w:rStyle w:val="Hyperlink"/>
          </w:rPr>
          <w:t>9.7</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Zaštita biodiverziteta</w:t>
        </w:r>
        <w:r w:rsidR="00646EF3">
          <w:rPr>
            <w:webHidden/>
          </w:rPr>
          <w:tab/>
        </w:r>
        <w:r>
          <w:rPr>
            <w:webHidden/>
          </w:rPr>
          <w:fldChar w:fldCharType="begin"/>
        </w:r>
        <w:r w:rsidR="00646EF3">
          <w:rPr>
            <w:webHidden/>
          </w:rPr>
          <w:instrText xml:space="preserve"> PAGEREF _Toc31614957 \h </w:instrText>
        </w:r>
        <w:r>
          <w:rPr>
            <w:webHidden/>
          </w:rPr>
        </w:r>
        <w:r>
          <w:rPr>
            <w:webHidden/>
          </w:rPr>
          <w:fldChar w:fldCharType="separate"/>
        </w:r>
        <w:r w:rsidR="0054541F">
          <w:rPr>
            <w:webHidden/>
          </w:rPr>
          <w:t>107</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58" w:history="1">
        <w:r w:rsidR="00646EF3" w:rsidRPr="00BC5E00">
          <w:rPr>
            <w:rStyle w:val="Hyperlink"/>
          </w:rPr>
          <w:t>9.8</w:t>
        </w:r>
        <w:r w:rsidR="00646EF3">
          <w:rPr>
            <w:rFonts w:asciiTheme="minorHAnsi" w:eastAsiaTheme="minorEastAsia" w:hAnsiTheme="minorHAnsi" w:cstheme="minorBidi"/>
            <w:bCs w:val="0"/>
            <w:kern w:val="0"/>
            <w:sz w:val="22"/>
            <w:szCs w:val="22"/>
            <w:lang w:val="en-US" w:eastAsia="en-US"/>
          </w:rPr>
          <w:tab/>
        </w:r>
        <w:r w:rsidR="00646EF3" w:rsidRPr="00BC5E00">
          <w:rPr>
            <w:rStyle w:val="Hyperlink"/>
          </w:rPr>
          <w:t>Ublažavanje i adaptacija na klimatske promjene</w:t>
        </w:r>
        <w:r w:rsidR="00646EF3">
          <w:rPr>
            <w:webHidden/>
          </w:rPr>
          <w:tab/>
        </w:r>
        <w:r>
          <w:rPr>
            <w:webHidden/>
          </w:rPr>
          <w:fldChar w:fldCharType="begin"/>
        </w:r>
        <w:r w:rsidR="00646EF3">
          <w:rPr>
            <w:webHidden/>
          </w:rPr>
          <w:instrText xml:space="preserve"> PAGEREF _Toc31614958 \h </w:instrText>
        </w:r>
        <w:r>
          <w:rPr>
            <w:webHidden/>
          </w:rPr>
        </w:r>
        <w:r>
          <w:rPr>
            <w:webHidden/>
          </w:rPr>
          <w:fldChar w:fldCharType="separate"/>
        </w:r>
        <w:r w:rsidR="0054541F">
          <w:rPr>
            <w:webHidden/>
          </w:rPr>
          <w:t>108</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59" w:history="1">
        <w:r w:rsidR="00646EF3" w:rsidRPr="00BC5E00">
          <w:rPr>
            <w:rStyle w:val="Hyperlink"/>
          </w:rPr>
          <w:t>10</w:t>
        </w:r>
        <w:r w:rsidR="00646EF3">
          <w:rPr>
            <w:rFonts w:asciiTheme="minorHAnsi" w:eastAsiaTheme="minorEastAsia" w:hAnsiTheme="minorHAnsi" w:cstheme="minorBidi"/>
            <w:snapToGrid/>
            <w:w w:val="100"/>
            <w:sz w:val="22"/>
            <w:szCs w:val="22"/>
            <w:lang w:val="en-US"/>
          </w:rPr>
          <w:tab/>
        </w:r>
        <w:r w:rsidR="00646EF3" w:rsidRPr="00BC5E00">
          <w:rPr>
            <w:rStyle w:val="Hyperlink"/>
          </w:rPr>
          <w:t>ADMINISTRATIVNI KAPACITETI</w:t>
        </w:r>
        <w:r w:rsidR="00646EF3">
          <w:rPr>
            <w:webHidden/>
          </w:rPr>
          <w:tab/>
        </w:r>
        <w:r>
          <w:rPr>
            <w:webHidden/>
          </w:rPr>
          <w:fldChar w:fldCharType="begin"/>
        </w:r>
        <w:r w:rsidR="00646EF3">
          <w:rPr>
            <w:webHidden/>
          </w:rPr>
          <w:instrText xml:space="preserve"> PAGEREF _Toc31614959 \h </w:instrText>
        </w:r>
        <w:r>
          <w:rPr>
            <w:webHidden/>
          </w:rPr>
        </w:r>
        <w:r>
          <w:rPr>
            <w:webHidden/>
          </w:rPr>
          <w:fldChar w:fldCharType="separate"/>
        </w:r>
        <w:r w:rsidR="0054541F">
          <w:rPr>
            <w:webHidden/>
          </w:rPr>
          <w:t>109</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60" w:history="1">
        <w:r w:rsidR="00646EF3" w:rsidRPr="00BC5E00">
          <w:rPr>
            <w:rStyle w:val="Hyperlink"/>
          </w:rPr>
          <w:t>11</w:t>
        </w:r>
        <w:r w:rsidR="00646EF3">
          <w:rPr>
            <w:rFonts w:asciiTheme="minorHAnsi" w:eastAsiaTheme="minorEastAsia" w:hAnsiTheme="minorHAnsi" w:cstheme="minorBidi"/>
            <w:snapToGrid/>
            <w:w w:val="100"/>
            <w:sz w:val="22"/>
            <w:szCs w:val="22"/>
            <w:lang w:val="en-US"/>
          </w:rPr>
          <w:tab/>
        </w:r>
        <w:r w:rsidR="00646EF3" w:rsidRPr="00BC5E00">
          <w:rPr>
            <w:rStyle w:val="Hyperlink"/>
          </w:rPr>
          <w:t>FINANSIJSKI  KAPACITETI</w:t>
        </w:r>
        <w:r w:rsidR="00646EF3">
          <w:rPr>
            <w:webHidden/>
          </w:rPr>
          <w:tab/>
        </w:r>
        <w:r>
          <w:rPr>
            <w:webHidden/>
          </w:rPr>
          <w:fldChar w:fldCharType="begin"/>
        </w:r>
        <w:r w:rsidR="00646EF3">
          <w:rPr>
            <w:webHidden/>
          </w:rPr>
          <w:instrText xml:space="preserve"> PAGEREF _Toc31614960 \h </w:instrText>
        </w:r>
        <w:r>
          <w:rPr>
            <w:webHidden/>
          </w:rPr>
        </w:r>
        <w:r>
          <w:rPr>
            <w:webHidden/>
          </w:rPr>
          <w:fldChar w:fldCharType="separate"/>
        </w:r>
        <w:r w:rsidR="0054541F">
          <w:rPr>
            <w:webHidden/>
          </w:rPr>
          <w:t>114</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61" w:history="1">
        <w:r w:rsidR="00646EF3" w:rsidRPr="00BC5E00">
          <w:rPr>
            <w:rStyle w:val="Hyperlink"/>
          </w:rPr>
          <w:t>SWOT ANALIZA</w:t>
        </w:r>
        <w:r w:rsidR="00646EF3">
          <w:rPr>
            <w:webHidden/>
          </w:rPr>
          <w:tab/>
        </w:r>
        <w:r>
          <w:rPr>
            <w:webHidden/>
          </w:rPr>
          <w:fldChar w:fldCharType="begin"/>
        </w:r>
        <w:r w:rsidR="00646EF3">
          <w:rPr>
            <w:webHidden/>
          </w:rPr>
          <w:instrText xml:space="preserve"> PAGEREF _Toc31614961 \h </w:instrText>
        </w:r>
        <w:r>
          <w:rPr>
            <w:webHidden/>
          </w:rPr>
        </w:r>
        <w:r>
          <w:rPr>
            <w:webHidden/>
          </w:rPr>
          <w:fldChar w:fldCharType="separate"/>
        </w:r>
        <w:r w:rsidR="0054541F">
          <w:rPr>
            <w:webHidden/>
          </w:rPr>
          <w:t>125</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62" w:history="1">
        <w:r w:rsidR="00646EF3" w:rsidRPr="00BC5E00">
          <w:rPr>
            <w:rStyle w:val="Hyperlink"/>
          </w:rPr>
          <w:t>RAZVOJNI CILJEVI GLAVNOG GRADA</w:t>
        </w:r>
        <w:r w:rsidR="00646EF3">
          <w:rPr>
            <w:webHidden/>
          </w:rPr>
          <w:tab/>
        </w:r>
        <w:r>
          <w:rPr>
            <w:webHidden/>
          </w:rPr>
          <w:fldChar w:fldCharType="begin"/>
        </w:r>
        <w:r w:rsidR="00646EF3">
          <w:rPr>
            <w:webHidden/>
          </w:rPr>
          <w:instrText xml:space="preserve"> PAGEREF _Toc31614962 \h </w:instrText>
        </w:r>
        <w:r>
          <w:rPr>
            <w:webHidden/>
          </w:rPr>
        </w:r>
        <w:r>
          <w:rPr>
            <w:webHidden/>
          </w:rPr>
          <w:fldChar w:fldCharType="separate"/>
        </w:r>
        <w:r w:rsidR="0054541F">
          <w:rPr>
            <w:webHidden/>
          </w:rPr>
          <w:t>127</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63" w:history="1">
        <w:r w:rsidR="00646EF3" w:rsidRPr="00BC5E00">
          <w:rPr>
            <w:rStyle w:val="Hyperlink"/>
          </w:rPr>
          <w:t>OPŠTI CILJ:</w:t>
        </w:r>
        <w:r w:rsidR="00646EF3">
          <w:rPr>
            <w:webHidden/>
          </w:rPr>
          <w:tab/>
        </w:r>
        <w:r>
          <w:rPr>
            <w:webHidden/>
          </w:rPr>
          <w:fldChar w:fldCharType="begin"/>
        </w:r>
        <w:r w:rsidR="00646EF3">
          <w:rPr>
            <w:webHidden/>
          </w:rPr>
          <w:instrText xml:space="preserve"> PAGEREF _Toc31614963 \h </w:instrText>
        </w:r>
        <w:r>
          <w:rPr>
            <w:webHidden/>
          </w:rPr>
        </w:r>
        <w:r>
          <w:rPr>
            <w:webHidden/>
          </w:rPr>
          <w:fldChar w:fldCharType="separate"/>
        </w:r>
        <w:r w:rsidR="0054541F">
          <w:rPr>
            <w:webHidden/>
          </w:rPr>
          <w:t>127</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64" w:history="1">
        <w:r w:rsidR="00646EF3" w:rsidRPr="00BC5E00">
          <w:rPr>
            <w:rStyle w:val="Hyperlink"/>
          </w:rPr>
          <w:t>SPECIFIČNI STRATEŠKI CILJEVI I PRIORITETI:</w:t>
        </w:r>
        <w:r w:rsidR="00646EF3">
          <w:rPr>
            <w:webHidden/>
          </w:rPr>
          <w:tab/>
        </w:r>
        <w:r>
          <w:rPr>
            <w:webHidden/>
          </w:rPr>
          <w:fldChar w:fldCharType="begin"/>
        </w:r>
        <w:r w:rsidR="00646EF3">
          <w:rPr>
            <w:webHidden/>
          </w:rPr>
          <w:instrText xml:space="preserve"> PAGEREF _Toc31614964 \h </w:instrText>
        </w:r>
        <w:r>
          <w:rPr>
            <w:webHidden/>
          </w:rPr>
        </w:r>
        <w:r>
          <w:rPr>
            <w:webHidden/>
          </w:rPr>
          <w:fldChar w:fldCharType="separate"/>
        </w:r>
        <w:r w:rsidR="0054541F">
          <w:rPr>
            <w:webHidden/>
          </w:rPr>
          <w:t>127</w:t>
        </w:r>
        <w:r>
          <w:rPr>
            <w:webHidden/>
          </w:rPr>
          <w:fldChar w:fldCharType="end"/>
        </w:r>
      </w:hyperlink>
    </w:p>
    <w:p w:rsidR="00646EF3" w:rsidRDefault="001F5A91" w:rsidP="00A16D2F">
      <w:pPr>
        <w:pStyle w:val="TOC1"/>
        <w:spacing w:line="360" w:lineRule="auto"/>
        <w:rPr>
          <w:rFonts w:asciiTheme="minorHAnsi" w:eastAsiaTheme="minorEastAsia" w:hAnsiTheme="minorHAnsi" w:cstheme="minorBidi"/>
          <w:snapToGrid/>
          <w:w w:val="100"/>
          <w:sz w:val="22"/>
          <w:szCs w:val="22"/>
          <w:lang w:val="en-US"/>
        </w:rPr>
      </w:pPr>
      <w:hyperlink w:anchor="_Toc31614965" w:history="1">
        <w:r w:rsidR="00646EF3" w:rsidRPr="00BC5E00">
          <w:rPr>
            <w:rStyle w:val="Hyperlink"/>
          </w:rPr>
          <w:t>PRAĆENJE I KONTROLA SPROVOĐENJA STRATEŠKOG PLANA</w:t>
        </w:r>
        <w:r w:rsidR="00646EF3">
          <w:rPr>
            <w:webHidden/>
          </w:rPr>
          <w:tab/>
        </w:r>
        <w:r>
          <w:rPr>
            <w:webHidden/>
          </w:rPr>
          <w:fldChar w:fldCharType="begin"/>
        </w:r>
        <w:r w:rsidR="00646EF3">
          <w:rPr>
            <w:webHidden/>
          </w:rPr>
          <w:instrText xml:space="preserve"> PAGEREF _Toc31614965 \h </w:instrText>
        </w:r>
        <w:r>
          <w:rPr>
            <w:webHidden/>
          </w:rPr>
        </w:r>
        <w:r>
          <w:rPr>
            <w:webHidden/>
          </w:rPr>
          <w:fldChar w:fldCharType="separate"/>
        </w:r>
        <w:r w:rsidR="0054541F">
          <w:rPr>
            <w:webHidden/>
          </w:rPr>
          <w:t>196</w:t>
        </w:r>
        <w:r>
          <w:rPr>
            <w:webHidden/>
          </w:rPr>
          <w:fldChar w:fldCharType="end"/>
        </w:r>
      </w:hyperlink>
    </w:p>
    <w:p w:rsidR="00646EF3" w:rsidRDefault="001F5A91" w:rsidP="00A16D2F">
      <w:pPr>
        <w:pStyle w:val="TOC2"/>
        <w:spacing w:line="360" w:lineRule="auto"/>
        <w:rPr>
          <w:rFonts w:asciiTheme="minorHAnsi" w:eastAsiaTheme="minorEastAsia" w:hAnsiTheme="minorHAnsi" w:cstheme="minorBidi"/>
          <w:bCs w:val="0"/>
          <w:kern w:val="0"/>
          <w:sz w:val="22"/>
          <w:szCs w:val="22"/>
          <w:lang w:val="en-US" w:eastAsia="en-US"/>
        </w:rPr>
      </w:pPr>
      <w:hyperlink w:anchor="_Toc31614966" w:history="1">
        <w:r w:rsidR="00646EF3" w:rsidRPr="00BC5E00">
          <w:rPr>
            <w:rStyle w:val="Hyperlink"/>
          </w:rPr>
          <w:t>ANEX I - Prikaz realizacije Strateškog plana razvoja Glavnog grada – Podgorica 2012 – 2017. godine</w:t>
        </w:r>
        <w:r w:rsidR="00646EF3">
          <w:rPr>
            <w:webHidden/>
          </w:rPr>
          <w:tab/>
        </w:r>
        <w:r w:rsidR="00D8614E">
          <w:rPr>
            <w:webHidden/>
          </w:rPr>
          <w:t>........................................................................................</w:t>
        </w:r>
        <w:r w:rsidR="00A0752D">
          <w:rPr>
            <w:webHidden/>
          </w:rPr>
          <w:t>.............</w:t>
        </w:r>
        <w:r w:rsidR="00D8614E">
          <w:rPr>
            <w:webHidden/>
          </w:rPr>
          <w:t>...........</w:t>
        </w:r>
        <w:r>
          <w:rPr>
            <w:webHidden/>
          </w:rPr>
          <w:fldChar w:fldCharType="begin"/>
        </w:r>
        <w:r w:rsidR="00646EF3">
          <w:rPr>
            <w:webHidden/>
          </w:rPr>
          <w:instrText xml:space="preserve"> PAGEREF _Toc31614966 \h </w:instrText>
        </w:r>
        <w:r>
          <w:rPr>
            <w:webHidden/>
          </w:rPr>
        </w:r>
        <w:r>
          <w:rPr>
            <w:webHidden/>
          </w:rPr>
          <w:fldChar w:fldCharType="separate"/>
        </w:r>
        <w:r w:rsidR="0054541F">
          <w:rPr>
            <w:webHidden/>
          </w:rPr>
          <w:t>198</w:t>
        </w:r>
        <w:r>
          <w:rPr>
            <w:webHidden/>
          </w:rPr>
          <w:fldChar w:fldCharType="end"/>
        </w:r>
      </w:hyperlink>
    </w:p>
    <w:p w:rsidR="00C92BF8" w:rsidRDefault="001F5A91" w:rsidP="00A16D2F">
      <w:pPr>
        <w:spacing w:line="360" w:lineRule="auto"/>
      </w:pPr>
      <w:r w:rsidRPr="00A1067E">
        <w:fldChar w:fldCharType="end"/>
      </w:r>
      <w:bookmarkStart w:id="9" w:name="_Toc333316796"/>
      <w:bookmarkStart w:id="10" w:name="_Toc333395856"/>
      <w:bookmarkStart w:id="11" w:name="_Toc333396210"/>
    </w:p>
    <w:p w:rsidR="00CF3898" w:rsidRPr="00CF3898" w:rsidRDefault="00A16D2F" w:rsidP="00A16D2F">
      <w:pPr>
        <w:spacing w:after="200" w:line="276" w:lineRule="auto"/>
        <w:jc w:val="left"/>
        <w:rPr>
          <w:lang w:val="sr-Latn-CS" w:eastAsia="sr-Latn-CS"/>
        </w:rPr>
      </w:pPr>
      <w:r>
        <w:rPr>
          <w:lang w:val="sr-Latn-CS" w:eastAsia="sr-Latn-CS"/>
        </w:rPr>
        <w:br w:type="page"/>
      </w:r>
    </w:p>
    <w:p w:rsidR="00C92BF8" w:rsidRPr="00A1067E" w:rsidRDefault="00C92BF8" w:rsidP="00A16D2F">
      <w:pPr>
        <w:pStyle w:val="Heading1"/>
        <w:numPr>
          <w:ilvl w:val="0"/>
          <w:numId w:val="0"/>
        </w:numPr>
        <w:spacing w:before="600"/>
        <w:ind w:left="1344" w:hanging="624"/>
        <w:rPr>
          <w:rFonts w:ascii="Times New Roman" w:hAnsi="Times New Roman" w:cs="Times New Roman"/>
          <w:szCs w:val="22"/>
        </w:rPr>
      </w:pPr>
      <w:bookmarkStart w:id="12" w:name="_Toc31614888"/>
      <w:r w:rsidRPr="00A1067E">
        <w:rPr>
          <w:rFonts w:ascii="Times New Roman" w:hAnsi="Times New Roman" w:cs="Times New Roman"/>
          <w:szCs w:val="22"/>
        </w:rPr>
        <w:lastRenderedPageBreak/>
        <w:t>UVOD - OBRAĆANJE GRADONAČELNIKA</w:t>
      </w:r>
      <w:bookmarkEnd w:id="12"/>
    </w:p>
    <w:p w:rsidR="00C92BF8" w:rsidRPr="00A75697" w:rsidRDefault="00C92BF8" w:rsidP="00C92BF8">
      <w:pPr>
        <w:pStyle w:val="RecipientAddress"/>
        <w:rPr>
          <w:rFonts w:ascii="Times New Roman" w:hAnsi="Times New Roman"/>
          <w:color w:val="000000" w:themeColor="text1"/>
        </w:rPr>
      </w:pPr>
      <w:bookmarkStart w:id="13" w:name="_Toc316291311"/>
      <w:bookmarkStart w:id="14" w:name="_Toc316295033"/>
      <w:bookmarkStart w:id="15" w:name="_Toc316638805"/>
      <w:bookmarkStart w:id="16" w:name="_Toc322524099"/>
      <w:bookmarkStart w:id="17" w:name="_Toc322596055"/>
      <w:bookmarkStart w:id="18" w:name="_Toc323022750"/>
      <w:bookmarkStart w:id="19" w:name="_Toc323023296"/>
      <w:bookmarkStart w:id="20" w:name="_Toc324750629"/>
      <w:bookmarkStart w:id="21" w:name="_Toc324750871"/>
      <w:bookmarkEnd w:id="0"/>
      <w:bookmarkEnd w:id="1"/>
      <w:bookmarkEnd w:id="2"/>
      <w:bookmarkEnd w:id="3"/>
      <w:bookmarkEnd w:id="4"/>
      <w:bookmarkEnd w:id="5"/>
      <w:bookmarkEnd w:id="6"/>
      <w:bookmarkEnd w:id="7"/>
      <w:bookmarkEnd w:id="8"/>
      <w:bookmarkEnd w:id="9"/>
      <w:bookmarkEnd w:id="10"/>
      <w:bookmarkEnd w:id="11"/>
      <w:r w:rsidRPr="0020737B">
        <w:rPr>
          <w:rFonts w:ascii="Times New Roman" w:hAnsi="Times New Roman"/>
          <w:color w:val="000000" w:themeColor="text1"/>
        </w:rPr>
        <w:t>"Ne planirati znači planirati neuspjeh."- Bendžamin Frenklin</w:t>
      </w:r>
    </w:p>
    <w:p w:rsidR="00C92BF8" w:rsidRPr="00667E79" w:rsidRDefault="00C92BF8" w:rsidP="00C92BF8">
      <w:pPr>
        <w:pStyle w:val="RecipientAddress"/>
      </w:pPr>
    </w:p>
    <w:p w:rsidR="00C92BF8" w:rsidRPr="00667E79" w:rsidRDefault="00C92BF8" w:rsidP="00C92BF8">
      <w:pPr>
        <w:pStyle w:val="Salutation"/>
      </w:pPr>
      <w:r w:rsidRPr="00667E79">
        <w:rPr>
          <w:rFonts w:ascii="Times New Roman" w:hAnsi="Times New Roman"/>
          <w:sz w:val="24"/>
        </w:rPr>
        <w:t>Poštovane sugrađanke i sugrađani,</w:t>
      </w:r>
    </w:p>
    <w:p w:rsidR="00C92BF8" w:rsidRPr="00667E79" w:rsidRDefault="00C92BF8" w:rsidP="00C92BF8">
      <w:pPr>
        <w:rPr>
          <w:rFonts w:eastAsia="Calibri"/>
          <w:szCs w:val="22"/>
          <w:lang w:val="sr-Latn-CS"/>
        </w:rPr>
      </w:pPr>
      <w:r>
        <w:rPr>
          <w:rFonts w:eastAsia="Calibri"/>
          <w:szCs w:val="22"/>
          <w:lang w:val="sr-Latn-CS"/>
        </w:rPr>
        <w:t>U</w:t>
      </w:r>
      <w:r w:rsidRPr="00667E79">
        <w:rPr>
          <w:rFonts w:eastAsia="Calibri"/>
          <w:szCs w:val="22"/>
          <w:lang w:val="sr-Latn-CS"/>
        </w:rPr>
        <w:t xml:space="preserve"> eri učestalih migracija kojima smo svjedoci na prostoru </w:t>
      </w:r>
      <w:r>
        <w:rPr>
          <w:rFonts w:eastAsia="Calibri"/>
          <w:szCs w:val="22"/>
          <w:lang w:val="sr-Latn-CS"/>
        </w:rPr>
        <w:t>naše države</w:t>
      </w:r>
      <w:r w:rsidRPr="00667E79">
        <w:rPr>
          <w:rFonts w:eastAsia="Calibri"/>
          <w:szCs w:val="22"/>
          <w:lang w:val="sr-Latn-CS"/>
        </w:rPr>
        <w:t xml:space="preserve"> ali i van njenih granica, Podgorica kao glavna socio-ekonomska stanica u Crnoj Gori postaje nezaobilazno raskršće puteva, koje u sve većoj mjeri biva i rado odabrana životna destinacija ljudi koji u nju dolaze. U takvim okolnostima, potrebe savremenog urbanog pojedinca progresivno rastu, dok se u vremenu koje je pred nama očekuje da gradska uprava, poput dobrog domaćina, pažljivo planira i kvalitetno usmjerava raspoložive ljudske i materijalne resurse neophodne za ostvarenje prioritetnih razvojnih ciljeva.</w:t>
      </w:r>
    </w:p>
    <w:p w:rsidR="00C92BF8" w:rsidRPr="00667E79" w:rsidRDefault="00C92BF8" w:rsidP="00C92BF8">
      <w:pPr>
        <w:rPr>
          <w:rFonts w:eastAsia="Calibri"/>
          <w:szCs w:val="22"/>
          <w:lang w:val="sr-Latn-CS"/>
        </w:rPr>
      </w:pPr>
      <w:r w:rsidRPr="00667E79">
        <w:rPr>
          <w:rFonts w:eastAsia="Calibri"/>
          <w:szCs w:val="22"/>
          <w:lang w:val="sr-Latn-CS"/>
        </w:rPr>
        <w:t xml:space="preserve">Imajući to na umu, pristupili smo izradi Strateškog plana razvoja Podgorice 2020-2025 kao dokumenta koji će dati bazične smjernice za odgovorno i uspješno vođenje gradske politike u narednom petogodištu, a </w:t>
      </w:r>
      <w:r>
        <w:rPr>
          <w:rFonts w:eastAsia="Calibri"/>
          <w:szCs w:val="22"/>
          <w:lang w:val="sr-Latn-CS"/>
        </w:rPr>
        <w:t>radna</w:t>
      </w:r>
      <w:r w:rsidRPr="00667E79">
        <w:rPr>
          <w:rFonts w:eastAsia="Calibri"/>
          <w:szCs w:val="22"/>
          <w:lang w:val="sr-Latn-CS"/>
        </w:rPr>
        <w:t xml:space="preserve"> i konsultativn</w:t>
      </w:r>
      <w:r>
        <w:rPr>
          <w:rFonts w:eastAsia="Calibri"/>
          <w:szCs w:val="22"/>
          <w:lang w:val="sr-Latn-CS"/>
        </w:rPr>
        <w:t>a grupa</w:t>
      </w:r>
      <w:r w:rsidRPr="00667E79">
        <w:rPr>
          <w:rFonts w:eastAsia="Calibri"/>
          <w:szCs w:val="22"/>
          <w:lang w:val="sr-Latn-CS"/>
        </w:rPr>
        <w:t>, sačinjen</w:t>
      </w:r>
      <w:r>
        <w:rPr>
          <w:rFonts w:eastAsia="Calibri"/>
          <w:szCs w:val="22"/>
          <w:lang w:val="sr-Latn-CS"/>
        </w:rPr>
        <w:t>e</w:t>
      </w:r>
      <w:r w:rsidRPr="00667E79">
        <w:rPr>
          <w:rFonts w:eastAsia="Calibri"/>
          <w:szCs w:val="22"/>
          <w:lang w:val="sr-Latn-CS"/>
        </w:rPr>
        <w:t xml:space="preserve"> od predstavnika lokalne uprave, predstavnika privrede, naučne javnosti i eksperata iz oblasti regionalnog razvoja, su garancija  njegove pouzdanosti.</w:t>
      </w:r>
    </w:p>
    <w:p w:rsidR="00C92BF8" w:rsidRPr="00667E79" w:rsidRDefault="00C92BF8" w:rsidP="00C92BF8">
      <w:pPr>
        <w:rPr>
          <w:rFonts w:eastAsia="Calibri"/>
          <w:szCs w:val="22"/>
          <w:lang w:val="sr-Latn-CS"/>
        </w:rPr>
      </w:pPr>
      <w:r w:rsidRPr="00667E79">
        <w:rPr>
          <w:rFonts w:eastAsia="Calibri"/>
          <w:szCs w:val="22"/>
          <w:lang w:val="sr-Latn-CS"/>
        </w:rPr>
        <w:t xml:space="preserve">Kontinuitet u izgradnji komunalne infrastrukture i povezivanje svih djelova grada sa glavnim magistralnim putevima koji vode ka istoku i zapadu, odnosno, ka jugu i sjeveru naše države, zadatak je koji nema alternativu. Finalizacijom prve, a potom i preostale dvije dionice auto puta Bar-Boljare, Podgorica postaje važno saobraćajno čvorište, pristupačnije za nove poslovne poduhvate i veći broj posjetilaca. Naša otvorenost i senzibilitet za potrebe biznis zajednice ne izmiču pažnji vlasnicima domaćeg i </w:t>
      </w:r>
      <w:r>
        <w:rPr>
          <w:rFonts w:eastAsia="Calibri"/>
          <w:szCs w:val="22"/>
          <w:lang w:val="sr-Latn-CS"/>
        </w:rPr>
        <w:t>ino</w:t>
      </w:r>
      <w:r w:rsidRPr="00667E79">
        <w:rPr>
          <w:rFonts w:eastAsia="Calibri"/>
          <w:szCs w:val="22"/>
          <w:lang w:val="sr-Latn-CS"/>
        </w:rPr>
        <w:t>stranog kapitala. Njihovo permanentno interesovanje za ulaganja u Podgoricu nam budi optimizam i potvrđuje ispravnost kursa na putu unapređenja životnog standarda svih naših građana.</w:t>
      </w:r>
    </w:p>
    <w:p w:rsidR="00C92BF8" w:rsidRPr="00667E79" w:rsidRDefault="00C92BF8" w:rsidP="00C92BF8">
      <w:pPr>
        <w:rPr>
          <w:rFonts w:eastAsia="Calibri"/>
          <w:szCs w:val="22"/>
          <w:lang w:val="sr-Latn-CS"/>
        </w:rPr>
      </w:pPr>
      <w:r w:rsidRPr="00667E79">
        <w:rPr>
          <w:rFonts w:eastAsia="Calibri"/>
          <w:szCs w:val="22"/>
          <w:lang w:val="sr-Latn-CS"/>
        </w:rPr>
        <w:t>Realizacijom krupnih investicionih projekata ne smijemo zanemariti individualne potrebe stanovnika Podgorice koje su, nama u gradskoj upravi, podjednako važne. Upravo zbog toga nastavljamo da Podgoricu gradimo kao savremeno poprište sportskih nadmetanja, obezbjeđujući adekvatnu infrastrukturu, kadru da odgovori zahtjevima aktuelnih međunarodnih standarda u organiza</w:t>
      </w:r>
      <w:r>
        <w:rPr>
          <w:rFonts w:eastAsia="Calibri"/>
          <w:szCs w:val="22"/>
          <w:lang w:val="sr-Latn-CS"/>
        </w:rPr>
        <w:t>ciji sportskih manifestacija, dok  u</w:t>
      </w:r>
      <w:r w:rsidRPr="00667E79">
        <w:rPr>
          <w:rFonts w:eastAsia="Calibri"/>
          <w:szCs w:val="22"/>
          <w:lang w:val="sr-Latn-CS"/>
        </w:rPr>
        <w:t>vođenjem novih socijalnih servisa, ostajemo posvećeni politici udobnijeg života u gradu, za sve kategorije našeg društva. Očuvaćemo imidž grada kao aktivne kulturne scene na kojoj se svake godine predstavljaju najeminentniji umjetnici iz zemlje i inostranstva.</w:t>
      </w:r>
    </w:p>
    <w:p w:rsidR="00C92BF8" w:rsidRPr="00667E79" w:rsidRDefault="00C92BF8" w:rsidP="00C92BF8">
      <w:pPr>
        <w:rPr>
          <w:rFonts w:eastAsia="Calibri"/>
          <w:szCs w:val="22"/>
          <w:lang w:val="sr-Latn-CS"/>
        </w:rPr>
      </w:pPr>
      <w:r w:rsidRPr="00667E79">
        <w:rPr>
          <w:rFonts w:eastAsia="Calibri"/>
          <w:szCs w:val="22"/>
          <w:lang w:val="sr-Latn-CS"/>
        </w:rPr>
        <w:t>Up</w:t>
      </w:r>
      <w:r>
        <w:rPr>
          <w:rFonts w:eastAsia="Calibri"/>
          <w:szCs w:val="22"/>
          <w:lang w:val="sr-Latn-CS"/>
        </w:rPr>
        <w:t>ravo su kultura, sport i biznis</w:t>
      </w:r>
      <w:r w:rsidRPr="00667E79">
        <w:rPr>
          <w:rFonts w:eastAsia="Calibri"/>
          <w:szCs w:val="22"/>
          <w:lang w:val="sr-Latn-CS"/>
        </w:rPr>
        <w:t xml:space="preserve"> u Podgoricu doveli značajan broj posjetilaca u 2019. godini. Broj ostvarenih noćenja nas hrabri i čini črvsto uvjerenim da iz dana u dan postajemo  sve interesantnija destinacija za</w:t>
      </w:r>
      <w:r w:rsidR="0002791A">
        <w:rPr>
          <w:rFonts w:eastAsia="Calibri"/>
          <w:szCs w:val="22"/>
          <w:lang w:val="sr-Latn-CS"/>
        </w:rPr>
        <w:t xml:space="preserve"> turiste iz različitih djelova s</w:t>
      </w:r>
      <w:r w:rsidRPr="00667E79">
        <w:rPr>
          <w:rFonts w:eastAsia="Calibri"/>
          <w:szCs w:val="22"/>
          <w:lang w:val="sr-Latn-CS"/>
        </w:rPr>
        <w:t>vijeta, koji u naš grad pristižu tokom cijele kalendarske godine. Strateški pristup valorizaciji turističkih potencijala treba</w:t>
      </w:r>
      <w:r>
        <w:rPr>
          <w:rFonts w:eastAsia="Calibri"/>
          <w:szCs w:val="22"/>
          <w:lang w:val="sr-Latn-CS"/>
        </w:rPr>
        <w:t>l</w:t>
      </w:r>
      <w:r w:rsidRPr="00667E79">
        <w:rPr>
          <w:rFonts w:eastAsia="Calibri"/>
          <w:szCs w:val="22"/>
          <w:lang w:val="sr-Latn-CS"/>
        </w:rPr>
        <w:t xml:space="preserve">o bi da donese nove sadržaje u okvirima Nacionalnog parka Skadarsko jezero, na Veruši i ruralnim djelovima grada gdje je moguće razvijati pojedine vidove turizma koji do sada nijesu bili sastavni dio naše turističke ponude. </w:t>
      </w:r>
    </w:p>
    <w:p w:rsidR="00C92BF8" w:rsidRPr="00667E79" w:rsidRDefault="00C92BF8" w:rsidP="00C92BF8">
      <w:pPr>
        <w:rPr>
          <w:rFonts w:eastAsia="Calibri"/>
          <w:szCs w:val="22"/>
          <w:lang w:val="sr-Latn-CS"/>
        </w:rPr>
      </w:pPr>
      <w:r w:rsidRPr="00667E79">
        <w:rPr>
          <w:rFonts w:eastAsia="Calibri"/>
          <w:szCs w:val="22"/>
          <w:lang w:val="sr-Latn-CS"/>
        </w:rPr>
        <w:t xml:space="preserve">Upotpunjavanje ovog mozaika biće moguće učiniti isključivo unapređenjem poljoprivredne proizvodnje, njenom modernizacijom i afirmacijom. Na tom planu nas očekuju brojni izazovi u </w:t>
      </w:r>
      <w:r w:rsidRPr="00667E79">
        <w:rPr>
          <w:rFonts w:eastAsia="Calibri"/>
          <w:szCs w:val="22"/>
          <w:lang w:val="sr-Latn-CS"/>
        </w:rPr>
        <w:lastRenderedPageBreak/>
        <w:t>čijem prevazilaženju očekujemo partnerski odnos svih zainteresovanih subjekata, posebno računajući na individualne proizvođače, udruženja i resorne institucije.</w:t>
      </w:r>
    </w:p>
    <w:p w:rsidR="00C92BF8" w:rsidRPr="00667E79" w:rsidRDefault="00C92BF8" w:rsidP="00C92BF8">
      <w:pPr>
        <w:rPr>
          <w:rFonts w:eastAsia="Calibri"/>
          <w:szCs w:val="22"/>
          <w:lang w:val="sr-Latn-CS"/>
        </w:rPr>
      </w:pPr>
      <w:r w:rsidRPr="00667E79">
        <w:rPr>
          <w:rFonts w:eastAsia="Calibri"/>
          <w:szCs w:val="22"/>
          <w:lang w:val="sr-Latn-CS"/>
        </w:rPr>
        <w:t xml:space="preserve">Strategiju razvoja Podgorice u periodu 2020-2025 baziramo na dvije polazne premise: zaštitu životne sredine i razvoj novih tehnologija. Ne želimo napraviti grešku i dozvoliti </w:t>
      </w:r>
      <w:r>
        <w:rPr>
          <w:rFonts w:eastAsia="Calibri"/>
          <w:szCs w:val="22"/>
          <w:lang w:val="sr-Latn-CS"/>
        </w:rPr>
        <w:t>rast sektora</w:t>
      </w:r>
      <w:r w:rsidRPr="00667E79">
        <w:rPr>
          <w:rFonts w:eastAsia="Calibri"/>
          <w:szCs w:val="22"/>
          <w:lang w:val="sr-Latn-CS"/>
        </w:rPr>
        <w:t xml:space="preserve"> industrije i građevinarstva bez potrebno</w:t>
      </w:r>
      <w:r>
        <w:rPr>
          <w:rFonts w:eastAsia="Calibri"/>
          <w:szCs w:val="22"/>
          <w:lang w:val="sr-Latn-CS"/>
        </w:rPr>
        <w:t>g odnosa prema životnoj sredini, a</w:t>
      </w:r>
      <w:r w:rsidRPr="00667E79">
        <w:rPr>
          <w:rFonts w:eastAsia="Calibri"/>
          <w:szCs w:val="22"/>
          <w:lang w:val="sr-Latn-CS"/>
        </w:rPr>
        <w:t xml:space="preserve"> </w:t>
      </w:r>
      <w:r>
        <w:rPr>
          <w:rFonts w:eastAsia="Calibri"/>
          <w:szCs w:val="22"/>
          <w:lang w:val="sr-Latn-CS"/>
        </w:rPr>
        <w:t>uspostavljanjem</w:t>
      </w:r>
      <w:r w:rsidRPr="00667E79">
        <w:rPr>
          <w:rFonts w:eastAsia="Calibri"/>
          <w:szCs w:val="22"/>
          <w:lang w:val="sr-Latn-CS"/>
        </w:rPr>
        <w:t xml:space="preserve"> novih standarda i tehnologija u tretmane otpadnih voda i različitih tipova otpada, kreiraćemo moderan ekološki ambijent i stvoriti uslove za dugoročan održivi razvoj. Dostupnost svih gradskih servisa iz oblasti komunalnih usluga, kulture, sporta i saobraćaja planiramo unaprijediti </w:t>
      </w:r>
      <w:r>
        <w:rPr>
          <w:rFonts w:eastAsia="Calibri"/>
          <w:szCs w:val="22"/>
          <w:lang w:val="sr-Latn-CS"/>
        </w:rPr>
        <w:t>novim tehničkim</w:t>
      </w:r>
      <w:r w:rsidRPr="00667E79">
        <w:rPr>
          <w:rFonts w:eastAsia="Calibri"/>
          <w:szCs w:val="22"/>
          <w:lang w:val="sr-Latn-CS"/>
        </w:rPr>
        <w:t xml:space="preserve"> rješ</w:t>
      </w:r>
      <w:r>
        <w:rPr>
          <w:rFonts w:eastAsia="Calibri"/>
          <w:szCs w:val="22"/>
          <w:lang w:val="sr-Latn-CS"/>
        </w:rPr>
        <w:t>enjima</w:t>
      </w:r>
      <w:r w:rsidRPr="00667E79">
        <w:rPr>
          <w:rFonts w:eastAsia="Calibri"/>
          <w:szCs w:val="22"/>
          <w:lang w:val="sr-Latn-CS"/>
        </w:rPr>
        <w:t xml:space="preserve"> iz korpusa tzv. "pametnih gradova" koja će olakšati njihovo korišćenje i biti dobar instrument komunikacije sa lokalnom upravom.</w:t>
      </w:r>
    </w:p>
    <w:p w:rsidR="00C92BF8" w:rsidRPr="00667E79" w:rsidRDefault="00C92BF8" w:rsidP="00C92BF8">
      <w:pPr>
        <w:rPr>
          <w:rFonts w:eastAsia="Calibri"/>
          <w:szCs w:val="22"/>
          <w:lang w:val="sr-Latn-CS"/>
        </w:rPr>
      </w:pPr>
      <w:r w:rsidRPr="00667E79">
        <w:rPr>
          <w:rFonts w:eastAsia="Calibri"/>
          <w:szCs w:val="22"/>
          <w:lang w:val="sr-Latn-CS"/>
        </w:rPr>
        <w:t>Zadovoljenje savremenih zahtjeva urbanog života, uz održivi ekonomski razvoj i kompetentnu gradsku upravu,  ideja je kojoj smo dosljedni. Uloženi trud i posvećen rad će biti ono što će nas karakterisati i u budućnosti. Vjerujući da smo ovim dokumentom skicirali primarnu trasu razvoja Podgorice u narednih pet godina, biće mi izuzetno zadovoljstvo da zajedno sa vama ostvarujem viziju boljeg kvaliteta života u našem gradu.</w:t>
      </w:r>
    </w:p>
    <w:p w:rsidR="00C92BF8" w:rsidRPr="00667E79" w:rsidRDefault="00C92BF8" w:rsidP="00C92BF8">
      <w:pPr>
        <w:rPr>
          <w:rFonts w:eastAsia="Calibri"/>
          <w:szCs w:val="22"/>
          <w:lang w:val="sr-Latn-CS"/>
        </w:rPr>
      </w:pPr>
    </w:p>
    <w:p w:rsidR="00C92BF8" w:rsidRDefault="00C92BF8" w:rsidP="00C92BF8">
      <w:pPr>
        <w:pStyle w:val="Closing"/>
        <w:rPr>
          <w:rFonts w:ascii="Times New Roman" w:hAnsi="Times New Roman"/>
          <w:sz w:val="24"/>
        </w:rPr>
      </w:pPr>
      <w:r w:rsidRPr="00667E79">
        <w:rPr>
          <w:rFonts w:ascii="Times New Roman" w:hAnsi="Times New Roman"/>
          <w:sz w:val="24"/>
        </w:rPr>
        <w:t>S poštovanjem,</w:t>
      </w:r>
    </w:p>
    <w:p w:rsidR="006649E1" w:rsidRDefault="006649E1" w:rsidP="00C92BF8">
      <w:pPr>
        <w:pStyle w:val="Signature"/>
        <w:spacing w:after="0" w:line="240" w:lineRule="auto"/>
        <w:jc w:val="right"/>
        <w:rPr>
          <w:rFonts w:ascii="Times New Roman" w:hAnsi="Times New Roman"/>
          <w:sz w:val="24"/>
          <w:lang w:val="sr-Latn-CS"/>
        </w:rPr>
      </w:pPr>
      <w:r>
        <w:rPr>
          <w:rFonts w:ascii="Times New Roman" w:hAnsi="Times New Roman"/>
          <w:sz w:val="24"/>
          <w:lang w:val="sr-Latn-CS"/>
        </w:rPr>
        <w:t>GRADONAČELNIK</w:t>
      </w:r>
    </w:p>
    <w:p w:rsidR="00C92BF8" w:rsidRPr="00667E79" w:rsidRDefault="00C92BF8" w:rsidP="00C92BF8">
      <w:pPr>
        <w:pStyle w:val="Signature"/>
        <w:spacing w:after="0" w:line="240" w:lineRule="auto"/>
        <w:jc w:val="right"/>
        <w:rPr>
          <w:rFonts w:ascii="Times New Roman" w:hAnsi="Times New Roman"/>
          <w:b w:val="0"/>
          <w:sz w:val="24"/>
        </w:rPr>
      </w:pPr>
      <w:r w:rsidRPr="00667E79">
        <w:rPr>
          <w:rFonts w:ascii="Times New Roman" w:hAnsi="Times New Roman"/>
          <w:sz w:val="24"/>
          <w:lang w:val="sr-Latn-CS"/>
        </w:rPr>
        <w:t>dr Ivan Vuković</w:t>
      </w: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B9449A" w:rsidRDefault="00B9449A" w:rsidP="00C92BF8">
      <w:pPr>
        <w:rPr>
          <w:lang w:val="sr-Latn-CS" w:eastAsia="sr-Latn-CS"/>
        </w:rPr>
      </w:pPr>
    </w:p>
    <w:p w:rsidR="00B9449A" w:rsidRDefault="00B9449A" w:rsidP="00C92BF8">
      <w:pPr>
        <w:rPr>
          <w:lang w:val="sr-Latn-CS" w:eastAsia="sr-Latn-CS"/>
        </w:rPr>
      </w:pPr>
    </w:p>
    <w:p w:rsidR="00B9449A" w:rsidRDefault="00B9449A" w:rsidP="00C92BF8">
      <w:pPr>
        <w:rPr>
          <w:lang w:val="sr-Latn-CS" w:eastAsia="sr-Latn-CS"/>
        </w:rPr>
      </w:pPr>
    </w:p>
    <w:p w:rsidR="00B9449A" w:rsidRDefault="00B9449A" w:rsidP="00C92BF8">
      <w:pPr>
        <w:rPr>
          <w:lang w:val="sr-Latn-CS" w:eastAsia="sr-Latn-CS"/>
        </w:rPr>
      </w:pPr>
    </w:p>
    <w:p w:rsidR="00B9449A" w:rsidRDefault="00B9449A" w:rsidP="00C92BF8">
      <w:pPr>
        <w:rPr>
          <w:lang w:val="sr-Latn-CS" w:eastAsia="sr-Latn-CS"/>
        </w:rPr>
      </w:pPr>
    </w:p>
    <w:p w:rsidR="00B9449A" w:rsidRDefault="00B9449A"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Default="00C92BF8" w:rsidP="00C92BF8">
      <w:pPr>
        <w:rPr>
          <w:lang w:val="sr-Latn-CS" w:eastAsia="sr-Latn-CS"/>
        </w:rPr>
      </w:pPr>
    </w:p>
    <w:p w:rsidR="00C92BF8" w:rsidRPr="00A1067E" w:rsidRDefault="00C92BF8" w:rsidP="00C92BF8">
      <w:pPr>
        <w:pStyle w:val="Header1"/>
        <w:jc w:val="left"/>
        <w:rPr>
          <w:rFonts w:ascii="Times New Roman" w:hAnsi="Times New Roman" w:cs="Times New Roman"/>
          <w:color w:val="auto"/>
        </w:rPr>
      </w:pPr>
      <w:bookmarkStart w:id="22" w:name="_Toc31614889"/>
      <w:bookmarkEnd w:id="13"/>
      <w:bookmarkEnd w:id="14"/>
      <w:bookmarkEnd w:id="15"/>
      <w:bookmarkEnd w:id="16"/>
      <w:bookmarkEnd w:id="17"/>
      <w:bookmarkEnd w:id="18"/>
      <w:bookmarkEnd w:id="19"/>
      <w:bookmarkEnd w:id="20"/>
      <w:bookmarkEnd w:id="21"/>
      <w:r w:rsidRPr="00A1067E">
        <w:rPr>
          <w:rFonts w:ascii="Times New Roman" w:hAnsi="Times New Roman" w:cs="Times New Roman"/>
          <w:color w:val="auto"/>
        </w:rPr>
        <w:lastRenderedPageBreak/>
        <w:t>PRIKAZ STRATEŠKOG PLANA RAZVOJA</w:t>
      </w:r>
      <w:bookmarkEnd w:id="22"/>
    </w:p>
    <w:p w:rsidR="00C92BF8" w:rsidRPr="00A75697" w:rsidRDefault="00C92BF8" w:rsidP="00C92BF8">
      <w:pPr>
        <w:ind w:firstLine="720"/>
        <w:rPr>
          <w:lang w:val="sr-Latn-CS"/>
        </w:rPr>
      </w:pPr>
      <w:r w:rsidRPr="0020737B">
        <w:rPr>
          <w:lang w:val="sr-Latn-CS"/>
        </w:rPr>
        <w:t xml:space="preserve">U skladu sa Strategijom regionalnog razvoja Crne Gore 2016-2020 i Zakonom o regionalnom razvoju (Sl. list Crne Gore br. 20/2011, 20/15), kao i Pravilnikom o metodologiji za izradu strateškog plana razvoja jedinice lokalne samouprave (Sl. list Crne Gore br. 68/16), Glavni grad Podgorica </w:t>
      </w:r>
      <w:r>
        <w:rPr>
          <w:lang w:val="sr-Latn-CS"/>
        </w:rPr>
        <w:t>pristupio</w:t>
      </w:r>
      <w:r w:rsidRPr="0020737B">
        <w:rPr>
          <w:lang w:val="sr-Latn-CS"/>
        </w:rPr>
        <w:t xml:space="preserve"> je izradi Strateškog plana razvoja za period 2020-2025. godine. Prihvatajući strateško planiranje kao osnovni razvojni mehanizam, izradom Strateškog plana razvoja, lokalna uprava nastoji da stvori uslove za </w:t>
      </w:r>
      <w:r>
        <w:rPr>
          <w:lang w:val="sr-Latn-CS"/>
        </w:rPr>
        <w:t>brži održivi</w:t>
      </w:r>
      <w:r w:rsidRPr="0020737B">
        <w:rPr>
          <w:lang w:val="sr-Latn-CS"/>
        </w:rPr>
        <w:t xml:space="preserve"> razvoj grada.</w:t>
      </w:r>
    </w:p>
    <w:p w:rsidR="00C92BF8" w:rsidRPr="00A75697" w:rsidRDefault="00C92BF8" w:rsidP="00C92BF8">
      <w:pPr>
        <w:ind w:firstLine="720"/>
        <w:rPr>
          <w:lang w:val="sr-Latn-CS"/>
        </w:rPr>
      </w:pPr>
    </w:p>
    <w:p w:rsidR="00C92BF8" w:rsidRPr="00A75697" w:rsidRDefault="00C92BF8" w:rsidP="00C92BF8">
      <w:pPr>
        <w:ind w:firstLine="720"/>
        <w:rPr>
          <w:lang w:val="sr-Latn-CS"/>
        </w:rPr>
      </w:pPr>
      <w:r w:rsidRPr="0020737B">
        <w:rPr>
          <w:lang w:val="sr-Latn-CS"/>
        </w:rPr>
        <w:t>Strateški plan razvoja Glavnog grada sadrži opis trenutnog stanja, analizu razvojnih mogućnosti, njihovu valorizaciju i davanje smjernica za njihovo što kvalitetnije korišćenje, u cilju podizanja standarda života stanovništva. Svrha izrade Strateškog plana razvoja je sveobuhvatna petogodišnja vizija lokalnog razvoja Glavnog grada i stvaranje institucionalnog okvira za njenu kvalitetniju implementaciju. Izvjestan dio</w:t>
      </w:r>
      <w:r w:rsidRPr="00A75697">
        <w:t xml:space="preserve"> </w:t>
      </w:r>
      <w:r w:rsidRPr="0020737B">
        <w:rPr>
          <w:lang w:val="sr-Latn-CS"/>
        </w:rPr>
        <w:t xml:space="preserve">planiranih zadataka koji nije izvršen u prethodnom planskom periodu, a još uvijek je aktuelan, biće prenesen u naredni. Istovremeno, predmet narednog planskog perioda biće i nove mogućnosti, korišćenje privrednih, prirodnih i ljudskih resursa, naročito u oblastima turizma, energetike, malih i srednjih proizvodnih preduzeća kojima se povećava zaposlenost, zaštite životne sredine i dr. </w:t>
      </w:r>
    </w:p>
    <w:p w:rsidR="00C92BF8" w:rsidRPr="00A75697" w:rsidRDefault="00C92BF8" w:rsidP="00C92BF8">
      <w:pPr>
        <w:rPr>
          <w:lang w:val="sr-Latn-CS"/>
        </w:rPr>
      </w:pPr>
    </w:p>
    <w:p w:rsidR="00C92BF8" w:rsidRPr="00A75697" w:rsidRDefault="00C92BF8" w:rsidP="00C92BF8">
      <w:pPr>
        <w:ind w:firstLine="360"/>
        <w:rPr>
          <w:lang w:val="sr-Latn-CS"/>
        </w:rPr>
      </w:pPr>
      <w:r w:rsidRPr="0020737B">
        <w:rPr>
          <w:lang w:val="sr-Latn-CS"/>
        </w:rPr>
        <w:t>Uzimajući u obzir navedeno, formirana je Radna grupa za izradu Strateškog plana razvoja Glavnog grada – Podgorice, u sastavu:</w:t>
      </w:r>
    </w:p>
    <w:p w:rsidR="00C92BF8" w:rsidRDefault="00C92BF8" w:rsidP="00C92BF8">
      <w:pPr>
        <w:ind w:firstLine="360"/>
        <w:rPr>
          <w:sz w:val="28"/>
          <w:szCs w:val="28"/>
          <w:lang w:val="sr-Latn-CS"/>
        </w:rPr>
      </w:pP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Marjan JUN</w:t>
      </w:r>
      <w:r w:rsidRPr="00222B94">
        <w:rPr>
          <w:rStyle w:val="Emphasis"/>
          <w:rFonts w:ascii="Times New Roman" w:hAnsi="Times New Roman" w:cs="Times New Roman"/>
          <w:i w:val="0"/>
          <w:noProof/>
          <w:sz w:val="24"/>
          <w:szCs w:val="24"/>
        </w:rPr>
        <w:t>ČAJ, Menadžer Glavnog grada i koordinator Radne grupe</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Ana MEDIGOVIĆ, Sekretarijat za kulturu i sport;</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Daca POPOVIĆ, „Zelenilo” DOO;</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Snežana BURZAN, JU KIC „Budo Tomović”;</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 xml:space="preserve">Ivan TERZIĆ, Sekretarijat za socijalno staranje; </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Dejana RADOVIĆ, Centar za informacioni sistem;</w:t>
      </w:r>
    </w:p>
    <w:p w:rsidR="00C92BF8" w:rsidRPr="00222B94" w:rsidRDefault="00C92BF8" w:rsidP="001171CF">
      <w:pPr>
        <w:pStyle w:val="NoSpacing"/>
        <w:numPr>
          <w:ilvl w:val="0"/>
          <w:numId w:val="17"/>
        </w:numPr>
        <w:spacing w:before="120" w:after="120"/>
        <w:rPr>
          <w:rFonts w:ascii="Times New Roman" w:hAnsi="Times New Roman" w:cs="Times New Roman"/>
          <w:noProof/>
          <w:sz w:val="24"/>
          <w:szCs w:val="24"/>
          <w:lang w:val="hr-HR"/>
        </w:rPr>
      </w:pPr>
      <w:r w:rsidRPr="00222B94">
        <w:rPr>
          <w:rFonts w:ascii="Times New Roman" w:hAnsi="Times New Roman" w:cs="Times New Roman"/>
          <w:noProof/>
          <w:sz w:val="24"/>
          <w:szCs w:val="24"/>
          <w:lang w:val="hr-HR"/>
        </w:rPr>
        <w:t>Tatjana POPOVIĆ, Turistička organizacija Podgorice;</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Snežana POPOVIĆ, Sekretarijat za finansije;</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Dragutin ĐEKOVIĆ, Sekretarijat za planiranje prostora i održivi razvoj;</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iCs w:val="0"/>
          <w:noProof/>
          <w:sz w:val="24"/>
          <w:szCs w:val="24"/>
          <w:lang w:val="hr-HR"/>
        </w:rPr>
      </w:pPr>
      <w:r w:rsidRPr="00222B94">
        <w:rPr>
          <w:rFonts w:ascii="Times New Roman" w:hAnsi="Times New Roman" w:cs="Times New Roman"/>
          <w:noProof/>
          <w:sz w:val="24"/>
          <w:szCs w:val="24"/>
          <w:lang w:val="hr-HR"/>
        </w:rPr>
        <w:t>Vojin KATNIĆ, „Čistoća” DOO</w:t>
      </w:r>
      <w:r w:rsidRPr="00222B94">
        <w:rPr>
          <w:rStyle w:val="Emphasis"/>
          <w:rFonts w:ascii="Times New Roman" w:hAnsi="Times New Roman" w:cs="Times New Roman"/>
          <w:i w:val="0"/>
          <w:noProof/>
          <w:sz w:val="24"/>
          <w:szCs w:val="24"/>
          <w:lang w:val="hr-HR"/>
        </w:rPr>
        <w:t xml:space="preserve">; </w:t>
      </w:r>
    </w:p>
    <w:p w:rsidR="00C92BF8" w:rsidRPr="00222B94" w:rsidRDefault="00C92BF8" w:rsidP="001171CF">
      <w:pPr>
        <w:pStyle w:val="NoSpacing"/>
        <w:numPr>
          <w:ilvl w:val="0"/>
          <w:numId w:val="17"/>
        </w:numPr>
        <w:spacing w:before="120" w:after="120"/>
        <w:rPr>
          <w:rFonts w:ascii="Times New Roman" w:hAnsi="Times New Roman" w:cs="Times New Roman"/>
          <w:noProof/>
          <w:sz w:val="24"/>
          <w:szCs w:val="24"/>
          <w:lang w:val="hr-HR"/>
        </w:rPr>
      </w:pPr>
      <w:r w:rsidRPr="00222B94">
        <w:rPr>
          <w:rFonts w:ascii="Times New Roman" w:hAnsi="Times New Roman" w:cs="Times New Roman"/>
          <w:noProof/>
          <w:sz w:val="24"/>
          <w:szCs w:val="24"/>
          <w:lang w:val="hr-HR"/>
        </w:rPr>
        <w:t>Aleksandar JOKMANOVIĆ, „Vodovod i kanalizacija” DOO;</w:t>
      </w:r>
    </w:p>
    <w:p w:rsidR="00C92BF8" w:rsidRPr="00222B94" w:rsidRDefault="00C92BF8" w:rsidP="001171CF">
      <w:pPr>
        <w:pStyle w:val="NoSpacing"/>
        <w:numPr>
          <w:ilvl w:val="0"/>
          <w:numId w:val="17"/>
        </w:numPr>
        <w:spacing w:before="120" w:after="120"/>
        <w:rPr>
          <w:rFonts w:ascii="Times New Roman" w:hAnsi="Times New Roman" w:cs="Times New Roman"/>
          <w:noProof/>
          <w:sz w:val="24"/>
          <w:szCs w:val="24"/>
          <w:lang w:val="hr-HR"/>
        </w:rPr>
      </w:pPr>
      <w:r w:rsidRPr="00222B94">
        <w:rPr>
          <w:rFonts w:ascii="Times New Roman" w:hAnsi="Times New Roman" w:cs="Times New Roman"/>
          <w:noProof/>
          <w:sz w:val="24"/>
          <w:szCs w:val="24"/>
          <w:lang w:val="hr-HR"/>
        </w:rPr>
        <w:t>Snežana ADŽIĆ, Agencija za izgradnju i razvoj Podgorice DOO;</w:t>
      </w:r>
    </w:p>
    <w:p w:rsidR="00C92BF8" w:rsidRPr="00222B94" w:rsidRDefault="00C92BF8" w:rsidP="001171CF">
      <w:pPr>
        <w:pStyle w:val="NoSpacing"/>
        <w:numPr>
          <w:ilvl w:val="0"/>
          <w:numId w:val="17"/>
        </w:numPr>
        <w:spacing w:before="120" w:after="120"/>
        <w:rPr>
          <w:rFonts w:ascii="Times New Roman" w:hAnsi="Times New Roman" w:cs="Times New Roman"/>
          <w:noProof/>
          <w:sz w:val="24"/>
          <w:szCs w:val="24"/>
          <w:lang w:val="hr-HR"/>
        </w:rPr>
      </w:pPr>
      <w:r w:rsidRPr="00222B94">
        <w:rPr>
          <w:rFonts w:ascii="Times New Roman" w:hAnsi="Times New Roman" w:cs="Times New Roman"/>
          <w:noProof/>
          <w:sz w:val="24"/>
          <w:szCs w:val="24"/>
          <w:lang w:val="hr-HR"/>
        </w:rPr>
        <w:t>Vladimir PAVIĆEVIĆ, Sekretarijat za preduzetništvo;</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Style w:val="Emphasis"/>
          <w:rFonts w:ascii="Times New Roman" w:hAnsi="Times New Roman" w:cs="Times New Roman"/>
          <w:i w:val="0"/>
          <w:noProof/>
          <w:sz w:val="24"/>
          <w:szCs w:val="24"/>
          <w:lang w:val="hr-HR"/>
        </w:rPr>
        <w:t>Violeta KLIKOVAC, „Putevi” DOO;</w:t>
      </w:r>
    </w:p>
    <w:p w:rsidR="00C92BF8" w:rsidRPr="00222B94" w:rsidRDefault="00C92BF8" w:rsidP="001171CF">
      <w:pPr>
        <w:pStyle w:val="NoSpacing"/>
        <w:numPr>
          <w:ilvl w:val="0"/>
          <w:numId w:val="17"/>
        </w:numPr>
        <w:spacing w:before="120" w:after="120"/>
        <w:rPr>
          <w:rFonts w:ascii="Times New Roman" w:hAnsi="Times New Roman" w:cs="Times New Roman"/>
          <w:iCs/>
          <w:noProof/>
          <w:sz w:val="24"/>
          <w:szCs w:val="24"/>
          <w:lang w:val="hr-HR"/>
        </w:rPr>
      </w:pPr>
      <w:r w:rsidRPr="00222B94">
        <w:rPr>
          <w:rFonts w:ascii="Times New Roman" w:hAnsi="Times New Roman" w:cs="Times New Roman"/>
          <w:iCs/>
          <w:noProof/>
          <w:sz w:val="24"/>
          <w:szCs w:val="24"/>
          <w:lang w:val="hr-HR"/>
        </w:rPr>
        <w:t>Srđan MILJANIĆ, „Pogrebne usluge” DOO;</w:t>
      </w:r>
    </w:p>
    <w:p w:rsidR="00C92BF8" w:rsidRPr="00222B94"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222B94">
        <w:rPr>
          <w:rFonts w:ascii="Times New Roman" w:hAnsi="Times New Roman" w:cs="Times New Roman"/>
          <w:iCs/>
          <w:noProof/>
          <w:sz w:val="24"/>
          <w:szCs w:val="24"/>
          <w:lang w:val="hr-HR"/>
        </w:rPr>
        <w:t xml:space="preserve">Vladimir RAJČIĆ, Biro za podršku biznis zajednici; </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lastRenderedPageBreak/>
        <w:t xml:space="preserve">Rajko ĆUPIĆ, Sekretarijat za kulturu i sport; </w:t>
      </w:r>
    </w:p>
    <w:p w:rsidR="00C92BF8" w:rsidRPr="0032726E" w:rsidRDefault="00C92BF8" w:rsidP="001171CF">
      <w:pPr>
        <w:pStyle w:val="NoSpacing"/>
        <w:numPr>
          <w:ilvl w:val="0"/>
          <w:numId w:val="17"/>
        </w:numPr>
        <w:spacing w:before="120" w:after="120"/>
        <w:rPr>
          <w:rStyle w:val="st"/>
          <w:rFonts w:ascii="Times New Roman" w:hAnsi="Times New Roman" w:cs="Times New Roman"/>
          <w:noProof/>
          <w:sz w:val="24"/>
          <w:szCs w:val="24"/>
          <w:lang w:val="hr-HR"/>
        </w:rPr>
      </w:pPr>
      <w:r w:rsidRPr="0032726E">
        <w:rPr>
          <w:rStyle w:val="st"/>
          <w:rFonts w:ascii="Times New Roman" w:hAnsi="Times New Roman" w:cs="Times New Roman"/>
          <w:noProof/>
          <w:sz w:val="24"/>
          <w:szCs w:val="24"/>
          <w:lang w:val="hr-HR"/>
        </w:rPr>
        <w:t>Miljan BAROVIĆ, Sekretarijat za planiranje prostora i održivi razvoj;</w:t>
      </w:r>
    </w:p>
    <w:p w:rsidR="00C92BF8" w:rsidRPr="0032726E" w:rsidRDefault="00C92BF8" w:rsidP="001171CF">
      <w:pPr>
        <w:pStyle w:val="NoSpacing"/>
        <w:numPr>
          <w:ilvl w:val="0"/>
          <w:numId w:val="17"/>
        </w:numPr>
        <w:spacing w:before="120" w:after="120"/>
        <w:rPr>
          <w:rStyle w:val="st"/>
          <w:rFonts w:ascii="Times New Roman" w:hAnsi="Times New Roman" w:cs="Times New Roman"/>
          <w:noProof/>
          <w:sz w:val="24"/>
          <w:szCs w:val="24"/>
          <w:lang w:val="hr-HR"/>
        </w:rPr>
      </w:pPr>
      <w:r w:rsidRPr="0032726E">
        <w:rPr>
          <w:rStyle w:val="st"/>
          <w:rFonts w:ascii="Times New Roman" w:hAnsi="Times New Roman" w:cs="Times New Roman"/>
          <w:noProof/>
          <w:sz w:val="24"/>
          <w:szCs w:val="24"/>
          <w:lang w:val="hr-HR"/>
        </w:rPr>
        <w:t>Milenko SEKULIĆ, Sekretarijat za saobraćaj;</w:t>
      </w:r>
    </w:p>
    <w:p w:rsidR="00C92BF8" w:rsidRPr="0032726E" w:rsidRDefault="00C92BF8" w:rsidP="001171CF">
      <w:pPr>
        <w:pStyle w:val="NoSpacing"/>
        <w:numPr>
          <w:ilvl w:val="0"/>
          <w:numId w:val="17"/>
        </w:numPr>
        <w:spacing w:before="120" w:after="120"/>
        <w:rPr>
          <w:rFonts w:ascii="Times New Roman" w:hAnsi="Times New Roman" w:cs="Times New Roman"/>
          <w:noProof/>
          <w:sz w:val="24"/>
          <w:szCs w:val="24"/>
          <w:lang w:val="hr-HR"/>
        </w:rPr>
      </w:pPr>
      <w:r w:rsidRPr="0032726E">
        <w:rPr>
          <w:rStyle w:val="st"/>
          <w:rFonts w:ascii="Times New Roman" w:hAnsi="Times New Roman" w:cs="Times New Roman"/>
          <w:noProof/>
          <w:sz w:val="24"/>
          <w:szCs w:val="24"/>
          <w:lang w:val="hr-HR"/>
        </w:rPr>
        <w:t xml:space="preserve">Milka ŠĆEPOVIĆ, </w:t>
      </w:r>
      <w:r w:rsidRPr="0032726E">
        <w:rPr>
          <w:rStyle w:val="Strong"/>
          <w:rFonts w:ascii="Times New Roman" w:hAnsi="Times New Roman" w:cs="Times New Roman"/>
          <w:b w:val="0"/>
          <w:noProof/>
          <w:sz w:val="24"/>
          <w:szCs w:val="24"/>
          <w:lang w:val="hr-HR"/>
        </w:rPr>
        <w:t>Sekretarijat za komunalne poslove;</w:t>
      </w:r>
      <w:r w:rsidRPr="0032726E">
        <w:rPr>
          <w:rStyle w:val="Strong"/>
          <w:rFonts w:ascii="Times New Roman" w:hAnsi="Times New Roman" w:cs="Times New Roman"/>
          <w:noProof/>
          <w:sz w:val="24"/>
          <w:szCs w:val="24"/>
          <w:lang w:val="hr-HR"/>
        </w:rPr>
        <w:t xml:space="preserve"> </w:t>
      </w:r>
    </w:p>
    <w:p w:rsidR="00C92BF8" w:rsidRPr="0032726E" w:rsidRDefault="0032726E" w:rsidP="001171CF">
      <w:pPr>
        <w:pStyle w:val="NoSpacing"/>
        <w:numPr>
          <w:ilvl w:val="0"/>
          <w:numId w:val="17"/>
        </w:numPr>
        <w:spacing w:before="120" w:after="120"/>
        <w:rPr>
          <w:rStyle w:val="st"/>
          <w:rFonts w:ascii="Times New Roman" w:hAnsi="Times New Roman" w:cs="Times New Roman"/>
          <w:iCs/>
          <w:noProof/>
          <w:sz w:val="24"/>
          <w:szCs w:val="24"/>
          <w:lang w:val="hr-HR"/>
        </w:rPr>
      </w:pPr>
      <w:r>
        <w:rPr>
          <w:rStyle w:val="st"/>
          <w:rFonts w:ascii="Times New Roman" w:hAnsi="Times New Roman" w:cs="Times New Roman"/>
          <w:noProof/>
          <w:sz w:val="24"/>
          <w:szCs w:val="24"/>
          <w:lang w:val="hr-HR"/>
        </w:rPr>
        <w:t>Tatjana</w:t>
      </w:r>
      <w:r w:rsidR="00C92BF8" w:rsidRPr="0032726E">
        <w:rPr>
          <w:rStyle w:val="st"/>
          <w:rFonts w:ascii="Times New Roman" w:hAnsi="Times New Roman" w:cs="Times New Roman"/>
          <w:noProof/>
          <w:sz w:val="24"/>
          <w:szCs w:val="24"/>
          <w:lang w:val="hr-HR"/>
        </w:rPr>
        <w:t xml:space="preserve"> MIRANOVIĆ, Sekretarijat za komunalne poslove;</w:t>
      </w:r>
    </w:p>
    <w:p w:rsidR="00EF2CD2" w:rsidRPr="0032726E" w:rsidRDefault="00EF2CD2" w:rsidP="001171CF">
      <w:pPr>
        <w:pStyle w:val="NoSpacing"/>
        <w:numPr>
          <w:ilvl w:val="0"/>
          <w:numId w:val="17"/>
        </w:numPr>
        <w:spacing w:before="120" w:after="120"/>
        <w:rPr>
          <w:rStyle w:val="st"/>
          <w:rFonts w:ascii="Times New Roman" w:hAnsi="Times New Roman" w:cs="Times New Roman"/>
          <w:iCs/>
          <w:noProof/>
          <w:sz w:val="24"/>
          <w:szCs w:val="24"/>
          <w:lang w:val="hr-HR"/>
        </w:rPr>
      </w:pPr>
      <w:r w:rsidRPr="0032726E">
        <w:rPr>
          <w:rStyle w:val="st"/>
          <w:rFonts w:ascii="Times New Roman" w:hAnsi="Times New Roman" w:cs="Times New Roman"/>
          <w:noProof/>
          <w:sz w:val="24"/>
          <w:szCs w:val="24"/>
          <w:lang w:val="hr-HR"/>
        </w:rPr>
        <w:t xml:space="preserve">Nina </w:t>
      </w:r>
      <w:r w:rsidR="0032726E" w:rsidRPr="0032726E">
        <w:rPr>
          <w:rStyle w:val="st"/>
          <w:rFonts w:ascii="Times New Roman" w:hAnsi="Times New Roman" w:cs="Times New Roman"/>
          <w:noProof/>
          <w:sz w:val="24"/>
          <w:szCs w:val="24"/>
          <w:lang w:val="hr-HR"/>
        </w:rPr>
        <w:t>PERUNOVIĆ</w:t>
      </w:r>
      <w:r w:rsidRPr="0032726E">
        <w:rPr>
          <w:rStyle w:val="st"/>
          <w:rFonts w:ascii="Times New Roman" w:hAnsi="Times New Roman" w:cs="Times New Roman"/>
          <w:noProof/>
          <w:sz w:val="24"/>
          <w:szCs w:val="24"/>
          <w:lang w:val="hr-HR"/>
        </w:rPr>
        <w:t>, Biro za podršku biznis zajednici</w:t>
      </w:r>
    </w:p>
    <w:p w:rsidR="00EF2CD2" w:rsidRPr="0032726E" w:rsidRDefault="00EF2CD2" w:rsidP="001171CF">
      <w:pPr>
        <w:pStyle w:val="NoSpacing"/>
        <w:numPr>
          <w:ilvl w:val="0"/>
          <w:numId w:val="17"/>
        </w:numPr>
        <w:spacing w:before="120" w:after="120"/>
        <w:rPr>
          <w:rStyle w:val="st"/>
          <w:rFonts w:ascii="Times New Roman" w:hAnsi="Times New Roman" w:cs="Times New Roman"/>
          <w:iCs/>
          <w:noProof/>
          <w:sz w:val="24"/>
          <w:szCs w:val="24"/>
          <w:lang w:val="hr-HR"/>
        </w:rPr>
      </w:pPr>
      <w:r w:rsidRPr="0032726E">
        <w:rPr>
          <w:rStyle w:val="st"/>
          <w:rFonts w:ascii="Times New Roman" w:hAnsi="Times New Roman" w:cs="Times New Roman"/>
          <w:noProof/>
          <w:sz w:val="24"/>
          <w:szCs w:val="24"/>
          <w:lang w:val="hr-HR"/>
        </w:rPr>
        <w:t xml:space="preserve">Ljiljana </w:t>
      </w:r>
      <w:r w:rsidR="0032726E" w:rsidRPr="0032726E">
        <w:rPr>
          <w:rStyle w:val="st"/>
          <w:rFonts w:ascii="Times New Roman" w:hAnsi="Times New Roman" w:cs="Times New Roman"/>
          <w:noProof/>
          <w:sz w:val="24"/>
          <w:szCs w:val="24"/>
          <w:lang w:val="hr-HR"/>
        </w:rPr>
        <w:t>BRKOVIĆ</w:t>
      </w:r>
      <w:r w:rsidRPr="0032726E">
        <w:rPr>
          <w:rStyle w:val="st"/>
          <w:rFonts w:ascii="Times New Roman" w:hAnsi="Times New Roman" w:cs="Times New Roman"/>
          <w:noProof/>
          <w:sz w:val="24"/>
          <w:szCs w:val="24"/>
          <w:lang w:val="hr-HR"/>
        </w:rPr>
        <w:t>, Služba gradonačelnika</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Mladen RAŠOVIĆ</w:t>
      </w:r>
      <w:r w:rsidRPr="0032726E">
        <w:rPr>
          <w:rStyle w:val="st"/>
          <w:rFonts w:ascii="Times New Roman" w:hAnsi="Times New Roman" w:cs="Times New Roman"/>
          <w:noProof/>
          <w:sz w:val="24"/>
          <w:szCs w:val="24"/>
          <w:lang w:val="hr-HR"/>
        </w:rPr>
        <w:t>, „</w:t>
      </w:r>
      <w:r w:rsidRPr="0032726E">
        <w:rPr>
          <w:rStyle w:val="Emphasis"/>
          <w:rFonts w:ascii="Times New Roman" w:hAnsi="Times New Roman" w:cs="Times New Roman"/>
          <w:i w:val="0"/>
          <w:noProof/>
          <w:sz w:val="24"/>
          <w:szCs w:val="24"/>
          <w:lang w:val="hr-HR"/>
        </w:rPr>
        <w:t>Komunalne usluge” DOO;</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 xml:space="preserve">Suzana RADULOVIĆ, Unija poslodavaca Crne Gore; </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Mirjana MIJUŠKOVIĆ, „Glosarij” DOO;</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Luka MIŠOVIĆ, „13. jul – Plantaže” AD;</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Ivana ĐUROVIĆ, „Ramada”;</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 xml:space="preserve">Ana MAROJEVIĆ, „Fly Montenegro” DOO; </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 xml:space="preserve">Živojin STANIŠIĆ, „Petrol Crna Gora MNE” DOO; </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Prokopije PERIĆ, „Spress” DOO;</w:t>
      </w:r>
    </w:p>
    <w:p w:rsidR="00C92BF8" w:rsidRPr="0032726E" w:rsidRDefault="00C92BF8" w:rsidP="001171CF">
      <w:pPr>
        <w:pStyle w:val="NoSpacing"/>
        <w:numPr>
          <w:ilvl w:val="0"/>
          <w:numId w:val="17"/>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t xml:space="preserve">Boris RISTOVIĆ, „Amplitudo” DOO </w:t>
      </w:r>
    </w:p>
    <w:p w:rsidR="00C92BF8" w:rsidRPr="00A75697" w:rsidRDefault="00C92BF8" w:rsidP="00C92BF8">
      <w:pPr>
        <w:ind w:firstLine="360"/>
        <w:rPr>
          <w:i/>
          <w:lang w:val="sr-Latn-CS"/>
        </w:rPr>
      </w:pPr>
      <w:r w:rsidRPr="0020737B">
        <w:rPr>
          <w:i/>
          <w:lang w:val="sr-Latn-CS"/>
        </w:rPr>
        <w:t>Kriterijumi za izradu Strateškog plana razvoja koje predviđa BFC SEE priručnik Regionalnog tehničkog sekretarijata (NALED) i Tehničkog komiteta za povoljno poslovno okuženje u Jugoistočnoj Evropi, ispunjeni su tako što je ispoštovana norma da predstavnici javnog i privatnog sektora učestvuju u strateškom planiranju, odnosno da dokument bude razvijen kroz participativni proces, tokom kojeg je u sastavu Komisije i radnih grupa za izradu Strategije učestvovalo bar 30% predstavnika privrede. U izradu Strategije razvoja uključeni su i predstavnici makar jedne od 10 najvećih lokalnih kompanija. Veličina kompanija se definiše prema ukupno ostvarenom godišnjem poslovnom prihodu.</w:t>
      </w:r>
    </w:p>
    <w:p w:rsidR="00C92BF8" w:rsidRPr="00A75697" w:rsidRDefault="00C92BF8" w:rsidP="00C92BF8">
      <w:pPr>
        <w:rPr>
          <w:lang w:val="sr-Latn-CS"/>
        </w:rPr>
      </w:pPr>
    </w:p>
    <w:p w:rsidR="00C92BF8" w:rsidRPr="00A75697" w:rsidRDefault="00C92BF8" w:rsidP="00C92BF8">
      <w:pPr>
        <w:ind w:firstLine="360"/>
        <w:rPr>
          <w:lang w:val="sr-Latn-CS"/>
        </w:rPr>
      </w:pPr>
      <w:r w:rsidRPr="0020737B">
        <w:rPr>
          <w:lang w:val="sr-Latn-CS"/>
        </w:rPr>
        <w:t>Zadatak Radne grupe bio je da prikuplja podatake i informacije u vezi sa postojećim stanjem razvoja Glavnog grada i ostale potrebne podatke i dostavlja ih Konsultativnoj grupi za izradu Prijedloga Strateškog plana; prikuplja podatke za izradu nacrta SWOT analize i dostavlja iste Konsultativnoj grupi za izradu Prijedloga Strateškog plana; priprema inicijalne verzije poglavlja Strateškog plana razvoja; prikuplja i analizira komentare od strane Konsultativne grupe i unosi izmjene; obavlja stručno-administrativne poslove i druge poslove za Konsultativnu grupu.</w:t>
      </w:r>
    </w:p>
    <w:p w:rsidR="00C92BF8" w:rsidRPr="00A75697" w:rsidRDefault="00C92BF8" w:rsidP="00C92BF8">
      <w:pPr>
        <w:rPr>
          <w:lang w:val="sr-Latn-CS"/>
        </w:rPr>
      </w:pPr>
    </w:p>
    <w:p w:rsidR="00C92BF8" w:rsidRPr="00A75697" w:rsidRDefault="00C92BF8" w:rsidP="00C92BF8">
      <w:pPr>
        <w:ind w:firstLine="360"/>
        <w:rPr>
          <w:lang w:val="sr-Latn-CS"/>
        </w:rPr>
      </w:pPr>
      <w:r w:rsidRPr="0020737B">
        <w:rPr>
          <w:lang w:val="sr-Latn-CS"/>
        </w:rPr>
        <w:t>Konsultativna grupa formirana je od predstavnika lokalne samouprave, javnih i privatnih institucija i organizacija, predstavnika NVO sektora, kao i eksperata iz pojedinih oblasti, čime su mobilisani svi relevantni faktori i interesne grupe, koji svojim radom, iskustvom i uticajem mogu doprinijeti identifikovanju problema, potencijala, razvojnih šansi, razvojnih ciljeva, razvojnih prioriteta i mjera za njihovo ostvarivanje. Za članove Konsultativne grupe izabrani su:</w:t>
      </w:r>
    </w:p>
    <w:p w:rsidR="00C92BF8" w:rsidRPr="00A75697" w:rsidRDefault="00C92BF8" w:rsidP="00C92BF8">
      <w:pPr>
        <w:rPr>
          <w:i/>
          <w:lang w:val="sr-Latn-CS"/>
        </w:rPr>
      </w:pP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noProof/>
          <w:sz w:val="24"/>
          <w:szCs w:val="24"/>
          <w:lang w:val="hr-HR"/>
        </w:rPr>
      </w:pPr>
      <w:r w:rsidRPr="0032726E">
        <w:rPr>
          <w:rStyle w:val="Emphasis"/>
          <w:rFonts w:ascii="Times New Roman" w:hAnsi="Times New Roman" w:cs="Times New Roman"/>
          <w:i w:val="0"/>
          <w:noProof/>
          <w:sz w:val="24"/>
          <w:szCs w:val="24"/>
          <w:lang w:val="hr-HR"/>
        </w:rPr>
        <w:lastRenderedPageBreak/>
        <w:t xml:space="preserve">Marjan </w:t>
      </w:r>
      <w:r w:rsidR="0032726E" w:rsidRPr="0032726E">
        <w:rPr>
          <w:rStyle w:val="Emphasis"/>
          <w:rFonts w:ascii="Times New Roman" w:hAnsi="Times New Roman" w:cs="Times New Roman"/>
          <w:i w:val="0"/>
          <w:noProof/>
          <w:sz w:val="24"/>
          <w:szCs w:val="24"/>
          <w:lang w:val="hr-HR"/>
        </w:rPr>
        <w:t>JUN</w:t>
      </w:r>
      <w:r w:rsidR="0032726E" w:rsidRPr="0032726E">
        <w:rPr>
          <w:rStyle w:val="Emphasis"/>
          <w:rFonts w:ascii="Times New Roman" w:hAnsi="Times New Roman" w:cs="Times New Roman"/>
          <w:i w:val="0"/>
          <w:noProof/>
          <w:sz w:val="24"/>
          <w:szCs w:val="24"/>
        </w:rPr>
        <w:t>ČAJ</w:t>
      </w:r>
      <w:r w:rsidRPr="0032726E">
        <w:rPr>
          <w:rStyle w:val="Emphasis"/>
          <w:rFonts w:ascii="Times New Roman" w:hAnsi="Times New Roman" w:cs="Times New Roman"/>
          <w:i w:val="0"/>
          <w:noProof/>
          <w:sz w:val="24"/>
          <w:szCs w:val="24"/>
        </w:rPr>
        <w:t>, Menadžer Glavnog grada i koordinator Konsultativne grupe</w:t>
      </w:r>
    </w:p>
    <w:p w:rsidR="00C92BF8" w:rsidRPr="0032726E" w:rsidRDefault="00C92BF8" w:rsidP="001171CF">
      <w:pPr>
        <w:pStyle w:val="NoSpacing"/>
        <w:numPr>
          <w:ilvl w:val="0"/>
          <w:numId w:val="16"/>
        </w:numPr>
        <w:spacing w:before="120" w:after="120"/>
        <w:rPr>
          <w:rFonts w:ascii="Times New Roman" w:hAnsi="Times New Roman" w:cs="Times New Roman"/>
          <w:iCs/>
          <w:sz w:val="24"/>
          <w:szCs w:val="24"/>
        </w:rPr>
      </w:pPr>
      <w:r w:rsidRPr="0032726E">
        <w:rPr>
          <w:rFonts w:ascii="Times New Roman" w:hAnsi="Times New Roman" w:cs="Times New Roman"/>
          <w:iCs/>
          <w:sz w:val="24"/>
          <w:szCs w:val="24"/>
        </w:rPr>
        <w:t>Miomir JAKŠIĆ, Sekretarijat za finansije;</w:t>
      </w:r>
    </w:p>
    <w:p w:rsidR="00C92BF8" w:rsidRPr="0032726E" w:rsidRDefault="00C92BF8" w:rsidP="001171CF">
      <w:pPr>
        <w:pStyle w:val="NoSpacing"/>
        <w:numPr>
          <w:ilvl w:val="0"/>
          <w:numId w:val="16"/>
        </w:numPr>
        <w:spacing w:before="120" w:after="120"/>
        <w:rPr>
          <w:rFonts w:ascii="Times New Roman" w:hAnsi="Times New Roman" w:cs="Times New Roman"/>
          <w:sz w:val="24"/>
          <w:szCs w:val="24"/>
        </w:rPr>
      </w:pPr>
      <w:r w:rsidRPr="0032726E">
        <w:rPr>
          <w:rStyle w:val="st"/>
          <w:rFonts w:ascii="Times New Roman" w:hAnsi="Times New Roman" w:cs="Times New Roman"/>
          <w:sz w:val="24"/>
          <w:szCs w:val="24"/>
        </w:rPr>
        <w:t xml:space="preserve">Marko RAKOČEVIĆ, </w:t>
      </w:r>
      <w:r w:rsidRPr="0032726E">
        <w:rPr>
          <w:rStyle w:val="Strong"/>
          <w:rFonts w:ascii="Times New Roman" w:hAnsi="Times New Roman" w:cs="Times New Roman"/>
          <w:b w:val="0"/>
          <w:sz w:val="24"/>
          <w:szCs w:val="24"/>
        </w:rPr>
        <w:t>Sekretarijat za komunalne poslove;</w:t>
      </w:r>
      <w:r w:rsidRPr="0032726E">
        <w:rPr>
          <w:rStyle w:val="Strong"/>
          <w:rFonts w:ascii="Times New Roman" w:hAnsi="Times New Roman" w:cs="Times New Roman"/>
          <w:sz w:val="24"/>
          <w:szCs w:val="24"/>
        </w:rPr>
        <w:t xml:space="preserve"> </w:t>
      </w:r>
    </w:p>
    <w:p w:rsidR="00C92BF8" w:rsidRPr="0032726E" w:rsidRDefault="00C92BF8" w:rsidP="001171CF">
      <w:pPr>
        <w:pStyle w:val="NoSpacing"/>
        <w:numPr>
          <w:ilvl w:val="0"/>
          <w:numId w:val="16"/>
        </w:numPr>
        <w:spacing w:before="120" w:after="120"/>
        <w:rPr>
          <w:rStyle w:val="st"/>
          <w:rFonts w:ascii="Times New Roman" w:hAnsi="Times New Roman" w:cs="Times New Roman"/>
          <w:sz w:val="24"/>
          <w:szCs w:val="24"/>
        </w:rPr>
      </w:pPr>
      <w:r w:rsidRPr="0032726E">
        <w:rPr>
          <w:rStyle w:val="Emphasis"/>
          <w:rFonts w:ascii="Times New Roman" w:hAnsi="Times New Roman" w:cs="Times New Roman"/>
          <w:i w:val="0"/>
          <w:sz w:val="24"/>
          <w:szCs w:val="24"/>
        </w:rPr>
        <w:t xml:space="preserve">Oliver MARKOVIĆ, </w:t>
      </w:r>
      <w:r w:rsidRPr="0032726E">
        <w:rPr>
          <w:rStyle w:val="st"/>
          <w:rFonts w:ascii="Times New Roman" w:hAnsi="Times New Roman" w:cs="Times New Roman"/>
          <w:sz w:val="24"/>
          <w:szCs w:val="24"/>
        </w:rPr>
        <w:t>Sekretarijat za planiranje prostora i održivi razvoj;</w:t>
      </w:r>
    </w:p>
    <w:p w:rsidR="00C92BF8" w:rsidRPr="0032726E" w:rsidRDefault="00C92BF8" w:rsidP="001171CF">
      <w:pPr>
        <w:pStyle w:val="NoSpacing"/>
        <w:numPr>
          <w:ilvl w:val="0"/>
          <w:numId w:val="16"/>
        </w:numPr>
        <w:spacing w:before="120" w:after="120"/>
        <w:rPr>
          <w:rFonts w:ascii="Times New Roman" w:hAnsi="Times New Roman" w:cs="Times New Roman"/>
          <w:sz w:val="24"/>
          <w:szCs w:val="24"/>
        </w:rPr>
      </w:pPr>
      <w:r w:rsidRPr="0032726E">
        <w:rPr>
          <w:rFonts w:ascii="Times New Roman" w:hAnsi="Times New Roman" w:cs="Times New Roman"/>
          <w:sz w:val="24"/>
          <w:szCs w:val="24"/>
        </w:rPr>
        <w:t>Srđan RAIČEVIĆ, Agencija za izgradnju i razvoj Podgorice DOO;</w:t>
      </w:r>
    </w:p>
    <w:p w:rsidR="00C92BF8" w:rsidRPr="0032726E" w:rsidRDefault="00C92BF8" w:rsidP="001171CF">
      <w:pPr>
        <w:pStyle w:val="NoSpacing"/>
        <w:numPr>
          <w:ilvl w:val="0"/>
          <w:numId w:val="16"/>
        </w:numPr>
        <w:spacing w:before="120" w:after="120"/>
        <w:rPr>
          <w:rFonts w:ascii="Times New Roman" w:hAnsi="Times New Roman" w:cs="Times New Roman"/>
          <w:sz w:val="24"/>
          <w:szCs w:val="24"/>
        </w:rPr>
      </w:pPr>
      <w:r w:rsidRPr="0032726E">
        <w:rPr>
          <w:rFonts w:ascii="Times New Roman" w:hAnsi="Times New Roman" w:cs="Times New Roman"/>
          <w:sz w:val="24"/>
          <w:szCs w:val="24"/>
        </w:rPr>
        <w:t xml:space="preserve">Ljiljana ŠĆEPANOVIĆ, Služba za međunarodnu saradnju; </w:t>
      </w:r>
    </w:p>
    <w:p w:rsidR="00C92BF8" w:rsidRPr="0032726E" w:rsidRDefault="00C92BF8" w:rsidP="001171CF">
      <w:pPr>
        <w:pStyle w:val="NoSpacing"/>
        <w:numPr>
          <w:ilvl w:val="0"/>
          <w:numId w:val="16"/>
        </w:numPr>
        <w:spacing w:before="120" w:after="120"/>
        <w:rPr>
          <w:rFonts w:ascii="Times New Roman" w:hAnsi="Times New Roman" w:cs="Times New Roman"/>
          <w:iCs/>
          <w:sz w:val="24"/>
          <w:szCs w:val="24"/>
        </w:rPr>
      </w:pPr>
      <w:r w:rsidRPr="0032726E">
        <w:rPr>
          <w:rFonts w:ascii="Times New Roman" w:hAnsi="Times New Roman" w:cs="Times New Roman"/>
          <w:iCs/>
          <w:sz w:val="24"/>
          <w:szCs w:val="24"/>
        </w:rPr>
        <w:t>Džemal LEKIĆ, Centar za informacioni sistem;</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Svetislav POPOVIĆ, Univerzitet Crne Gore, Arhitektonski fakultet;</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Saša ŠĆEKIĆ, Zajednica opština Crne Gore;</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Radojica POLEKSIĆ, Ministarstvo saobraćaja i pomorstva, Direkcija za saobraćaj;</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Lazarela KALEZIC, Sekretarijat za saobraćaj</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Dragan DARMANOVIĆ, Ministarstvo finansija, Direktorat državnog trezora;</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Filip GRUJIĆ, Ministarstvo prosvjete;</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Filip ALEKSIĆ, Služba glavnog gradskog arhitekte;</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Miomir JOVANOVIĆ, Univerzitet Crne Gore, Biotehnički fakultet;</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Zdravko KRIVOKAPIĆ, Univerzitet Crne Gore, Mašinski fakultet;</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 xml:space="preserve">Igor VUŠANOVIĆ, Univerzitet Crne Gore, Mašinski fakultet; </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Nikola MILOVIĆ, Univerzitet Crne Gore, Ekonomski fakultet;</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 xml:space="preserve">Amra ŠABANIĆ, Ministarstvo poljoprivrede i ruralnog razvoja; </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Igor RADUSINOVIĆ, Univerzitet Crne Gore, Elektrotehnički fakultet;</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Aleksandar DAJKOVIĆ, Ministarstvo kulture, Direktorat za kulturnu baštinu;</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 xml:space="preserve">Ivan SAVELJIĆ, Privredna komora Crne Gore; </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 xml:space="preserve">Jovan MARTINOVIĆ, Ministarstvo održivog razvoja i turizma; </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Irena JOKIĆ, UNDP;</w:t>
      </w:r>
    </w:p>
    <w:p w:rsidR="00C92BF8" w:rsidRPr="0032726E" w:rsidRDefault="00C92BF8" w:rsidP="001171CF">
      <w:pPr>
        <w:pStyle w:val="NoSpacing"/>
        <w:numPr>
          <w:ilvl w:val="0"/>
          <w:numId w:val="16"/>
        </w:numPr>
        <w:spacing w:before="120" w:after="120"/>
        <w:rPr>
          <w:rStyle w:val="Emphasis"/>
          <w:rFonts w:ascii="Times New Roman" w:hAnsi="Times New Roman" w:cs="Times New Roman"/>
          <w:i w:val="0"/>
          <w:sz w:val="24"/>
          <w:szCs w:val="24"/>
        </w:rPr>
      </w:pPr>
      <w:r w:rsidRPr="0032726E">
        <w:rPr>
          <w:rStyle w:val="Emphasis"/>
          <w:rFonts w:ascii="Times New Roman" w:hAnsi="Times New Roman" w:cs="Times New Roman"/>
          <w:i w:val="0"/>
          <w:sz w:val="24"/>
          <w:szCs w:val="24"/>
        </w:rPr>
        <w:t xml:space="preserve">Budimir RAIČKOVIĆ, Asocijacija menadžera Crne Gore. </w:t>
      </w:r>
    </w:p>
    <w:p w:rsidR="00C92BF8" w:rsidRPr="00A1067E" w:rsidRDefault="00C92BF8" w:rsidP="00C92BF8">
      <w:pPr>
        <w:rPr>
          <w:sz w:val="28"/>
          <w:szCs w:val="28"/>
          <w:lang w:val="sr-Latn-CS"/>
        </w:rPr>
      </w:pPr>
    </w:p>
    <w:p w:rsidR="00C92BF8" w:rsidRPr="00A75697" w:rsidRDefault="00C92BF8" w:rsidP="00C92BF8">
      <w:pPr>
        <w:ind w:firstLine="360"/>
        <w:rPr>
          <w:lang w:val="sr-Latn-CS"/>
        </w:rPr>
      </w:pPr>
      <w:r w:rsidRPr="0020737B">
        <w:rPr>
          <w:lang w:val="sr-Latn-CS"/>
        </w:rPr>
        <w:t>Zadatak članova Konsultativne grupe bio je da: nakon prikupljanja podataka u vezi sa postojećim stanjem razvoja Glavnog grada analizira i ocijeni dobijene podatke; nakon izrade nacrta SWOT analize ocijeni kvalitet izvršene analize i da prijedlog za njenu konačnu verziju; utvrdi opšti cilj razvoja i strateške ciljeve sa prioritetima, mjerama i smjernicama za ostvarivanje Prijedloga Strateškog plana; odredi orijentaciona sredstva za sprovođenje Prijedloga Strateškog plana, način njihovog obezbjeđivanja i druga pitanja od značaja za razvoj; odobri Prijedlog Strateškog plana razvoja Glavnog grada, nakon diskusija i sastanaka; prati implementaciju Strateškog plana razvoja Glavnog grada nakon usvajanja istog na sjednici Skupštine Glavnog grada – Podgorica.</w:t>
      </w:r>
    </w:p>
    <w:p w:rsidR="00C92BF8" w:rsidRPr="00A75697" w:rsidRDefault="00C92BF8" w:rsidP="00C92BF8">
      <w:pPr>
        <w:rPr>
          <w:lang w:val="sr-Latn-CS"/>
        </w:rPr>
      </w:pPr>
    </w:p>
    <w:p w:rsidR="00C92BF8" w:rsidRPr="00A75697" w:rsidRDefault="00C92BF8" w:rsidP="00C92BF8">
      <w:pPr>
        <w:ind w:firstLine="720"/>
        <w:rPr>
          <w:lang w:val="sr-Latn-CS"/>
        </w:rPr>
      </w:pPr>
      <w:r w:rsidRPr="0020737B">
        <w:rPr>
          <w:lang w:val="sr-Latn-CS"/>
        </w:rPr>
        <w:t>Nakon izra</w:t>
      </w:r>
      <w:r w:rsidR="00FB5F8E">
        <w:rPr>
          <w:lang w:val="sr-Latn-CS"/>
        </w:rPr>
        <w:t>de SWOT analize, uspjelo se</w:t>
      </w:r>
      <w:r w:rsidRPr="0020737B">
        <w:rPr>
          <w:lang w:val="sr-Latn-CS"/>
        </w:rPr>
        <w:t xml:space="preserve"> </w:t>
      </w:r>
      <w:r w:rsidR="00FB5F8E">
        <w:rPr>
          <w:lang w:val="sr-Latn-CS"/>
        </w:rPr>
        <w:t>definisati</w:t>
      </w:r>
      <w:r w:rsidRPr="0020737B">
        <w:rPr>
          <w:lang w:val="sr-Latn-CS"/>
        </w:rPr>
        <w:t xml:space="preserve"> </w:t>
      </w:r>
      <w:r>
        <w:rPr>
          <w:lang w:val="sr-Latn-CS"/>
        </w:rPr>
        <w:t>tri</w:t>
      </w:r>
      <w:r w:rsidRPr="0020737B">
        <w:rPr>
          <w:lang w:val="sr-Latn-CS"/>
        </w:rPr>
        <w:t xml:space="preserve"> specifična strateška cilja kao i četrnaest prioriteta koji će karakterisati predstojeći period ovog Strateškog plana, i to: </w:t>
      </w:r>
    </w:p>
    <w:p w:rsidR="00C92BF8" w:rsidRDefault="00C92BF8" w:rsidP="00C92BF8">
      <w:pPr>
        <w:ind w:firstLine="720"/>
        <w:rPr>
          <w:sz w:val="28"/>
          <w:szCs w:val="28"/>
          <w:lang w:val="sr-Latn-CS"/>
        </w:rPr>
      </w:pPr>
    </w:p>
    <w:p w:rsidR="00C92BF8" w:rsidRDefault="00C92BF8" w:rsidP="00C92BF8">
      <w:pPr>
        <w:ind w:firstLine="720"/>
        <w:rPr>
          <w:sz w:val="28"/>
          <w:szCs w:val="28"/>
          <w:lang w:val="sr-Latn-CS"/>
        </w:rPr>
      </w:pPr>
      <w:r w:rsidRPr="00A1067E">
        <w:rPr>
          <w:sz w:val="28"/>
          <w:szCs w:val="28"/>
          <w:lang w:val="sr-Latn-CS"/>
        </w:rPr>
        <w:t xml:space="preserve">SPECIFIČNI STRATEŠKI CILJ 1: </w:t>
      </w:r>
      <w:r w:rsidR="001663FC">
        <w:rPr>
          <w:sz w:val="28"/>
          <w:szCs w:val="28"/>
          <w:lang w:val="sr-Latn-CS"/>
        </w:rPr>
        <w:t>Dalji razvoj i unapređenje infrastrukture i djelatnosti</w:t>
      </w:r>
    </w:p>
    <w:p w:rsidR="00C92BF8" w:rsidRPr="00A1067E" w:rsidRDefault="00C92BF8" w:rsidP="00C92BF8">
      <w:pPr>
        <w:ind w:firstLine="720"/>
        <w:rPr>
          <w:sz w:val="28"/>
          <w:szCs w:val="28"/>
          <w:lang w:val="sr-Latn-CS"/>
        </w:rPr>
      </w:pPr>
    </w:p>
    <w:p w:rsidR="00C92BF8" w:rsidRPr="00A1067E" w:rsidRDefault="00C92BF8" w:rsidP="00C92BF8">
      <w:pPr>
        <w:jc w:val="left"/>
        <w:rPr>
          <w:sz w:val="28"/>
          <w:szCs w:val="28"/>
          <w:lang w:val="sr-Latn-CS"/>
        </w:rPr>
      </w:pPr>
      <w:r w:rsidRPr="00A1067E">
        <w:rPr>
          <w:sz w:val="28"/>
          <w:szCs w:val="28"/>
          <w:lang w:val="sr-Latn-CS"/>
        </w:rPr>
        <w:t>PRIORITET 1.1</w:t>
      </w:r>
      <w:r w:rsidRPr="00A1067E">
        <w:rPr>
          <w:sz w:val="28"/>
          <w:szCs w:val="28"/>
          <w:lang w:val="sr-Latn-CS"/>
        </w:rPr>
        <w:tab/>
        <w:t>Poboljšanje</w:t>
      </w:r>
      <w:r w:rsidR="001D4B19">
        <w:rPr>
          <w:sz w:val="28"/>
          <w:szCs w:val="28"/>
          <w:lang w:val="sr-Latn-CS"/>
        </w:rPr>
        <w:t xml:space="preserve">, </w:t>
      </w:r>
      <w:r w:rsidR="00AB20BF">
        <w:rPr>
          <w:sz w:val="28"/>
          <w:szCs w:val="28"/>
          <w:lang w:val="sr-Latn-CS"/>
        </w:rPr>
        <w:t xml:space="preserve">razvoj i unapređenje </w:t>
      </w:r>
      <w:r w:rsidRPr="00A1067E">
        <w:rPr>
          <w:sz w:val="28"/>
          <w:szCs w:val="28"/>
          <w:lang w:val="sr-Latn-CS"/>
        </w:rPr>
        <w:t xml:space="preserve">komunalne infrastrukture </w:t>
      </w:r>
    </w:p>
    <w:p w:rsidR="00C92BF8" w:rsidRPr="00A1067E" w:rsidRDefault="00AB20BF" w:rsidP="00C92BF8">
      <w:pPr>
        <w:jc w:val="left"/>
        <w:rPr>
          <w:sz w:val="28"/>
          <w:szCs w:val="28"/>
          <w:lang w:val="sr-Latn-CS"/>
        </w:rPr>
      </w:pPr>
      <w:r>
        <w:rPr>
          <w:sz w:val="28"/>
          <w:szCs w:val="28"/>
          <w:lang w:val="sr-Latn-CS"/>
        </w:rPr>
        <w:t>PRIORITET 1.2</w:t>
      </w:r>
      <w:r w:rsidR="00C92BF8" w:rsidRPr="00A1067E">
        <w:rPr>
          <w:sz w:val="28"/>
          <w:szCs w:val="28"/>
          <w:lang w:val="sr-Latn-CS"/>
        </w:rPr>
        <w:tab/>
        <w:t>Modernizacija javnog</w:t>
      </w:r>
      <w:r w:rsidR="00C92BF8">
        <w:rPr>
          <w:sz w:val="28"/>
          <w:szCs w:val="28"/>
          <w:lang w:val="sr-Latn-CS"/>
        </w:rPr>
        <w:t xml:space="preserve"> </w:t>
      </w:r>
      <w:r w:rsidR="00C92BF8" w:rsidRPr="00A1067E">
        <w:rPr>
          <w:sz w:val="28"/>
          <w:szCs w:val="28"/>
          <w:lang w:val="sr-Latn-CS"/>
        </w:rPr>
        <w:t>prevoza putnika</w:t>
      </w:r>
    </w:p>
    <w:p w:rsidR="00C92BF8" w:rsidRPr="00A1067E" w:rsidRDefault="00AB20BF" w:rsidP="00C92BF8">
      <w:pPr>
        <w:jc w:val="left"/>
        <w:rPr>
          <w:sz w:val="28"/>
          <w:szCs w:val="28"/>
          <w:lang w:val="sr-Latn-CS"/>
        </w:rPr>
      </w:pPr>
      <w:r>
        <w:rPr>
          <w:sz w:val="28"/>
          <w:szCs w:val="28"/>
          <w:lang w:val="sr-Latn-CS"/>
        </w:rPr>
        <w:t>PRIORITET 1.3</w:t>
      </w:r>
      <w:r w:rsidR="00C92BF8" w:rsidRPr="00A1067E">
        <w:rPr>
          <w:sz w:val="28"/>
          <w:szCs w:val="28"/>
          <w:lang w:val="sr-Latn-CS"/>
        </w:rPr>
        <w:tab/>
      </w:r>
      <w:r w:rsidR="00C92BF8">
        <w:rPr>
          <w:sz w:val="28"/>
          <w:szCs w:val="28"/>
          <w:lang w:val="sr-Latn-CS"/>
        </w:rPr>
        <w:t xml:space="preserve">Izgradnja infrastrukture u cilju </w:t>
      </w:r>
      <w:r w:rsidR="00C92BF8" w:rsidRPr="00A1067E">
        <w:rPr>
          <w:sz w:val="28"/>
          <w:szCs w:val="28"/>
          <w:lang w:val="sr-Latn-CS"/>
        </w:rPr>
        <w:t xml:space="preserve"> razvoj</w:t>
      </w:r>
      <w:r w:rsidR="00C92BF8">
        <w:rPr>
          <w:sz w:val="28"/>
          <w:szCs w:val="28"/>
          <w:lang w:val="sr-Latn-CS"/>
        </w:rPr>
        <w:t xml:space="preserve">a </w:t>
      </w:r>
      <w:r w:rsidR="00C92BF8" w:rsidRPr="00A1067E">
        <w:rPr>
          <w:sz w:val="28"/>
          <w:szCs w:val="28"/>
          <w:lang w:val="sr-Latn-CS"/>
        </w:rPr>
        <w:t xml:space="preserve"> kulture i sporta</w:t>
      </w:r>
    </w:p>
    <w:p w:rsidR="00C92BF8" w:rsidRPr="00A1067E" w:rsidRDefault="00AB20BF" w:rsidP="00C92BF8">
      <w:pPr>
        <w:jc w:val="left"/>
        <w:rPr>
          <w:sz w:val="28"/>
          <w:szCs w:val="28"/>
          <w:lang w:val="sr-Latn-CS"/>
        </w:rPr>
      </w:pPr>
      <w:r>
        <w:rPr>
          <w:sz w:val="28"/>
          <w:szCs w:val="28"/>
          <w:lang w:val="sr-Latn-CS"/>
        </w:rPr>
        <w:t>PRIORITET 1.4</w:t>
      </w:r>
      <w:r w:rsidR="00C92BF8">
        <w:rPr>
          <w:sz w:val="28"/>
          <w:szCs w:val="28"/>
          <w:lang w:val="sr-Latn-CS"/>
        </w:rPr>
        <w:tab/>
        <w:t>Razvoj infrastrukture u cilju funkcionisanja biznis zona</w:t>
      </w:r>
    </w:p>
    <w:p w:rsidR="00C92BF8" w:rsidRDefault="00AB20BF" w:rsidP="00C92BF8">
      <w:pPr>
        <w:jc w:val="left"/>
        <w:rPr>
          <w:sz w:val="28"/>
          <w:szCs w:val="28"/>
          <w:lang w:val="sr-Latn-CS"/>
        </w:rPr>
      </w:pPr>
      <w:r>
        <w:rPr>
          <w:sz w:val="28"/>
          <w:szCs w:val="28"/>
          <w:lang w:val="sr-Latn-CS"/>
        </w:rPr>
        <w:t>PRIORITET 1.5</w:t>
      </w:r>
      <w:r w:rsidR="00C92BF8" w:rsidRPr="00A1067E">
        <w:rPr>
          <w:sz w:val="28"/>
          <w:szCs w:val="28"/>
          <w:lang w:val="sr-Latn-CS"/>
        </w:rPr>
        <w:tab/>
      </w:r>
      <w:r w:rsidR="00C92BF8">
        <w:rPr>
          <w:sz w:val="28"/>
          <w:szCs w:val="28"/>
          <w:lang w:val="sr-Latn-CS"/>
        </w:rPr>
        <w:t xml:space="preserve">Izgradnja obrazovnih i socijalnih </w:t>
      </w:r>
      <w:r w:rsidR="00C92BF8" w:rsidRPr="00A1067E">
        <w:rPr>
          <w:sz w:val="28"/>
          <w:szCs w:val="28"/>
          <w:lang w:val="sr-Latn-CS"/>
        </w:rPr>
        <w:t>ustanov</w:t>
      </w:r>
      <w:r w:rsidR="00C92BF8">
        <w:rPr>
          <w:sz w:val="28"/>
          <w:szCs w:val="28"/>
          <w:lang w:val="sr-Latn-CS"/>
        </w:rPr>
        <w:t>a</w:t>
      </w:r>
      <w:r w:rsidR="00C92BF8" w:rsidRPr="00A1067E">
        <w:rPr>
          <w:sz w:val="28"/>
          <w:szCs w:val="28"/>
          <w:lang w:val="sr-Latn-CS"/>
        </w:rPr>
        <w:t xml:space="preserve"> i institucij</w:t>
      </w:r>
      <w:r w:rsidR="00C92BF8">
        <w:rPr>
          <w:sz w:val="28"/>
          <w:szCs w:val="28"/>
          <w:lang w:val="sr-Latn-CS"/>
        </w:rPr>
        <w:t>a</w:t>
      </w:r>
    </w:p>
    <w:p w:rsidR="00C92BF8" w:rsidRPr="00A1067E" w:rsidRDefault="00C92BF8" w:rsidP="00C92BF8">
      <w:pPr>
        <w:jc w:val="left"/>
        <w:rPr>
          <w:sz w:val="28"/>
          <w:szCs w:val="28"/>
          <w:lang w:val="sr-Latn-CS"/>
        </w:rPr>
      </w:pPr>
    </w:p>
    <w:p w:rsidR="00C92BF8" w:rsidRPr="00A1067E" w:rsidRDefault="00C92BF8" w:rsidP="00C92BF8">
      <w:pPr>
        <w:ind w:firstLine="720"/>
        <w:jc w:val="left"/>
        <w:rPr>
          <w:sz w:val="28"/>
          <w:szCs w:val="28"/>
          <w:lang w:val="sr-Latn-CS"/>
        </w:rPr>
      </w:pPr>
      <w:r w:rsidRPr="00A1067E">
        <w:rPr>
          <w:sz w:val="28"/>
          <w:szCs w:val="28"/>
          <w:lang w:val="sr-Latn-CS"/>
        </w:rPr>
        <w:t>SPECIFIČNI STRATEŠKI CILJ 2:</w:t>
      </w:r>
      <w:r>
        <w:rPr>
          <w:sz w:val="28"/>
          <w:szCs w:val="28"/>
          <w:lang w:val="sr-Latn-CS"/>
        </w:rPr>
        <w:t xml:space="preserve"> </w:t>
      </w:r>
      <w:r w:rsidRPr="00EE4884">
        <w:rPr>
          <w:sz w:val="28"/>
          <w:szCs w:val="28"/>
          <w:lang w:val="sr-Latn-CS"/>
        </w:rPr>
        <w:t>Jačanje konkurentnosti privrede i dalje unapređenje biznis ambijenta</w:t>
      </w:r>
    </w:p>
    <w:p w:rsidR="00C92BF8" w:rsidRDefault="00C92BF8" w:rsidP="00C92BF8">
      <w:pPr>
        <w:jc w:val="left"/>
        <w:rPr>
          <w:sz w:val="28"/>
          <w:szCs w:val="28"/>
          <w:lang w:val="sr-Latn-CS"/>
        </w:rPr>
      </w:pPr>
    </w:p>
    <w:p w:rsidR="00C92BF8" w:rsidRPr="00A1067E" w:rsidRDefault="00C92BF8" w:rsidP="00C92BF8">
      <w:pPr>
        <w:jc w:val="left"/>
        <w:rPr>
          <w:sz w:val="28"/>
          <w:szCs w:val="28"/>
          <w:lang w:val="sr-Latn-CS"/>
        </w:rPr>
      </w:pPr>
      <w:r w:rsidRPr="00A1067E">
        <w:rPr>
          <w:sz w:val="28"/>
          <w:szCs w:val="28"/>
          <w:lang w:val="sr-Latn-CS"/>
        </w:rPr>
        <w:t>PRIORITET 2.1</w:t>
      </w:r>
      <w:r w:rsidRPr="00A1067E">
        <w:rPr>
          <w:sz w:val="28"/>
          <w:szCs w:val="28"/>
          <w:lang w:val="sr-Latn-CS"/>
        </w:rPr>
        <w:tab/>
      </w:r>
      <w:r>
        <w:rPr>
          <w:sz w:val="28"/>
          <w:szCs w:val="28"/>
          <w:lang w:val="sr-Latn-CS"/>
        </w:rPr>
        <w:t>Stvaranje uslova za razvoj biznisa</w:t>
      </w:r>
    </w:p>
    <w:p w:rsidR="00C92BF8" w:rsidRPr="00A1067E" w:rsidRDefault="00C92BF8" w:rsidP="00C92BF8">
      <w:pPr>
        <w:jc w:val="left"/>
        <w:rPr>
          <w:sz w:val="28"/>
          <w:szCs w:val="28"/>
          <w:lang w:val="sr-Latn-CS"/>
        </w:rPr>
      </w:pPr>
      <w:r w:rsidRPr="00A1067E">
        <w:rPr>
          <w:sz w:val="28"/>
          <w:szCs w:val="28"/>
          <w:lang w:val="sr-Latn-CS"/>
        </w:rPr>
        <w:t>PRIORITET 2.2</w:t>
      </w:r>
      <w:r w:rsidRPr="00A1067E">
        <w:rPr>
          <w:sz w:val="28"/>
          <w:szCs w:val="28"/>
          <w:lang w:val="sr-Latn-CS"/>
        </w:rPr>
        <w:tab/>
        <w:t>Razvoj pametnog grada (Smart City)</w:t>
      </w:r>
      <w:r>
        <w:rPr>
          <w:sz w:val="28"/>
          <w:szCs w:val="28"/>
          <w:lang w:val="sr-Latn-CS"/>
        </w:rPr>
        <w:t xml:space="preserve"> i primjena</w:t>
      </w:r>
      <w:r w:rsidRPr="00A1067E">
        <w:rPr>
          <w:sz w:val="28"/>
          <w:szCs w:val="28"/>
          <w:lang w:val="sr-Latn-CS"/>
        </w:rPr>
        <w:t xml:space="preserve"> nov</w:t>
      </w:r>
      <w:r>
        <w:rPr>
          <w:sz w:val="28"/>
          <w:szCs w:val="28"/>
          <w:lang w:val="sr-Latn-CS"/>
        </w:rPr>
        <w:t>ih tehnologija</w:t>
      </w:r>
      <w:r w:rsidRPr="00A1067E">
        <w:rPr>
          <w:sz w:val="28"/>
          <w:szCs w:val="28"/>
          <w:lang w:val="sr-Latn-CS"/>
        </w:rPr>
        <w:t xml:space="preserve"> </w:t>
      </w:r>
    </w:p>
    <w:p w:rsidR="00C92BF8" w:rsidRPr="00A1067E" w:rsidRDefault="00C92BF8" w:rsidP="00C92BF8">
      <w:pPr>
        <w:jc w:val="left"/>
        <w:rPr>
          <w:sz w:val="28"/>
          <w:szCs w:val="28"/>
          <w:lang w:val="sr-Latn-CS"/>
        </w:rPr>
      </w:pPr>
      <w:r w:rsidRPr="00A1067E">
        <w:rPr>
          <w:sz w:val="28"/>
          <w:szCs w:val="28"/>
          <w:lang w:val="sr-Latn-CS"/>
        </w:rPr>
        <w:t xml:space="preserve">PRIORITET </w:t>
      </w:r>
      <w:r>
        <w:rPr>
          <w:sz w:val="28"/>
          <w:szCs w:val="28"/>
          <w:lang w:val="sr-Latn-CS"/>
        </w:rPr>
        <w:t>2</w:t>
      </w:r>
      <w:r w:rsidRPr="00A1067E">
        <w:rPr>
          <w:sz w:val="28"/>
          <w:szCs w:val="28"/>
          <w:lang w:val="sr-Latn-CS"/>
        </w:rPr>
        <w:t>.</w:t>
      </w:r>
      <w:r>
        <w:rPr>
          <w:sz w:val="28"/>
          <w:szCs w:val="28"/>
          <w:lang w:val="sr-Latn-CS"/>
        </w:rPr>
        <w:t>3</w:t>
      </w:r>
      <w:r w:rsidRPr="00A1067E">
        <w:rPr>
          <w:sz w:val="28"/>
          <w:szCs w:val="28"/>
          <w:lang w:val="sr-Latn-CS"/>
        </w:rPr>
        <w:tab/>
        <w:t xml:space="preserve">Kreiranje </w:t>
      </w:r>
      <w:r>
        <w:rPr>
          <w:sz w:val="28"/>
          <w:szCs w:val="28"/>
          <w:lang w:val="sr-Latn-CS"/>
        </w:rPr>
        <w:t xml:space="preserve">i dalji razvoj </w:t>
      </w:r>
      <w:r w:rsidRPr="00A1067E">
        <w:rPr>
          <w:sz w:val="28"/>
          <w:szCs w:val="28"/>
          <w:lang w:val="sr-Latn-CS"/>
        </w:rPr>
        <w:t>tr</w:t>
      </w:r>
      <w:r>
        <w:rPr>
          <w:sz w:val="28"/>
          <w:szCs w:val="28"/>
          <w:lang w:val="sr-Latn-CS"/>
        </w:rPr>
        <w:t>ž</w:t>
      </w:r>
      <w:r w:rsidRPr="00A1067E">
        <w:rPr>
          <w:sz w:val="28"/>
          <w:szCs w:val="28"/>
          <w:lang w:val="sr-Latn-CS"/>
        </w:rPr>
        <w:t>i</w:t>
      </w:r>
      <w:r>
        <w:rPr>
          <w:sz w:val="28"/>
          <w:szCs w:val="28"/>
          <w:lang w:val="sr-Latn-CS"/>
        </w:rPr>
        <w:t>š</w:t>
      </w:r>
      <w:r w:rsidRPr="00A1067E">
        <w:rPr>
          <w:sz w:val="28"/>
          <w:szCs w:val="28"/>
          <w:lang w:val="sr-Latn-CS"/>
        </w:rPr>
        <w:t>ta</w:t>
      </w:r>
      <w:r>
        <w:rPr>
          <w:sz w:val="28"/>
          <w:szCs w:val="28"/>
          <w:lang w:val="sr-Latn-CS"/>
        </w:rPr>
        <w:t xml:space="preserve"> </w:t>
      </w:r>
      <w:r w:rsidR="00AB20BF">
        <w:rPr>
          <w:sz w:val="28"/>
          <w:szCs w:val="28"/>
          <w:lang w:val="sr-Latn-CS"/>
        </w:rPr>
        <w:t xml:space="preserve">i plasmana </w:t>
      </w:r>
      <w:r>
        <w:rPr>
          <w:sz w:val="28"/>
          <w:szCs w:val="28"/>
          <w:lang w:val="sr-Latn-CS"/>
        </w:rPr>
        <w:t>poljoprivrednih proizvoda</w:t>
      </w:r>
    </w:p>
    <w:p w:rsidR="00D8614E" w:rsidRPr="00A1067E" w:rsidRDefault="00D8614E" w:rsidP="00D8614E">
      <w:pPr>
        <w:jc w:val="left"/>
        <w:rPr>
          <w:sz w:val="28"/>
          <w:szCs w:val="28"/>
          <w:lang w:val="sr-Latn-CS"/>
        </w:rPr>
      </w:pPr>
      <w:r w:rsidRPr="00A1067E">
        <w:rPr>
          <w:sz w:val="28"/>
          <w:szCs w:val="28"/>
          <w:lang w:val="sr-Latn-CS"/>
        </w:rPr>
        <w:t xml:space="preserve">PRIORITET </w:t>
      </w:r>
      <w:r>
        <w:rPr>
          <w:sz w:val="28"/>
          <w:szCs w:val="28"/>
          <w:lang w:val="sr-Latn-CS"/>
        </w:rPr>
        <w:t>2</w:t>
      </w:r>
      <w:r w:rsidRPr="00A1067E">
        <w:rPr>
          <w:sz w:val="28"/>
          <w:szCs w:val="28"/>
          <w:lang w:val="sr-Latn-CS"/>
        </w:rPr>
        <w:t>.</w:t>
      </w:r>
      <w:r>
        <w:rPr>
          <w:sz w:val="28"/>
          <w:szCs w:val="28"/>
          <w:lang w:val="sr-Latn-CS"/>
        </w:rPr>
        <w:t>4</w:t>
      </w:r>
      <w:r w:rsidRPr="00A1067E">
        <w:rPr>
          <w:sz w:val="28"/>
          <w:szCs w:val="28"/>
          <w:lang w:val="sr-Latn-CS"/>
        </w:rPr>
        <w:tab/>
      </w:r>
      <w:r>
        <w:rPr>
          <w:sz w:val="28"/>
          <w:szCs w:val="28"/>
          <w:lang w:val="sr-Latn-CS"/>
        </w:rPr>
        <w:t>Razvoj sistema otkupa i plasmana poljoprivrednih proizvoda</w:t>
      </w:r>
    </w:p>
    <w:p w:rsidR="00C92BF8" w:rsidRPr="00A1067E" w:rsidRDefault="00C92BF8" w:rsidP="00C92BF8">
      <w:pPr>
        <w:jc w:val="left"/>
        <w:rPr>
          <w:sz w:val="28"/>
          <w:szCs w:val="28"/>
          <w:lang w:val="sr-Latn-CS"/>
        </w:rPr>
      </w:pPr>
    </w:p>
    <w:p w:rsidR="00C92BF8" w:rsidRDefault="00C92BF8" w:rsidP="00C92BF8">
      <w:pPr>
        <w:ind w:firstLine="720"/>
        <w:jc w:val="left"/>
        <w:rPr>
          <w:sz w:val="28"/>
          <w:szCs w:val="28"/>
          <w:lang w:val="sr-Latn-CS"/>
        </w:rPr>
      </w:pPr>
      <w:r w:rsidRPr="00A1067E">
        <w:rPr>
          <w:sz w:val="28"/>
          <w:szCs w:val="28"/>
          <w:lang w:val="sr-Latn-CS"/>
        </w:rPr>
        <w:t xml:space="preserve">SPECIFIČNI STRATEŠKI CILJ </w:t>
      </w:r>
      <w:r>
        <w:rPr>
          <w:sz w:val="28"/>
          <w:szCs w:val="28"/>
          <w:lang w:val="sr-Latn-CS"/>
        </w:rPr>
        <w:t>3</w:t>
      </w:r>
      <w:r w:rsidRPr="00A1067E">
        <w:rPr>
          <w:sz w:val="28"/>
          <w:szCs w:val="28"/>
          <w:lang w:val="sr-Latn-CS"/>
        </w:rPr>
        <w:t xml:space="preserve">: </w:t>
      </w:r>
      <w:r>
        <w:rPr>
          <w:sz w:val="28"/>
          <w:szCs w:val="28"/>
          <w:lang w:val="sr-Latn-CS"/>
        </w:rPr>
        <w:t>Razvoj turizma i zaštita životne sredine</w:t>
      </w:r>
    </w:p>
    <w:p w:rsidR="00C92BF8" w:rsidRPr="00A1067E" w:rsidRDefault="00C92BF8" w:rsidP="00C92BF8">
      <w:pPr>
        <w:ind w:firstLine="720"/>
        <w:jc w:val="left"/>
        <w:rPr>
          <w:sz w:val="28"/>
          <w:szCs w:val="28"/>
          <w:lang w:val="sr-Latn-CS"/>
        </w:rPr>
      </w:pPr>
    </w:p>
    <w:p w:rsidR="00C92BF8" w:rsidRPr="00A1067E" w:rsidRDefault="00C92BF8" w:rsidP="00C92BF8">
      <w:pPr>
        <w:jc w:val="left"/>
        <w:rPr>
          <w:sz w:val="28"/>
          <w:szCs w:val="28"/>
          <w:lang w:val="sr-Latn-CS"/>
        </w:rPr>
      </w:pPr>
      <w:r w:rsidRPr="00A1067E">
        <w:rPr>
          <w:sz w:val="28"/>
          <w:szCs w:val="28"/>
          <w:lang w:val="sr-Latn-CS"/>
        </w:rPr>
        <w:t xml:space="preserve">PRIORITET </w:t>
      </w:r>
      <w:r>
        <w:rPr>
          <w:sz w:val="28"/>
          <w:szCs w:val="28"/>
          <w:lang w:val="sr-Latn-CS"/>
        </w:rPr>
        <w:t>3</w:t>
      </w:r>
      <w:r w:rsidRPr="00A1067E">
        <w:rPr>
          <w:sz w:val="28"/>
          <w:szCs w:val="28"/>
          <w:lang w:val="sr-Latn-CS"/>
        </w:rPr>
        <w:t>.1</w:t>
      </w:r>
      <w:r w:rsidRPr="00A1067E">
        <w:rPr>
          <w:sz w:val="28"/>
          <w:szCs w:val="28"/>
          <w:lang w:val="sr-Latn-CS"/>
        </w:rPr>
        <w:tab/>
        <w:t>Unapređenje turističke ponude</w:t>
      </w:r>
    </w:p>
    <w:p w:rsidR="00C92BF8" w:rsidRPr="00A1067E" w:rsidRDefault="00C92BF8" w:rsidP="00C92BF8">
      <w:pPr>
        <w:jc w:val="left"/>
        <w:rPr>
          <w:sz w:val="28"/>
          <w:szCs w:val="28"/>
          <w:lang w:val="sr-Latn-CS"/>
        </w:rPr>
      </w:pPr>
      <w:r w:rsidRPr="00A1067E">
        <w:rPr>
          <w:sz w:val="28"/>
          <w:szCs w:val="28"/>
          <w:lang w:val="sr-Latn-CS"/>
        </w:rPr>
        <w:t xml:space="preserve">PRIORITET </w:t>
      </w:r>
      <w:r>
        <w:rPr>
          <w:sz w:val="28"/>
          <w:szCs w:val="28"/>
          <w:lang w:val="sr-Latn-CS"/>
        </w:rPr>
        <w:t>3</w:t>
      </w:r>
      <w:r w:rsidRPr="00A1067E">
        <w:rPr>
          <w:sz w:val="28"/>
          <w:szCs w:val="28"/>
          <w:lang w:val="sr-Latn-CS"/>
        </w:rPr>
        <w:t>.2</w:t>
      </w:r>
      <w:r w:rsidRPr="00A1067E">
        <w:rPr>
          <w:sz w:val="28"/>
          <w:szCs w:val="28"/>
          <w:lang w:val="sr-Latn-CS"/>
        </w:rPr>
        <w:tab/>
        <w:t xml:space="preserve">Povećanje turističkih kapaciteta ruralnih područja grada </w:t>
      </w:r>
    </w:p>
    <w:p w:rsidR="00C92BF8" w:rsidRPr="00A1067E" w:rsidRDefault="00C92BF8" w:rsidP="00C92BF8">
      <w:pPr>
        <w:jc w:val="left"/>
        <w:rPr>
          <w:sz w:val="28"/>
          <w:szCs w:val="28"/>
          <w:lang w:val="sr-Latn-CS"/>
        </w:rPr>
      </w:pPr>
      <w:r w:rsidRPr="00A1067E">
        <w:rPr>
          <w:sz w:val="28"/>
          <w:szCs w:val="28"/>
          <w:lang w:val="sr-Latn-CS"/>
        </w:rPr>
        <w:t xml:space="preserve">PRIORITET </w:t>
      </w:r>
      <w:r>
        <w:rPr>
          <w:sz w:val="28"/>
          <w:szCs w:val="28"/>
          <w:lang w:val="sr-Latn-CS"/>
        </w:rPr>
        <w:t>3</w:t>
      </w:r>
      <w:r w:rsidRPr="00A1067E">
        <w:rPr>
          <w:sz w:val="28"/>
          <w:szCs w:val="28"/>
          <w:lang w:val="sr-Latn-CS"/>
        </w:rPr>
        <w:t>.3</w:t>
      </w:r>
      <w:r w:rsidRPr="00A1067E">
        <w:rPr>
          <w:sz w:val="28"/>
          <w:szCs w:val="28"/>
          <w:lang w:val="sr-Latn-CS"/>
        </w:rPr>
        <w:tab/>
        <w:t>Energetska efikasnost</w:t>
      </w:r>
    </w:p>
    <w:p w:rsidR="00C92BF8" w:rsidRPr="00A1067E" w:rsidRDefault="00C92BF8" w:rsidP="00C92BF8">
      <w:pPr>
        <w:jc w:val="left"/>
        <w:rPr>
          <w:sz w:val="28"/>
          <w:szCs w:val="28"/>
          <w:lang w:val="sr-Latn-CS"/>
        </w:rPr>
      </w:pPr>
      <w:r w:rsidRPr="00A1067E">
        <w:rPr>
          <w:sz w:val="28"/>
          <w:szCs w:val="28"/>
          <w:lang w:val="sr-Latn-CS"/>
        </w:rPr>
        <w:t xml:space="preserve">PRIORITET </w:t>
      </w:r>
      <w:r>
        <w:rPr>
          <w:sz w:val="28"/>
          <w:szCs w:val="28"/>
          <w:lang w:val="sr-Latn-CS"/>
        </w:rPr>
        <w:t>3</w:t>
      </w:r>
      <w:r w:rsidRPr="00A1067E">
        <w:rPr>
          <w:sz w:val="28"/>
          <w:szCs w:val="28"/>
          <w:lang w:val="sr-Latn-CS"/>
        </w:rPr>
        <w:t>.4</w:t>
      </w:r>
      <w:r w:rsidRPr="00A1067E">
        <w:rPr>
          <w:sz w:val="28"/>
          <w:szCs w:val="28"/>
          <w:lang w:val="sr-Latn-CS"/>
        </w:rPr>
        <w:tab/>
      </w:r>
      <w:r w:rsidRPr="00126043">
        <w:rPr>
          <w:sz w:val="28"/>
          <w:szCs w:val="28"/>
          <w:lang w:val="sr-Latn-CS"/>
        </w:rPr>
        <w:t>Organizovano upravljanje komunalnim i neopasnim građevi</w:t>
      </w:r>
      <w:r w:rsidR="00FB5F8E">
        <w:rPr>
          <w:sz w:val="28"/>
          <w:szCs w:val="28"/>
          <w:lang w:val="sr-Latn-CS"/>
        </w:rPr>
        <w:t>n</w:t>
      </w:r>
      <w:r w:rsidRPr="00126043">
        <w:rPr>
          <w:sz w:val="28"/>
          <w:szCs w:val="28"/>
          <w:lang w:val="sr-Latn-CS"/>
        </w:rPr>
        <w:t>skim otpadom</w:t>
      </w:r>
    </w:p>
    <w:p w:rsidR="00C92BF8" w:rsidRPr="00A1067E" w:rsidRDefault="00C92BF8" w:rsidP="00C92BF8">
      <w:pPr>
        <w:rPr>
          <w:sz w:val="28"/>
          <w:szCs w:val="28"/>
          <w:lang w:val="sr-Latn-CS"/>
        </w:rPr>
      </w:pPr>
    </w:p>
    <w:p w:rsidR="00C92BF8" w:rsidRDefault="00C92BF8" w:rsidP="00C92BF8">
      <w:pPr>
        <w:ind w:firstLine="720"/>
        <w:rPr>
          <w:sz w:val="28"/>
          <w:szCs w:val="28"/>
          <w:lang w:val="sr-Latn-CS"/>
        </w:rPr>
      </w:pPr>
      <w:r w:rsidRPr="00A1067E">
        <w:rPr>
          <w:sz w:val="28"/>
          <w:szCs w:val="28"/>
          <w:lang w:val="sr-Latn-CS"/>
        </w:rPr>
        <w:t>Pored navedenih priorite</w:t>
      </w:r>
      <w:r>
        <w:rPr>
          <w:sz w:val="28"/>
          <w:szCs w:val="28"/>
          <w:lang w:val="sr-Latn-CS"/>
        </w:rPr>
        <w:t>t</w:t>
      </w:r>
      <w:r w:rsidRPr="00A1067E">
        <w:rPr>
          <w:sz w:val="28"/>
          <w:szCs w:val="28"/>
          <w:lang w:val="sr-Latn-CS"/>
        </w:rPr>
        <w:t>a, najznačajniji očekivani rezultat koji</w:t>
      </w:r>
      <w:r w:rsidR="00AB20BF">
        <w:rPr>
          <w:sz w:val="28"/>
          <w:szCs w:val="28"/>
          <w:lang w:val="sr-Latn-CS"/>
        </w:rPr>
        <w:t xml:space="preserve"> se želi</w:t>
      </w:r>
      <w:r w:rsidRPr="00A1067E">
        <w:rPr>
          <w:sz w:val="28"/>
          <w:szCs w:val="28"/>
          <w:lang w:val="sr-Latn-CS"/>
        </w:rPr>
        <w:t xml:space="preserve"> ostvariti sprovođenjem projekata jeste </w:t>
      </w:r>
      <w:r>
        <w:rPr>
          <w:sz w:val="28"/>
          <w:szCs w:val="28"/>
          <w:lang w:val="sr-Latn-CS"/>
        </w:rPr>
        <w:t>–</w:t>
      </w:r>
      <w:r w:rsidRPr="00A1067E">
        <w:rPr>
          <w:sz w:val="28"/>
          <w:szCs w:val="28"/>
          <w:lang w:val="sr-Latn-CS"/>
        </w:rPr>
        <w:t xml:space="preserve"> </w:t>
      </w:r>
      <w:r w:rsidRPr="00407117">
        <w:rPr>
          <w:b/>
          <w:i/>
          <w:sz w:val="28"/>
          <w:szCs w:val="28"/>
          <w:lang w:val="sr-Latn-CS"/>
        </w:rPr>
        <w:t>bolji kvalitet života građana Podgorice</w:t>
      </w:r>
      <w:r w:rsidRPr="00A1067E">
        <w:rPr>
          <w:sz w:val="28"/>
          <w:szCs w:val="28"/>
          <w:lang w:val="sr-Latn-CS"/>
        </w:rPr>
        <w:t>.</w:t>
      </w:r>
    </w:p>
    <w:p w:rsidR="00EF2CD2" w:rsidRDefault="00EF2CD2" w:rsidP="00C92BF8">
      <w:pPr>
        <w:ind w:firstLine="720"/>
        <w:rPr>
          <w:sz w:val="28"/>
          <w:szCs w:val="28"/>
          <w:lang w:val="sr-Latn-CS"/>
        </w:rPr>
      </w:pPr>
    </w:p>
    <w:p w:rsidR="00C92BF8" w:rsidRPr="00A1067E" w:rsidRDefault="00C92BF8" w:rsidP="00C92BF8">
      <w:pPr>
        <w:rPr>
          <w:sz w:val="28"/>
          <w:szCs w:val="28"/>
          <w:lang w:val="sr-Latn-CS"/>
        </w:rPr>
      </w:pPr>
      <w:r w:rsidRPr="00EF2CD2">
        <w:rPr>
          <w:sz w:val="28"/>
          <w:szCs w:val="28"/>
          <w:lang w:val="sr-Latn-CS"/>
        </w:rPr>
        <w:t>Bolji kvalitet života građana Podgorice se ostvaruje pomjeranjem granica u svim, za Grad važnim oblastima rada i djelovanja, kao pametnog grada primjenom preduzetničkog pristupa – p</w:t>
      </w:r>
      <w:r w:rsidR="00EF2CD2" w:rsidRPr="00EF2CD2">
        <w:rPr>
          <w:sz w:val="28"/>
          <w:szCs w:val="28"/>
          <w:lang w:val="sr-Latn-CS"/>
        </w:rPr>
        <w:t>ristupa koji se ne zadovoljava</w:t>
      </w:r>
      <w:r w:rsidRPr="00EF2CD2">
        <w:rPr>
          <w:sz w:val="28"/>
          <w:szCs w:val="28"/>
          <w:lang w:val="sr-Latn-CS"/>
        </w:rPr>
        <w:t xml:space="preserve"> postojećim, koji u kreativnom procesu traži nove ideje i teži stvaranju novih vrijednosti.</w:t>
      </w:r>
    </w:p>
    <w:p w:rsidR="00C92BF8" w:rsidRPr="00A1067E" w:rsidRDefault="00C92BF8" w:rsidP="00C92BF8">
      <w:pPr>
        <w:pStyle w:val="Header1"/>
        <w:jc w:val="left"/>
        <w:rPr>
          <w:rFonts w:ascii="Times New Roman" w:hAnsi="Times New Roman" w:cs="Times New Roman"/>
          <w:color w:val="auto"/>
        </w:rPr>
      </w:pPr>
    </w:p>
    <w:p w:rsidR="00FD22F9" w:rsidRDefault="00FD22F9" w:rsidP="00FD22F9">
      <w:pPr>
        <w:pStyle w:val="Header1"/>
        <w:jc w:val="left"/>
        <w:rPr>
          <w:rFonts w:ascii="Times New Roman" w:hAnsi="Times New Roman" w:cs="Times New Roman"/>
          <w:color w:val="auto"/>
        </w:rPr>
      </w:pPr>
      <w:bookmarkStart w:id="23" w:name="_Toc31614890"/>
      <w:r>
        <w:rPr>
          <w:rFonts w:ascii="Times New Roman" w:hAnsi="Times New Roman" w:cs="Times New Roman"/>
          <w:color w:val="auto"/>
        </w:rPr>
        <w:t>ANALIZA realizacije Strateškog plana razvoja za prethodni period</w:t>
      </w:r>
      <w:bookmarkEnd w:id="23"/>
    </w:p>
    <w:p w:rsidR="00FD22F9" w:rsidRDefault="00FD22F9" w:rsidP="00FD22F9">
      <w:pPr>
        <w:rPr>
          <w:lang w:val="hr-HR"/>
        </w:rPr>
      </w:pPr>
    </w:p>
    <w:p w:rsidR="00FD22F9" w:rsidRDefault="00FD22F9" w:rsidP="00FD22F9">
      <w:pPr>
        <w:rPr>
          <w:lang w:val="hr-HR"/>
        </w:rPr>
      </w:pPr>
      <w:r>
        <w:rPr>
          <w:lang w:val="hr-HR"/>
        </w:rPr>
        <w:t>Imajući u vidu smjernice postavljene prethodnim Strateškim planom razvoja, izvjesno je da su u proteklom periodu u značajnoj mjeri unaprijeđeni uslovi rada i kvalitet života građana. Takođe, saobraćajna i komunalna infrastruktura, kulturni i sportski kapaciteti, socijalna zaštita stanovništva, razvoj preduzetništva, poljoprivreda i turistička ponuda, sve na principima održivog razvoja i zaštite životne sredine u svim segmentima.</w:t>
      </w:r>
    </w:p>
    <w:p w:rsidR="00FD22F9" w:rsidRDefault="00FD22F9" w:rsidP="00FD22F9">
      <w:pPr>
        <w:rPr>
          <w:lang w:val="hr-HR"/>
        </w:rPr>
      </w:pPr>
    </w:p>
    <w:p w:rsidR="00FD22F9" w:rsidRDefault="00FD22F9" w:rsidP="00FD22F9">
      <w:pPr>
        <w:ind w:firstLine="720"/>
        <w:rPr>
          <w:lang w:val="sr-Latn-CS"/>
        </w:rPr>
      </w:pPr>
      <w:r>
        <w:rPr>
          <w:lang w:val="sr-Latn-CS"/>
        </w:rPr>
        <w:t>Prvi Strateški plan razvoja Glavnog grada – Podgorica, donijet za period 2012 – 2017. godine, definisao je viziju razvoja grada, prioritete i mjere, i sadržao je 174 projekta. U prethodnom planu su se našli zajedni</w:t>
      </w:r>
      <w:r>
        <w:t>čki projekti Glavnog grada</w:t>
      </w:r>
      <w:r>
        <w:rPr>
          <w:lang w:val="sr-Latn-CS"/>
        </w:rPr>
        <w:t xml:space="preserve"> i Vlade Crne Gore, a svi zajedno su oslikavali realne potrebe razvoja Podgorice. </w:t>
      </w:r>
    </w:p>
    <w:p w:rsidR="00FD22F9" w:rsidRDefault="00FD22F9" w:rsidP="00FD22F9">
      <w:pPr>
        <w:rPr>
          <w:lang w:val="sr-Latn-CS"/>
        </w:rPr>
      </w:pPr>
    </w:p>
    <w:p w:rsidR="00FD22F9" w:rsidRDefault="00FD22F9" w:rsidP="00FD22F9">
      <w:pPr>
        <w:ind w:firstLine="720"/>
        <w:rPr>
          <w:lang w:val="sr-Latn-CS"/>
        </w:rPr>
      </w:pPr>
      <w:r>
        <w:rPr>
          <w:lang w:val="sr-Latn-CS"/>
        </w:rPr>
        <w:t xml:space="preserve">Od ukupno 174 projekta koji su predviđeni Strateškim planom razvoja Glavnog grada za period 2012 – 2017. godine, u petogodišnjem izvještajnom periodu u potpunosti je realizovano 79 projekta, od kojih je 41 djelimično realizovan ili je u fazi realizacije, dok 54 projekta nijesu realizovana. Međutim, nakon okončanja petogodišnjeg perioda, određeni broj nerealizovanih projekata je uspješno realizovan tokom 2018. i 2019. godine, realizacija nekih je u toku, dok će realizacija pojedinih projekata biti nastavljena u narednom periodu, čime smo nastavili trasirani put razvoja Glavnog grada. </w:t>
      </w:r>
    </w:p>
    <w:p w:rsidR="00FD22F9" w:rsidRDefault="00FD22F9" w:rsidP="00FD22F9">
      <w:pPr>
        <w:ind w:firstLine="720"/>
        <w:rPr>
          <w:lang w:val="sr-Latn-CS"/>
        </w:rPr>
      </w:pPr>
    </w:p>
    <w:p w:rsidR="00FD22F9" w:rsidRDefault="00FD22F9" w:rsidP="00FD22F9">
      <w:pPr>
        <w:ind w:firstLine="720"/>
        <w:rPr>
          <w:lang w:val="sr-Latn-CS"/>
        </w:rPr>
      </w:pPr>
      <w:r>
        <w:rPr>
          <w:lang w:val="sr-Latn-CS"/>
        </w:rPr>
        <w:t xml:space="preserve">Iako je navedeni Strateški plan formalno istekao protekom 2017. godine, ne može se osporiti da su se i nakon tog perioda nastavile sprovoditi aktivnosti iz ovog dokumenta. Osim toga, razvoj Glavnog grada bazirao se i na nizu važećih dokumenata. U prvom redu to se odnosi na više desetina donešenih i sprovedenih planskih dokumenata, kako je to propisano krovnim planskim dokumentom Glavnog grada, Prostorno-urbanističkim planom Podgorice, usvojenim 2014. godine, koji je još uvijek na snazi, zatim početak realizacije Postrojenja za prečišćavanje otpadnih voda vrijednog 50,35 miliona eura, kao i niza strategija iz oblasti poljoprivrede, preduzetništva, socijalnih i ekonomskih pitanja, zaštite životne sredine, kulture i slično, i to: </w:t>
      </w:r>
    </w:p>
    <w:p w:rsidR="00FD22F9" w:rsidRDefault="00FD22F9" w:rsidP="00FD22F9">
      <w:pPr>
        <w:ind w:firstLine="720"/>
        <w:rPr>
          <w:lang w:val="sr-Latn-CS"/>
        </w:rPr>
      </w:pP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Akcioni plan za mlade 2014-2019</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color w:val="000000"/>
          <w:sz w:val="24"/>
          <w:lang w:val="sr-Latn-CS"/>
        </w:rPr>
        <w:t>Budžet Glavnog grada Podgorice 2018.</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color w:val="000000"/>
          <w:sz w:val="24"/>
          <w:lang w:val="sr-Latn-CS"/>
        </w:rPr>
        <w:t>Budžet Glavnog grada Podgorice 2019.</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Adaptacija na klimatske promjene</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Akcioni plan zaštite od buke za teritoriju Glavnog grada Podgorice i opštine u sastavu Glavnog grada Golubovci do 2024.</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Akcioni plan biodiverziteta</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Akcioni plan održivog razvoja Glavnog grada Podgorice</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Registar rizika</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Lokalni energetski plan Glavni grad Podgorica 2015-2025.</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Lokalni plan zaštite životne sredine 2015-2019.</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Lokalni plan zaštite životne sredine 2019-2022.</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lastRenderedPageBreak/>
        <w:t>Plan kvaliteta vazduha</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Plan mjera poboljšanja energetske efikasnosti 2018.</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Program poboljšanja energetske efikasnosti 2018-2020.</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Program rada Sekretarijata za 2020 godinu</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Program uređenja prostora Glavnog grada za 2017.</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 xml:space="preserve">Program uređenja prostora Glavnog grada za 2018. </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 xml:space="preserve">Program uređenja prostora Glavnog grada za 2019. </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Strategija adaptacija na klimatske promjene</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Strateska karta buke</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 Plan upravljanja komunalnim i neopasnim građevinskim otpadom u Glavnom gradu Podgorica za period 2016- 2020 godina.”</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Program aktivnosti na stimulisanju preduzetništva u 2019.godini</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Program mjera za podsticanje razvoja poljoprivrede i ruralnih područja glavnog grada za 2019. godinu</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lang w:val="sr-Latn-CS"/>
        </w:rPr>
        <w:t>Program aktivnosti na stimulisanju preduzetništva u 2018.godini</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Lokalni plan za unapređenje socijalne inkluzije – razvoj usluga socijalno i dječije zaštite u Glavnom gradu – Podgorica 2014-2018</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Lokalni program prevencije neprihvatljivog ponašanja djece i mladih u Glavnom gradu – Podgorica 2014-2018</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Program razvoja kulture Glavnog grada Podgorice za period 2015-2019.godina</w:t>
      </w:r>
    </w:p>
    <w:p w:rsidR="00FD22F9" w:rsidRPr="00A0372E" w:rsidRDefault="00FD22F9" w:rsidP="00FD22F9">
      <w:pPr>
        <w:pStyle w:val="ListParagraph"/>
        <w:numPr>
          <w:ilvl w:val="1"/>
          <w:numId w:val="38"/>
        </w:numPr>
        <w:spacing w:after="0" w:line="240" w:lineRule="auto"/>
        <w:jc w:val="left"/>
        <w:rPr>
          <w:rFonts w:ascii="Times New Roman" w:hAnsi="Times New Roman" w:cs="Times New Roman"/>
          <w:sz w:val="24"/>
        </w:rPr>
      </w:pPr>
      <w:r w:rsidRPr="00A0372E">
        <w:rPr>
          <w:rFonts w:ascii="Times New Roman" w:hAnsi="Times New Roman" w:cs="Times New Roman"/>
          <w:sz w:val="24"/>
        </w:rPr>
        <w:t>Strategija razvoja sporta za 2019-2021.godinu</w:t>
      </w:r>
    </w:p>
    <w:p w:rsidR="00FD22F9" w:rsidRDefault="00FD22F9" w:rsidP="00FD22F9"/>
    <w:p w:rsidR="00FD22F9" w:rsidRDefault="00FD22F9" w:rsidP="00FD22F9">
      <w:pPr>
        <w:ind w:firstLine="720"/>
        <w:rPr>
          <w:lang w:val="sr-Latn-CS"/>
        </w:rPr>
      </w:pPr>
      <w:r>
        <w:rPr>
          <w:lang w:val="sr-Latn-CS"/>
        </w:rPr>
        <w:t xml:space="preserve">U međuvremenu teritorija Glavnog grada umanjena je formiranjem nove opštine Tuzi. Formiran je </w:t>
      </w:r>
      <w:r w:rsidRPr="005919F6">
        <w:rPr>
          <w:lang w:val="sr-Latn-CS"/>
        </w:rPr>
        <w:t>Organizacionog odbora za stvaranje uslova za početak rada novoosnovane opštine Tuzi</w:t>
      </w:r>
      <w:r>
        <w:rPr>
          <w:lang w:val="sr-Latn-CS"/>
        </w:rPr>
        <w:t>na osnovu Zakona o teritorijalnoj organizaciji Crne Gore. Polazeći od navedenog, donijeta je odluka da se novi Strateški plan razvoja Glavnog grada fokusira na petogodišnji period 2020 – 2025. godine, uz obaveznu saglasnost Ministarstva ekonomije. Strateški plan razvoja, kao regulacioni instrument, usmjeren je na uspostavljanje ravnoteže između razvojnih potencijala i mogućnosti njihove valorizacije u svim sferama. Svrha donošenja plana nije samo analiza trenutne situacije i identifikacija ključnih problema, već i potencijala i  mogućnosti za  prevazilaženje problema i dalji razvoj u skaldu sa realnim kapacitetima.</w:t>
      </w:r>
    </w:p>
    <w:p w:rsidR="00FD22F9" w:rsidRDefault="00FD22F9" w:rsidP="00FD22F9">
      <w:pPr>
        <w:ind w:firstLine="720"/>
        <w:rPr>
          <w:lang w:val="hr-HR"/>
        </w:rPr>
      </w:pPr>
    </w:p>
    <w:p w:rsidR="00FD22F9" w:rsidRDefault="00FD22F9" w:rsidP="00FD22F9">
      <w:pPr>
        <w:ind w:firstLine="720"/>
        <w:rPr>
          <w:lang w:val="hr-HR"/>
        </w:rPr>
      </w:pPr>
      <w:r>
        <w:rPr>
          <w:lang w:val="hr-HR"/>
        </w:rPr>
        <w:t xml:space="preserve">Na izradi Strateškog plana razvoja Glavnog grada za period 2012 – 2017. rješenjem gradonačelnika bila je angažovana Konsultativna grupa Glavnog grada koja je brojala 16 članova (koordinator i 15 članova). U zakonskom roku, u skladu sa metodologijom i nakon sprovedenog transparentnog postupka, Strateški plan razvoja Glavnog grada usvojen je na sjednici Skupštine Glavnog grada. Izradom Stateškog plana za period od 2012. do 2017. godine, Glavni grad je prvi put dobio strateški dokument izrađen sopstvenim snagama, po novoj metodologiji, koji na jasan i dinamičan način artikuliše razvoj za period od pet godina. Strateški plan s jedne strane definiše strateške prioritete i mjere koji su izraz utvrđene vizije i način na koji tu viziju želimo realizovati. S druge strane, posebnu dimenziju daje baza od 174 projekta, lista realizacije dostupna u Aneksu I, koji čine sastavni dio Strateškog plana. </w:t>
      </w:r>
    </w:p>
    <w:p w:rsidR="00FD22F9" w:rsidRDefault="00FD22F9" w:rsidP="00FD22F9">
      <w:pPr>
        <w:rPr>
          <w:lang w:val="hr-HR"/>
        </w:rPr>
      </w:pPr>
    </w:p>
    <w:p w:rsidR="00FD22F9" w:rsidRDefault="00FD22F9" w:rsidP="00FD22F9">
      <w:pPr>
        <w:ind w:firstLine="720"/>
        <w:rPr>
          <w:lang w:val="hr-HR"/>
        </w:rPr>
      </w:pPr>
      <w:r>
        <w:rPr>
          <w:lang w:val="hr-HR"/>
        </w:rPr>
        <w:t xml:space="preserve">Pored projekata koji su finansirani od strane lokalne uprave, Vladinog budžeta, putem kreditnih aktivnosti, donacija ili privatnog kapitala, Strateški plan je sadržao, između ostalog, i pregled projekata koji su kandidovani za finansiranje iz međunarodnih fondova (u trenutku </w:t>
      </w:r>
      <w:r>
        <w:rPr>
          <w:lang w:val="hr-HR"/>
        </w:rPr>
        <w:lastRenderedPageBreak/>
        <w:t xml:space="preserve">pisanja plana) čiji su finansijski iskazi visoki, pa povećavaju ukupnu finansijsku vrijednost svih projekata predviđenih Strateškim planom. Uvrštavanje ovih projekata urađeno je po instrukcijama Ministarstva ekonomije kako bi prilikom njihovog kandidovanja bio ispunjen jedan od kriterijuma za finansiranje iz međunarodnih fondova, a to je kriterijum relevantnosti projekta, odnosno da projekat mora biti utvrđen strateškim dokumentima jedinice lokalne samouprave. </w:t>
      </w:r>
    </w:p>
    <w:p w:rsidR="00FD22F9" w:rsidRDefault="00FD22F9" w:rsidP="00FD22F9">
      <w:pPr>
        <w:rPr>
          <w:lang w:val="hr-HR"/>
        </w:rPr>
      </w:pPr>
    </w:p>
    <w:p w:rsidR="00FD22F9" w:rsidRDefault="00FD22F9" w:rsidP="00FD22F9">
      <w:pPr>
        <w:ind w:firstLine="720"/>
        <w:rPr>
          <w:lang w:val="hr-HR"/>
        </w:rPr>
      </w:pPr>
      <w:r>
        <w:rPr>
          <w:lang w:val="hr-HR"/>
        </w:rPr>
        <w:t xml:space="preserve">Analizom tabela mogu se donijeti određeni zaključci, kao i potvrditi konstatacije koje su jasno iskazane i prilikom usvajanja Strateškog plana, a koje se uglavnom odnose na činjenicu da je vrlo teško bilo isplanirati i precizirati tačan rok za realizaciju projekata i tačno utvrditi finansijski iskaz pojedinih projekata koji su u momentu pisanja Strateškog plana bili samo u fazi ideje, bez postojanja projektne dokumentacije. </w:t>
      </w:r>
    </w:p>
    <w:p w:rsidR="00C92BF8" w:rsidRDefault="00C92BF8"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A0752D" w:rsidRDefault="00A0752D"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Default="00EF2CD2" w:rsidP="00C92BF8">
      <w:pPr>
        <w:rPr>
          <w:lang w:val="hr-HR"/>
        </w:rPr>
      </w:pPr>
    </w:p>
    <w:p w:rsidR="00EF2CD2" w:rsidRPr="00A1067E" w:rsidRDefault="00EF2CD2" w:rsidP="00C92BF8">
      <w:pPr>
        <w:rPr>
          <w:lang w:val="hr-HR"/>
        </w:rPr>
      </w:pPr>
    </w:p>
    <w:p w:rsidR="00A0752D" w:rsidRDefault="00A0752D" w:rsidP="00C92BF8">
      <w:pPr>
        <w:pStyle w:val="Header1"/>
        <w:jc w:val="left"/>
        <w:rPr>
          <w:rFonts w:ascii="Times New Roman" w:hAnsi="Times New Roman" w:cs="Times New Roman"/>
          <w:color w:val="auto"/>
        </w:rPr>
      </w:pPr>
      <w:bookmarkStart w:id="24" w:name="_Toc333316797"/>
      <w:bookmarkStart w:id="25" w:name="_Toc333395857"/>
      <w:bookmarkStart w:id="26" w:name="_Toc333396211"/>
      <w:bookmarkStart w:id="27" w:name="_Toc31614891"/>
    </w:p>
    <w:p w:rsidR="00C92BF8" w:rsidRPr="00A1067E" w:rsidRDefault="00C92BF8" w:rsidP="00C92BF8">
      <w:pPr>
        <w:pStyle w:val="Header1"/>
        <w:jc w:val="left"/>
        <w:rPr>
          <w:rFonts w:ascii="Times New Roman" w:hAnsi="Times New Roman" w:cs="Times New Roman"/>
          <w:color w:val="auto"/>
        </w:rPr>
      </w:pPr>
      <w:r w:rsidRPr="00A1067E">
        <w:rPr>
          <w:rFonts w:ascii="Times New Roman" w:hAnsi="Times New Roman" w:cs="Times New Roman"/>
          <w:color w:val="auto"/>
        </w:rPr>
        <w:t>ANALIZA POSTOJEĆEG STANJA</w:t>
      </w:r>
      <w:bookmarkEnd w:id="24"/>
      <w:bookmarkEnd w:id="25"/>
      <w:bookmarkEnd w:id="26"/>
      <w:r w:rsidRPr="00A1067E">
        <w:rPr>
          <w:rFonts w:ascii="Times New Roman" w:hAnsi="Times New Roman" w:cs="Times New Roman"/>
          <w:color w:val="auto"/>
        </w:rPr>
        <w:t xml:space="preserve"> i SWOT ANALIZA</w:t>
      </w:r>
      <w:bookmarkEnd w:id="27"/>
    </w:p>
    <w:p w:rsidR="00C92BF8" w:rsidRPr="00A1067E" w:rsidRDefault="00C92BF8" w:rsidP="00C92BF8">
      <w:pPr>
        <w:rPr>
          <w:lang w:val="hr-HR"/>
        </w:rPr>
      </w:pPr>
    </w:p>
    <w:p w:rsidR="00C92BF8" w:rsidRPr="00A1067E" w:rsidRDefault="00C92BF8" w:rsidP="00C92BF8">
      <w:pPr>
        <w:ind w:firstLine="720"/>
        <w:rPr>
          <w:lang w:val="hr-HR"/>
        </w:rPr>
      </w:pPr>
      <w:r w:rsidRPr="00A1067E">
        <w:rPr>
          <w:lang w:val="hr-HR"/>
        </w:rPr>
        <w:t xml:space="preserve">Analiza postojećeg stanja predstavlja opis i ocjenu </w:t>
      </w:r>
      <w:r w:rsidR="00B9449A">
        <w:rPr>
          <w:lang w:val="hr-HR"/>
        </w:rPr>
        <w:t>Glavnog grada Podgorica</w:t>
      </w:r>
      <w:r w:rsidRPr="00A1067E">
        <w:rPr>
          <w:lang w:val="hr-HR"/>
        </w:rPr>
        <w:t xml:space="preserve">, kroz sektorske analize uz korišćenje kvalitativnih i kvantitativnih podataka i informacija. Analiza stanja omogućava da se </w:t>
      </w:r>
      <w:r w:rsidR="00B9449A">
        <w:rPr>
          <w:lang w:val="hr-HR"/>
        </w:rPr>
        <w:t>Glavni grad</w:t>
      </w:r>
      <w:r w:rsidRPr="00A1067E">
        <w:rPr>
          <w:lang w:val="hr-HR"/>
        </w:rPr>
        <w:t xml:space="preserve"> sagleda iz perspektive šireg  demografskog, socio-ekonomskog i kulturnog razvoja i razvojnih perspektiva. </w:t>
      </w:r>
    </w:p>
    <w:p w:rsidR="00C92BF8" w:rsidRPr="00A1067E" w:rsidRDefault="00B9449A" w:rsidP="00C92BF8">
      <w:pPr>
        <w:ind w:firstLine="720"/>
        <w:rPr>
          <w:lang w:val="hr-HR"/>
        </w:rPr>
      </w:pPr>
      <w:r>
        <w:rPr>
          <w:lang w:val="hr-HR"/>
        </w:rPr>
        <w:t>Ovaj dokument</w:t>
      </w:r>
      <w:r w:rsidR="00C92BF8" w:rsidRPr="00A1067E">
        <w:rPr>
          <w:lang w:val="hr-HR"/>
        </w:rPr>
        <w:t xml:space="preserve"> uključuje i SWOT analizu koja  omogućava da se na logičan način prikažu i analiziraju prikupljene informacije i jedan je od najčešće korišćenih analitičkih modela u planiranju. SWOT analiza pomaže da se sagledaju i grupišu unutrašnje prednosti (odnosno jače strane i prednosti u </w:t>
      </w:r>
      <w:r>
        <w:rPr>
          <w:lang w:val="hr-HR"/>
        </w:rPr>
        <w:t>samom Glavnom gradu</w:t>
      </w:r>
      <w:r w:rsidR="00C92BF8" w:rsidRPr="00A1067E">
        <w:rPr>
          <w:lang w:val="hr-HR"/>
        </w:rPr>
        <w:t>) koje se mogu iskoristiti u cilju eliminisanja postojećih, unutrašnjih nedostataka u J</w:t>
      </w:r>
      <w:r w:rsidR="00C92BF8">
        <w:rPr>
          <w:lang w:val="hr-HR"/>
        </w:rPr>
        <w:t>edinice lokalne samouprave</w:t>
      </w:r>
      <w:r w:rsidR="00C92BF8" w:rsidRPr="00A1067E">
        <w:rPr>
          <w:lang w:val="hr-HR"/>
        </w:rPr>
        <w:t xml:space="preserve">. Istovremeno, kroz SWOT analizu se mogu sagledati mogućnosti koje će se zajedno sa prednostima iskoristiti u cilju razvojnog planiranja. Tokom SWOT analize identifikovane su i prijetnje (rizici), koji mogu da negativno utiču na razvoj </w:t>
      </w:r>
      <w:r>
        <w:rPr>
          <w:lang w:val="hr-HR"/>
        </w:rPr>
        <w:t>Podgorice</w:t>
      </w:r>
      <w:r w:rsidR="00C92BF8" w:rsidRPr="00A1067E">
        <w:rPr>
          <w:lang w:val="hr-HR"/>
        </w:rPr>
        <w:t xml:space="preserve">, a njihov uticaj se tokom planiranja može predvidjeti i minimizirati. Dakle, prednosti i slabosti se izvode iz karakteristika i dinamike lokalne zajednice, a mogućnosti i prijetnje nastaju pod uticajem spoljašnjih okolnosti (spoljni faktori).  </w:t>
      </w:r>
    </w:p>
    <w:p w:rsidR="00C92BF8" w:rsidRPr="00A1067E" w:rsidRDefault="00C92BF8" w:rsidP="00C92BF8">
      <w:pPr>
        <w:pStyle w:val="Heading1"/>
        <w:rPr>
          <w:rFonts w:ascii="Times New Roman" w:hAnsi="Times New Roman" w:cs="Times New Roman"/>
          <w:lang w:val="hr-HR"/>
        </w:rPr>
      </w:pPr>
      <w:bookmarkStart w:id="28" w:name="_Toc31614892"/>
      <w:r w:rsidRPr="00A1067E">
        <w:rPr>
          <w:rFonts w:ascii="Times New Roman" w:hAnsi="Times New Roman" w:cs="Times New Roman"/>
          <w:lang w:val="hr-HR"/>
        </w:rPr>
        <w:t>OPŠTI PODACI</w:t>
      </w:r>
      <w:bookmarkEnd w:id="28"/>
    </w:p>
    <w:p w:rsidR="00C92BF8" w:rsidRPr="00A1067E" w:rsidRDefault="00C92BF8" w:rsidP="00C92BF8">
      <w:pPr>
        <w:ind w:firstLine="720"/>
      </w:pPr>
      <w:r w:rsidRPr="00A1067E">
        <w:t>Podgorica kao glavni grad je administrativni, privredni, politički, saobraćajni i akademski centar Crne Gore.</w:t>
      </w:r>
    </w:p>
    <w:p w:rsidR="00C92BF8" w:rsidRPr="00A1067E" w:rsidRDefault="00C92BF8" w:rsidP="00C92BF8">
      <w:pPr>
        <w:ind w:firstLine="720"/>
      </w:pPr>
      <w:r w:rsidRPr="00A1067E">
        <w:t>Granice teritorije Podgorice prostiru se između 42</w:t>
      </w:r>
      <w:r w:rsidRPr="00A1067E">
        <w:rPr>
          <w:vertAlign w:val="superscript"/>
        </w:rPr>
        <w:t>0</w:t>
      </w:r>
      <w:r w:rsidRPr="00A1067E">
        <w:t xml:space="preserve"> 11’ i 42</w:t>
      </w:r>
      <w:r w:rsidRPr="00A1067E">
        <w:rPr>
          <w:vertAlign w:val="superscript"/>
        </w:rPr>
        <w:t>0</w:t>
      </w:r>
      <w:r w:rsidRPr="00A1067E">
        <w:t xml:space="preserve"> 43’ sjeverne geografske širine i 19</w:t>
      </w:r>
      <w:r w:rsidRPr="00A1067E">
        <w:rPr>
          <w:vertAlign w:val="superscript"/>
        </w:rPr>
        <w:t>0</w:t>
      </w:r>
      <w:r w:rsidRPr="00A1067E">
        <w:t xml:space="preserve"> 02’ i 19</w:t>
      </w:r>
      <w:r w:rsidRPr="00A1067E">
        <w:rPr>
          <w:vertAlign w:val="superscript"/>
        </w:rPr>
        <w:t>0</w:t>
      </w:r>
      <w:r w:rsidRPr="00A1067E">
        <w:t xml:space="preserve"> 43’ istočne geografske dužine. Podgorica obuhvata površinu od 1.491 km</w:t>
      </w:r>
      <w:r w:rsidRPr="00A1067E">
        <w:rPr>
          <w:vertAlign w:val="superscript"/>
        </w:rPr>
        <w:t>2</w:t>
      </w:r>
      <w:r w:rsidRPr="00A1067E">
        <w:t xml:space="preserve"> ili 10,43% ukupne teritorije Crne Gore. Sa istočne strane </w:t>
      </w:r>
      <w:r>
        <w:t>G</w:t>
      </w:r>
      <w:r w:rsidRPr="00A1067E">
        <w:t xml:space="preserve">lavni grad se graniči sa Republikom Albanijom, sa južne strane sa Opštinom Bar, na zapadu sa Prijestonicom Cetinje i Opštinom Danilovgrad, dok se sa sjeverne strane graniči sa opštinama Kolašin i Andrijevica. </w:t>
      </w:r>
    </w:p>
    <w:p w:rsidR="00C92BF8" w:rsidRPr="00A1067E" w:rsidRDefault="00C92BF8" w:rsidP="00C92BF8">
      <w:pPr>
        <w:ind w:firstLine="720"/>
      </w:pPr>
      <w:r w:rsidRPr="00A1067E">
        <w:t xml:space="preserve">Podgorica je od mora udaljena oko 36 kilometara vazdušnom linijom (do Budve), odnosno 45 kilometara (magistralnim putem do Sutomora). </w:t>
      </w:r>
    </w:p>
    <w:p w:rsidR="00C92BF8" w:rsidRPr="00A1067E" w:rsidRDefault="00C92BF8" w:rsidP="00C92BF8">
      <w:pPr>
        <w:autoSpaceDE w:val="0"/>
        <w:ind w:firstLine="720"/>
      </w:pPr>
      <w:r>
        <w:t>Prema Kepenovoj</w:t>
      </w:r>
      <w:r w:rsidRPr="00A1067E">
        <w:t xml:space="preserve"> klasifikaciji klime, područje Podgorice pripada klimatu Csa koji karakteriše umjereno topla kišna klima sa vrelim ljetima i sa izraženim </w:t>
      </w:r>
      <w:r>
        <w:t>s</w:t>
      </w:r>
      <w:r w:rsidRPr="00A1067E">
        <w:t>ušnim periodom. Srednja godišnja temperatura vazduha u Podgorici je 15,8</w:t>
      </w:r>
      <w:r w:rsidRPr="00A1067E">
        <w:rPr>
          <w:vertAlign w:val="superscript"/>
        </w:rPr>
        <w:sym w:font="Symbol" w:char="F0B0"/>
      </w:r>
      <w:r w:rsidRPr="00A1067E">
        <w:t>C, najtopliji mjesec je jul sa srednjom temperaturom vazduha od 26,8</w:t>
      </w:r>
      <w:r w:rsidRPr="00A1067E">
        <w:rPr>
          <w:vertAlign w:val="superscript"/>
        </w:rPr>
        <w:sym w:font="Symbol" w:char="F0B0"/>
      </w:r>
      <w:r w:rsidRPr="00A1067E">
        <w:t>C, a najhladniji je januar sa srednjom temperaturom vazduha 5,4</w:t>
      </w:r>
      <w:r w:rsidRPr="00A1067E">
        <w:rPr>
          <w:vertAlign w:val="superscript"/>
        </w:rPr>
        <w:sym w:font="Symbol" w:char="F0B0"/>
      </w:r>
      <w:r w:rsidRPr="00A1067E">
        <w:t xml:space="preserve">C. </w:t>
      </w:r>
    </w:p>
    <w:p w:rsidR="00C92BF8" w:rsidRPr="00A1067E" w:rsidRDefault="00C92BF8" w:rsidP="00C92BF8">
      <w:pPr>
        <w:autoSpaceDE w:val="0"/>
        <w:ind w:firstLine="720"/>
      </w:pPr>
      <w:r w:rsidRPr="00A1067E">
        <w:t>Apsolutno maksimalna temperatura izmjerena je u avgustu 44,8</w:t>
      </w:r>
      <w:r w:rsidRPr="00A1067E">
        <w:rPr>
          <w:vertAlign w:val="superscript"/>
        </w:rPr>
        <w:sym w:font="Symbol" w:char="F0B0"/>
      </w:r>
      <w:r w:rsidRPr="00A1067E">
        <w:t>C, a apsolutno minimalna u februaru -9,7</w:t>
      </w:r>
      <w:r w:rsidRPr="00A1067E">
        <w:rPr>
          <w:vertAlign w:val="superscript"/>
        </w:rPr>
        <w:t>°</w:t>
      </w:r>
      <w:r w:rsidRPr="00A1067E">
        <w:t xml:space="preserve">C.  </w:t>
      </w:r>
    </w:p>
    <w:p w:rsidR="00C92BF8" w:rsidRPr="00A1067E" w:rsidRDefault="00C92BF8" w:rsidP="00C92BF8">
      <w:pPr>
        <w:ind w:firstLine="720"/>
      </w:pPr>
      <w:r w:rsidRPr="00A1067E">
        <w:t>Srednja godišnja količina padavina u Podgorici je 1.632 l/m</w:t>
      </w:r>
      <w:r w:rsidRPr="00A1067E">
        <w:rPr>
          <w:vertAlign w:val="superscript"/>
        </w:rPr>
        <w:t>2</w:t>
      </w:r>
      <w:r w:rsidRPr="00A1067E">
        <w:t>, najkišniji mjesec je novembar s prosječnom količinom padavina 246 l/m</w:t>
      </w:r>
      <w:r w:rsidRPr="00A1067E">
        <w:rPr>
          <w:vertAlign w:val="superscript"/>
        </w:rPr>
        <w:t>2</w:t>
      </w:r>
      <w:r w:rsidRPr="00A1067E">
        <w:t>, a najsušniji je jul s 27 l/m</w:t>
      </w:r>
      <w:r w:rsidRPr="00A1067E">
        <w:rPr>
          <w:vertAlign w:val="superscript"/>
        </w:rPr>
        <w:t>2</w:t>
      </w:r>
      <w:r w:rsidRPr="00A1067E">
        <w:t xml:space="preserve">. </w:t>
      </w:r>
      <w:r w:rsidRPr="00A1067E">
        <w:rPr>
          <w:b/>
        </w:rPr>
        <w:t xml:space="preserve"> </w:t>
      </w:r>
      <w:r w:rsidRPr="00A1067E">
        <w:t xml:space="preserve">Prosječna relativna vlažnost vazduha je 63%. Klimu Podgorice karakteriše i relativno velika osunčanost, </w:t>
      </w:r>
      <w:r w:rsidRPr="00A1067E">
        <w:lastRenderedPageBreak/>
        <w:t>tako da u Podgorici prosječno godišnje 2.460 sati sija sunce, i to najviše u julu</w:t>
      </w:r>
      <w:r>
        <w:t xml:space="preserve"> –</w:t>
      </w:r>
      <w:r w:rsidRPr="00A1067E">
        <w:t xml:space="preserve"> 340 sati, kada je i obdanica najduža, a najmanje u decembru</w:t>
      </w:r>
      <w:r>
        <w:t xml:space="preserve"> – </w:t>
      </w:r>
      <w:r w:rsidRPr="00A1067E">
        <w:t>105</w:t>
      </w:r>
      <w:r>
        <w:t xml:space="preserve"> </w:t>
      </w:r>
      <w:r w:rsidRPr="00A1067E">
        <w:t>sati, kada i dan najkraće traje.</w:t>
      </w:r>
    </w:p>
    <w:p w:rsidR="00C92BF8" w:rsidRPr="00A1067E" w:rsidRDefault="00C92BF8" w:rsidP="00C92BF8">
      <w:pPr>
        <w:ind w:firstLine="720"/>
      </w:pPr>
      <w:r w:rsidRPr="00A1067E">
        <w:t xml:space="preserve">Na osnovu ruže vjetrova za Podgoricu, ustanovljeno je da su najčešći vjetrovi iz sjevernog pravca (17%), koji imaju i najveću brzinu, te iz pravca juga (13%). Maksimalne brzine vjetra dostižu i preko 40 m/s. Prosječan broj vjetrovitih dana je oko 60. Južni vjetar se javlja s manjom jačinom i uglavnom donosi padavine. Područje Opštine u okviru Glavnog grada – Golubovci </w:t>
      </w:r>
      <w:r>
        <w:t xml:space="preserve">– </w:t>
      </w:r>
      <w:r w:rsidRPr="00A1067E">
        <w:t>odlikuje</w:t>
      </w:r>
      <w:r>
        <w:t xml:space="preserve"> </w:t>
      </w:r>
      <w:r w:rsidRPr="00A1067E">
        <w:t xml:space="preserve"> se blagom mediteranskom klimom. </w:t>
      </w:r>
    </w:p>
    <w:p w:rsidR="00C92BF8" w:rsidRPr="00A1067E" w:rsidRDefault="00C92BF8" w:rsidP="00C92BF8">
      <w:pPr>
        <w:ind w:firstLine="720"/>
      </w:pPr>
      <w:r w:rsidRPr="00A1067E">
        <w:t>Glavni grad nalazi se na nestabilnom području, vrlo izražene seizmičke aktivnosti. Područje Podgorice potencijalno je izloženo uticajima zemljotresa.</w:t>
      </w:r>
      <w:r>
        <w:t xml:space="preserve"> </w:t>
      </w:r>
      <w:r w:rsidRPr="00A1067E">
        <w:t>Prema seizmičkoj regionalizaciji Crne Gore, gradsko područje Podgorice obuhvaćeno je s 8</w:t>
      </w:r>
      <w:r w:rsidRPr="00A1067E">
        <w:sym w:font="Symbol" w:char="F0B0"/>
      </w:r>
      <w:r w:rsidRPr="00A1067E">
        <w:t xml:space="preserve"> MCS skale. Ovo znači da maksimalno očekivano zemljotresno dejstvo na području Glavnog grada može prouzrokovati efekte opisane osmim stepenom makroseizmičke skale intenziteta.  </w:t>
      </w:r>
    </w:p>
    <w:p w:rsidR="00C92BF8" w:rsidRPr="00A1067E" w:rsidRDefault="00C92BF8" w:rsidP="00C92BF8">
      <w:pPr>
        <w:ind w:firstLine="720"/>
      </w:pPr>
    </w:p>
    <w:p w:rsidR="00C92BF8" w:rsidRPr="00893643" w:rsidRDefault="001F5A91" w:rsidP="00C92BF8">
      <w:pPr>
        <w:pStyle w:val="Caption"/>
        <w:jc w:val="center"/>
        <w:rPr>
          <w:rFonts w:ascii="Times New Roman" w:hAnsi="Times New Roman" w:cs="Times New Roman"/>
          <w:sz w:val="24"/>
          <w:szCs w:val="24"/>
        </w:rPr>
      </w:pPr>
      <w:r w:rsidRPr="001F5A91">
        <w:rPr>
          <w:rFonts w:ascii="Times New Roman" w:hAnsi="Times New Roman" w:cs="Times New Roman"/>
          <w:b/>
          <w:i w:val="0"/>
          <w:noProof/>
          <w:sz w:val="24"/>
          <w:szCs w:val="24"/>
          <w:lang w:val="en-GB" w:eastAsia="en-GB"/>
        </w:rPr>
        <w:pict>
          <v:shapetype id="_x0000_t202" coordsize="21600,21600" o:spt="202" path="m,l,21600r21600,l21600,xe">
            <v:stroke joinstyle="miter"/>
            <v:path gradientshapeok="t" o:connecttype="rect"/>
          </v:shapetype>
          <v:shape id="Text Box 15" o:spid="_x0000_s1035" type="#_x0000_t202" style="position:absolute;left:0;text-align:left;margin-left:0;margin-top:24.95pt;width:455.15pt;height:268.45pt;z-index:251654656;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" stroked="f">
            <v:textbox style="mso-next-textbox:#Text Box 15" inset="0,0,0,0">
              <w:txbxContent>
                <w:p w:rsidR="00CC2F4F" w:rsidRDefault="00CC2F4F" w:rsidP="00C92BF8">
                  <w:pPr>
                    <w:keepNext/>
                  </w:pPr>
                  <w:r w:rsidRPr="00CC535E">
                    <w:rPr>
                      <w:noProof/>
                    </w:rPr>
                    <w:drawing>
                      <wp:inline distT="0" distB="0" distL="0" distR="0">
                        <wp:extent cx="2577395" cy="2905070"/>
                        <wp:effectExtent l="19050" t="0" r="0" b="0"/>
                        <wp:docPr id="1159" name="Picture 10" descr="Karta 500g-ZSSFR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rta 500g-ZSSFRJ-2"/>
                                <pic:cNvPicPr>
                                  <a:picLocks noChangeAspect="1" noChangeArrowheads="1"/>
                                </pic:cNvPicPr>
                              </pic:nvPicPr>
                              <pic:blipFill>
                                <a:blip r:embed="rId12">
                                  <a:lum bright="4000" contrast="8000"/>
                                </a:blip>
                                <a:srcRect/>
                                <a:stretch>
                                  <a:fillRect/>
                                </a:stretch>
                              </pic:blipFill>
                              <pic:spPr bwMode="auto">
                                <a:xfrm>
                                  <a:off x="0" y="0"/>
                                  <a:ext cx="2585079" cy="2913731"/>
                                </a:xfrm>
                                <a:prstGeom prst="rect">
                                  <a:avLst/>
                                </a:prstGeom>
                                <a:noFill/>
                                <a:ln w="9525">
                                  <a:noFill/>
                                  <a:miter lim="800000"/>
                                  <a:headEnd/>
                                  <a:tailEnd/>
                                </a:ln>
                              </pic:spPr>
                            </pic:pic>
                          </a:graphicData>
                        </a:graphic>
                      </wp:inline>
                    </w:drawing>
                  </w:r>
                  <w:r w:rsidRPr="00027731">
                    <w:rPr>
                      <w:lang w:val="en-GB" w:eastAsia="en-GB"/>
                    </w:rPr>
                    <w:t xml:space="preserve"> </w:t>
                  </w:r>
                  <w:r w:rsidRPr="00027731">
                    <w:rPr>
                      <w:noProof/>
                    </w:rPr>
                    <w:drawing>
                      <wp:inline distT="0" distB="0" distL="0" distR="0">
                        <wp:extent cx="2641123" cy="2730994"/>
                        <wp:effectExtent l="19050" t="19050" r="25877" b="12206"/>
                        <wp:docPr id="1166" name="Picture 6" descr="REJ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JON1"/>
                                <pic:cNvPicPr>
                                  <a:picLocks noChangeAspect="1" noChangeArrowheads="1"/>
                                </pic:cNvPicPr>
                              </pic:nvPicPr>
                              <pic:blipFill>
                                <a:blip r:embed="rId13">
                                  <a:lum bright="2000" contrast="6000"/>
                                </a:blip>
                                <a:srcRect/>
                                <a:stretch>
                                  <a:fillRect/>
                                </a:stretch>
                              </pic:blipFill>
                              <pic:spPr bwMode="auto">
                                <a:xfrm>
                                  <a:off x="0" y="0"/>
                                  <a:ext cx="2640381" cy="2730227"/>
                                </a:xfrm>
                                <a:prstGeom prst="rect">
                                  <a:avLst/>
                                </a:prstGeom>
                                <a:noFill/>
                                <a:ln w="9525" cmpd="sng">
                                  <a:solidFill>
                                    <a:srgbClr val="FFFFFF"/>
                                  </a:solidFill>
                                  <a:miter lim="800000"/>
                                  <a:headEnd/>
                                  <a:tailEnd/>
                                </a:ln>
                                <a:effectLst/>
                              </pic:spPr>
                            </pic:pic>
                          </a:graphicData>
                        </a:graphic>
                      </wp:inline>
                    </w:drawing>
                  </w:r>
                </w:p>
                <w:p w:rsidR="00CC2F4F" w:rsidRPr="00074443" w:rsidRDefault="00CC2F4F" w:rsidP="00C92BF8">
                  <w:pPr>
                    <w:pStyle w:val="Caption"/>
                    <w:rPr>
                      <w:rFonts w:ascii="Times New Roman" w:hAnsi="Times New Roman" w:cs="Times New Roman"/>
                    </w:rPr>
                  </w:pPr>
                  <w:r w:rsidRPr="00074443">
                    <w:rPr>
                      <w:rFonts w:ascii="Times New Roman" w:hAnsi="Times New Roman" w:cs="Times New Roman"/>
                    </w:rPr>
                    <w:t xml:space="preserve">Izvor: </w:t>
                  </w:r>
                  <w:r>
                    <w:rPr>
                      <w:rFonts w:ascii="Times New Roman" w:hAnsi="Times New Roman" w:cs="Times New Roman"/>
                    </w:rPr>
                    <w:t>Nacionalni plan zaštite i spašavanja od zemljotresa</w:t>
                  </w:r>
                </w:p>
                <w:p w:rsidR="00CC2F4F" w:rsidRPr="004E102A" w:rsidRDefault="00CC2F4F" w:rsidP="00C92BF8">
                  <w:pPr>
                    <w:rPr>
                      <w:lang w:val="sr-Latn-CS"/>
                    </w:rPr>
                  </w:pPr>
                </w:p>
                <w:p w:rsidR="00CC2F4F" w:rsidRDefault="00CC2F4F" w:rsidP="00C92BF8">
                  <w:pPr>
                    <w:pStyle w:val="Caption"/>
                  </w:pPr>
                </w:p>
                <w:p w:rsidR="00CC2F4F" w:rsidRDefault="00CC2F4F" w:rsidP="00C92BF8"/>
              </w:txbxContent>
            </v:textbox>
            <w10:wrap type="topAndBottom" anchorx="margin"/>
          </v:shape>
        </w:pict>
      </w:r>
      <w:r w:rsidR="00C92BF8" w:rsidRPr="00893643">
        <w:rPr>
          <w:rFonts w:ascii="Times New Roman" w:hAnsi="Times New Roman" w:cs="Times New Roman"/>
          <w:b/>
          <w:i w:val="0"/>
          <w:sz w:val="24"/>
          <w:szCs w:val="24"/>
        </w:rPr>
        <w:t xml:space="preserve">Grafikon </w:t>
      </w:r>
      <w:r w:rsidRPr="00893643">
        <w:rPr>
          <w:rFonts w:ascii="Times New Roman" w:hAnsi="Times New Roman" w:cs="Times New Roman"/>
          <w:b/>
          <w:i w:val="0"/>
          <w:sz w:val="24"/>
          <w:szCs w:val="24"/>
        </w:rPr>
        <w:fldChar w:fldCharType="begin"/>
      </w:r>
      <w:r w:rsidR="00C92BF8" w:rsidRPr="00893643">
        <w:rPr>
          <w:rFonts w:ascii="Times New Roman" w:hAnsi="Times New Roman" w:cs="Times New Roman"/>
          <w:b/>
          <w:i w:val="0"/>
          <w:sz w:val="24"/>
          <w:szCs w:val="24"/>
        </w:rPr>
        <w:instrText xml:space="preserve"> SEQ Grafikon \* ARABIC </w:instrText>
      </w:r>
      <w:r w:rsidRPr="00893643">
        <w:rPr>
          <w:rFonts w:ascii="Times New Roman" w:hAnsi="Times New Roman" w:cs="Times New Roman"/>
          <w:b/>
          <w:i w:val="0"/>
          <w:sz w:val="24"/>
          <w:szCs w:val="24"/>
        </w:rPr>
        <w:fldChar w:fldCharType="separate"/>
      </w:r>
      <w:r w:rsidR="0054541F">
        <w:rPr>
          <w:rFonts w:ascii="Times New Roman" w:hAnsi="Times New Roman" w:cs="Times New Roman"/>
          <w:b/>
          <w:i w:val="0"/>
          <w:noProof/>
          <w:sz w:val="24"/>
          <w:szCs w:val="24"/>
        </w:rPr>
        <w:t>1</w:t>
      </w:r>
      <w:r w:rsidRPr="00893643">
        <w:rPr>
          <w:rFonts w:ascii="Times New Roman" w:hAnsi="Times New Roman" w:cs="Times New Roman"/>
          <w:b/>
          <w:i w:val="0"/>
          <w:sz w:val="24"/>
          <w:szCs w:val="24"/>
        </w:rPr>
        <w:fldChar w:fldCharType="end"/>
      </w:r>
      <w:r w:rsidR="00C92BF8" w:rsidRPr="00893643">
        <w:rPr>
          <w:rFonts w:ascii="Times New Roman" w:hAnsi="Times New Roman" w:cs="Times New Roman"/>
          <w:b/>
          <w:i w:val="0"/>
          <w:sz w:val="24"/>
          <w:szCs w:val="24"/>
        </w:rPr>
        <w:t>:</w:t>
      </w:r>
      <w:r w:rsidR="00C92BF8" w:rsidRPr="00893643">
        <w:rPr>
          <w:rFonts w:ascii="Times New Roman" w:hAnsi="Times New Roman" w:cs="Times New Roman"/>
          <w:sz w:val="24"/>
          <w:szCs w:val="24"/>
        </w:rPr>
        <w:t xml:space="preserve"> Seizmička rejonizacija Crne Gore (1982) za povratne periode od 200 i 500 godina</w:t>
      </w:r>
    </w:p>
    <w:p w:rsidR="00C92BF8" w:rsidRPr="00A1067E" w:rsidRDefault="00C92BF8" w:rsidP="00C92BF8"/>
    <w:p w:rsidR="00C92BF8" w:rsidRDefault="00C92BF8" w:rsidP="00C92BF8">
      <w:pPr>
        <w:ind w:firstLine="720"/>
      </w:pPr>
      <w:bookmarkStart w:id="29" w:name="_Toc314828177"/>
      <w:bookmarkStart w:id="30" w:name="_Toc314828295"/>
      <w:bookmarkStart w:id="31" w:name="_Toc314828721"/>
      <w:bookmarkStart w:id="32" w:name="_Toc314834020"/>
      <w:bookmarkStart w:id="33" w:name="_Toc314834481"/>
      <w:bookmarkStart w:id="34" w:name="_Toc316638809"/>
      <w:bookmarkStart w:id="35" w:name="_Toc322524103"/>
      <w:bookmarkStart w:id="36" w:name="_Toc322596059"/>
      <w:bookmarkStart w:id="37" w:name="_Toc323022754"/>
      <w:bookmarkStart w:id="38" w:name="_Toc323023300"/>
      <w:bookmarkStart w:id="39" w:name="_Toc324750633"/>
      <w:bookmarkStart w:id="40" w:name="_Toc324750875"/>
      <w:bookmarkStart w:id="41" w:name="_Toc324766131"/>
      <w:bookmarkStart w:id="42" w:name="_Toc332708297"/>
      <w:bookmarkStart w:id="43" w:name="_Toc332708709"/>
      <w:bookmarkStart w:id="44" w:name="_Toc333316801"/>
      <w:bookmarkStart w:id="45" w:name="_Toc333395861"/>
      <w:bookmarkStart w:id="46" w:name="_Toc333396215"/>
      <w:r w:rsidRPr="00A1067E">
        <w:rPr>
          <w:bCs/>
        </w:rPr>
        <w:t>Naselja i naseljena mjesta</w:t>
      </w:r>
      <w:r w:rsidRPr="00A1067E">
        <w:t xml:space="preserve"> u Glavnom gradu</w:t>
      </w:r>
      <w:r w:rsidRPr="00A1067E">
        <w:rPr>
          <w:b/>
          <w:bCs/>
        </w:rPr>
        <w:t xml:space="preserve"> </w:t>
      </w:r>
      <w:r w:rsidRPr="00A1067E">
        <w:t>utvrđena su</w:t>
      </w:r>
      <w:r w:rsidRPr="00A1067E">
        <w:rPr>
          <w:b/>
          <w:bCs/>
        </w:rPr>
        <w:t xml:space="preserve"> </w:t>
      </w:r>
      <w:r w:rsidRPr="00A1067E">
        <w:t>Zakonom o teritorijalnoj organizaciji Crne Gore</w:t>
      </w:r>
      <w:r>
        <w:t xml:space="preserve">, s tim što su </w:t>
      </w:r>
      <w:r w:rsidRPr="00A1067E">
        <w:t>Podgoric</w:t>
      </w:r>
      <w:r>
        <w:t>a</w:t>
      </w:r>
      <w:r w:rsidRPr="00A1067E">
        <w:t xml:space="preserve"> i Golubovc</w:t>
      </w:r>
      <w:r>
        <w:t>i</w:t>
      </w:r>
      <w:r w:rsidRPr="00A1067E">
        <w:t xml:space="preserve"> jedin</w:t>
      </w:r>
      <w:r>
        <w:t>a</w:t>
      </w:r>
      <w:r w:rsidRPr="00A1067E">
        <w:t xml:space="preserve"> naselja gradskog karaktera.</w:t>
      </w:r>
    </w:p>
    <w:p w:rsidR="00C92BF8" w:rsidRDefault="00C92BF8" w:rsidP="00C92BF8">
      <w:pPr>
        <w:ind w:firstLine="720"/>
      </w:pPr>
    </w:p>
    <w:p w:rsidR="00C92BF8" w:rsidRPr="00A1067E" w:rsidRDefault="00C92BF8" w:rsidP="00C92BF8">
      <w:pPr>
        <w:ind w:firstLine="720"/>
      </w:pPr>
      <w:r w:rsidRPr="00A1067E">
        <w:t>Teritorija Glavnog grada obuhvata zaštićena prirodna dobra: Nacionalni park „Skadarsko jezero</w:t>
      </w:r>
      <w:r>
        <w:t>”</w:t>
      </w:r>
      <w:r w:rsidRPr="00A1067E">
        <w:t>, Regionalni park „Komovi</w:t>
      </w:r>
      <w:r>
        <w:t>”</w:t>
      </w:r>
      <w:r w:rsidRPr="00A1067E">
        <w:t xml:space="preserve">, Park šuma Gorica i Pećina Magara. </w:t>
      </w:r>
    </w:p>
    <w:p w:rsidR="00C92BF8" w:rsidRPr="00A1067E" w:rsidRDefault="00C92BF8" w:rsidP="00C92BF8"/>
    <w:p w:rsidR="00C92BF8" w:rsidRDefault="00C92BF8" w:rsidP="00C92BF8">
      <w:pPr>
        <w:rPr>
          <w:b/>
        </w:rPr>
      </w:pPr>
    </w:p>
    <w:p w:rsidR="00C92BF8" w:rsidRDefault="00C92BF8" w:rsidP="00C92BF8">
      <w:pPr>
        <w:rPr>
          <w:b/>
        </w:rPr>
      </w:pPr>
    </w:p>
    <w:p w:rsidR="00EF2CD2" w:rsidRDefault="00EF2CD2" w:rsidP="00C92BF8">
      <w:pPr>
        <w:rPr>
          <w:b/>
        </w:rPr>
      </w:pPr>
    </w:p>
    <w:p w:rsidR="00C13197" w:rsidRDefault="00C13197" w:rsidP="00C92BF8">
      <w:pPr>
        <w:rPr>
          <w:b/>
        </w:rPr>
      </w:pPr>
    </w:p>
    <w:p w:rsidR="00EF2CD2" w:rsidRDefault="00EF2CD2" w:rsidP="00C92BF8">
      <w:pPr>
        <w:rPr>
          <w:b/>
        </w:rPr>
      </w:pPr>
    </w:p>
    <w:p w:rsidR="00EF2CD2" w:rsidRDefault="00EF2CD2" w:rsidP="00C92BF8">
      <w:pPr>
        <w:rPr>
          <w:b/>
        </w:rPr>
      </w:pPr>
    </w:p>
    <w:p w:rsidR="00C92BF8" w:rsidRPr="00A1067E" w:rsidRDefault="00C92BF8" w:rsidP="00C92BF8">
      <w:r w:rsidRPr="00A1067E">
        <w:rPr>
          <w:b/>
        </w:rPr>
        <w:t>Nacionalni park „Skadarsko jezero</w:t>
      </w:r>
      <w:r>
        <w:rPr>
          <w:b/>
        </w:rPr>
        <w:t>”</w:t>
      </w:r>
      <w:r w:rsidRPr="00A1067E">
        <w:t xml:space="preserve">. </w:t>
      </w:r>
    </w:p>
    <w:p w:rsidR="00C92BF8" w:rsidRDefault="00C92BF8" w:rsidP="00C92BF8">
      <w:pPr>
        <w:ind w:firstLine="720"/>
      </w:pPr>
    </w:p>
    <w:p w:rsidR="00C92BF8" w:rsidRPr="00A1067E" w:rsidRDefault="00C92BF8" w:rsidP="00C92BF8">
      <w:pPr>
        <w:ind w:firstLine="720"/>
      </w:pPr>
      <w:r w:rsidRPr="00A1067E">
        <w:t>Području Glavnog grada pripada dio Skadarskog jezera</w:t>
      </w:r>
      <w:r>
        <w:t>,</w:t>
      </w:r>
      <w:r w:rsidRPr="00A1067E">
        <w:t xml:space="preserve"> najvećeg jezera na Balkanu, čije se dvije trećine nalaze na teritoriji Crne Gore, a jedna trećina na teritoriji Albanije. Od 1983.</w:t>
      </w:r>
      <w:r>
        <w:t xml:space="preserve"> </w:t>
      </w:r>
      <w:r w:rsidRPr="00A1067E">
        <w:t xml:space="preserve">godine područje Skadarskog jezera je na crnogorskoj teritoriji proglašeno nacionalnim parkom, a kao značajno stanište vodenih ptica 1996. godine jezero je Ramsarskom konvencijom upisano  u Svjetsku listu močvara od međunarodnog značaja. Pančeva oka, Crni žar i Manastirska tapija su izdvojeni i zaštićeni kao specijalni prirodni rezervati. </w:t>
      </w:r>
    </w:p>
    <w:p w:rsidR="00C92BF8" w:rsidRPr="00A1067E" w:rsidRDefault="00C92BF8" w:rsidP="00C92BF8">
      <w:pPr>
        <w:ind w:firstLine="720"/>
      </w:pPr>
      <w:r w:rsidRPr="00A1067E">
        <w:t xml:space="preserve">Jezero je u većem dijelu kriptodepresija. Usljed tektonskih poremećaja ono se spustilo ispod morskog nivoa, što ga, pored veličine, čini posebnim geografskim fenomenom. Dugačko je cca 43 kilometara, široko oko 14 kilometara, a prosječna dubina mu je oko </w:t>
      </w:r>
      <w:r>
        <w:t>sedam</w:t>
      </w:r>
      <w:r w:rsidRPr="00A1067E">
        <w:t xml:space="preserve"> metara. Tokom kišnih mjeseci površina jezera raste s 370 km</w:t>
      </w:r>
      <w:r w:rsidRPr="00A1067E">
        <w:rPr>
          <w:vertAlign w:val="superscript"/>
        </w:rPr>
        <w:t>2</w:t>
      </w:r>
      <w:r w:rsidRPr="00A1067E">
        <w:rPr>
          <w:position w:val="11"/>
        </w:rPr>
        <w:t xml:space="preserve"> </w:t>
      </w:r>
      <w:r w:rsidRPr="00A1067E">
        <w:t>na 550 km</w:t>
      </w:r>
      <w:r w:rsidRPr="00A1067E">
        <w:rPr>
          <w:vertAlign w:val="superscript"/>
        </w:rPr>
        <w:t>2</w:t>
      </w:r>
      <w:r w:rsidRPr="00A1067E">
        <w:t>.</w:t>
      </w:r>
      <w:r w:rsidRPr="00A1067E">
        <w:rPr>
          <w:vertAlign w:val="superscript"/>
        </w:rPr>
        <w:t xml:space="preserve"> </w:t>
      </w:r>
      <w:r w:rsidRPr="00A1067E">
        <w:t xml:space="preserve"> </w:t>
      </w:r>
    </w:p>
    <w:p w:rsidR="00C92BF8" w:rsidRPr="00A1067E" w:rsidRDefault="00C92BF8" w:rsidP="00C92BF8"/>
    <w:p w:rsidR="00C92BF8" w:rsidRPr="00A1067E" w:rsidRDefault="00C92BF8" w:rsidP="00C92BF8">
      <w:pPr>
        <w:rPr>
          <w:b/>
        </w:rPr>
      </w:pPr>
      <w:r w:rsidRPr="00A1067E">
        <w:rPr>
          <w:b/>
        </w:rPr>
        <w:t>Regionalni park „Komovi</w:t>
      </w:r>
      <w:r>
        <w:rPr>
          <w:b/>
        </w:rPr>
        <w:t>”</w:t>
      </w:r>
    </w:p>
    <w:p w:rsidR="00C92BF8" w:rsidRPr="00A1067E" w:rsidRDefault="00C92BF8" w:rsidP="00C92BF8">
      <w:pPr>
        <w:rPr>
          <w:b/>
        </w:rPr>
      </w:pPr>
    </w:p>
    <w:p w:rsidR="00C92BF8" w:rsidRPr="00A1067E" w:rsidRDefault="00C92BF8" w:rsidP="00C92BF8">
      <w:pPr>
        <w:ind w:firstLine="720"/>
      </w:pPr>
      <w:r w:rsidRPr="00A1067E">
        <w:t>Prostor Komova predstavlja impresivan planinski masiv, kojeg odlikuju izdiferencirane visinske zone, počev od dolina rijeka, preko lišćarskih i četinarskih šuma u donjem i središnjem dijelu planinskog masiva, do planinskih livada i  pašnjaka, te kamenjara na samim planinskim vrhovima. Na ovom području su, pored stalnih naselja (sela), prisutni i brojni katuni. Površina Regionalnog parka „Komovi</w:t>
      </w:r>
      <w:r>
        <w:t>”</w:t>
      </w:r>
      <w:r w:rsidRPr="00A1067E">
        <w:t xml:space="preserve"> na teritoriji Glavnog grada iznosi 13.230 hektara, ukupna dužina granice je približno 58,84 kilometara.</w:t>
      </w:r>
    </w:p>
    <w:p w:rsidR="00C92BF8" w:rsidRPr="00A1067E" w:rsidRDefault="00C92BF8" w:rsidP="00C92BF8"/>
    <w:p w:rsidR="00C92BF8" w:rsidRPr="00A1067E" w:rsidRDefault="00C92BF8" w:rsidP="00C92BF8">
      <w:r w:rsidRPr="00A1067E">
        <w:rPr>
          <w:b/>
        </w:rPr>
        <w:t>Park šuma</w:t>
      </w:r>
      <w:r>
        <w:rPr>
          <w:b/>
        </w:rPr>
        <w:t xml:space="preserve"> –</w:t>
      </w:r>
      <w:r w:rsidRPr="00A1067E">
        <w:rPr>
          <w:b/>
        </w:rPr>
        <w:t xml:space="preserve"> brdo</w:t>
      </w:r>
      <w:r>
        <w:rPr>
          <w:b/>
        </w:rPr>
        <w:t xml:space="preserve"> </w:t>
      </w:r>
      <w:r w:rsidRPr="00A1067E">
        <w:rPr>
          <w:b/>
        </w:rPr>
        <w:t>Gorica</w:t>
      </w:r>
      <w:r w:rsidRPr="00A1067E">
        <w:t xml:space="preserve"> </w:t>
      </w:r>
    </w:p>
    <w:p w:rsidR="00C92BF8" w:rsidRPr="00A1067E" w:rsidRDefault="00C92BF8" w:rsidP="00C92BF8"/>
    <w:p w:rsidR="00C92BF8" w:rsidRPr="00A1067E" w:rsidRDefault="00C92BF8" w:rsidP="00C92BF8">
      <w:pPr>
        <w:ind w:firstLine="720"/>
      </w:pPr>
      <w:r w:rsidRPr="00EF2CD2">
        <w:t>Područje za koje je donijet DUP obuhvata površinu od 88 hektara brda Gorica. Ovo brdo, sastavljeno iz dva masiva,  popularno je mjesto za rekreaciju Podgoričana. Na brdu je 2017. godine postavlje</w:t>
      </w:r>
      <w:r w:rsidR="00E20F63">
        <w:t>n avanturistički park, a 2018. g</w:t>
      </w:r>
      <w:r w:rsidRPr="00EF2CD2">
        <w:t>odine uspostavljen je i Mediteranski vrt, kao svojevrsna botanička bašta za mediteranske i aromatične biljne vrste.</w:t>
      </w:r>
    </w:p>
    <w:p w:rsidR="00C92BF8" w:rsidRPr="00A1067E" w:rsidRDefault="00C92BF8" w:rsidP="00C92BF8"/>
    <w:p w:rsidR="00C92BF8" w:rsidRPr="00A1067E" w:rsidRDefault="00C92BF8" w:rsidP="00C92BF8">
      <w:pPr>
        <w:widowControl w:val="0"/>
        <w:ind w:right="122"/>
      </w:pPr>
      <w:r w:rsidRPr="00A1067E">
        <w:rPr>
          <w:b/>
        </w:rPr>
        <w:t>Pećina Magara</w:t>
      </w:r>
      <w:r w:rsidRPr="00A1067E">
        <w:t xml:space="preserve"> </w:t>
      </w:r>
    </w:p>
    <w:p w:rsidR="00C92BF8" w:rsidRPr="00A1067E" w:rsidRDefault="00C92BF8" w:rsidP="00C92BF8">
      <w:pPr>
        <w:widowControl w:val="0"/>
        <w:ind w:right="122"/>
      </w:pPr>
    </w:p>
    <w:p w:rsidR="00C92BF8" w:rsidRDefault="00C92BF8" w:rsidP="00C92BF8">
      <w:pPr>
        <w:widowControl w:val="0"/>
        <w:ind w:right="122" w:firstLine="720"/>
      </w:pPr>
      <w:r w:rsidRPr="00A1067E">
        <w:t xml:space="preserve">Nalazi se na području Podgorice, u naselju Tološi, na nadmorskoj visini od oko 60 metara. Rješenjem o zaštiti objekata prirode Crne Gore, pećini Magara 1968. godine dodijeljen je tzv. formalni status zaštite, u kategoriji spomenika prirode. Pećina je evidentirana i u Nacionalnom katastru speleoloških objekata Crne Gore iz 2015. godine. </w:t>
      </w:r>
    </w:p>
    <w:p w:rsidR="00EF2CD2" w:rsidRDefault="00EF2CD2" w:rsidP="00C92BF8">
      <w:pPr>
        <w:widowControl w:val="0"/>
        <w:ind w:right="122" w:firstLine="720"/>
      </w:pPr>
    </w:p>
    <w:p w:rsidR="00C13197" w:rsidRPr="00A1067E" w:rsidRDefault="00C13197" w:rsidP="00C92BF8">
      <w:pPr>
        <w:widowControl w:val="0"/>
        <w:ind w:right="122" w:firstLine="720"/>
      </w:pPr>
    </w:p>
    <w:p w:rsidR="00C92BF8" w:rsidRPr="00A1067E" w:rsidRDefault="00C92BF8" w:rsidP="00C92BF8">
      <w:pPr>
        <w:widowControl w:val="0"/>
        <w:ind w:right="122"/>
      </w:pPr>
    </w:p>
    <w:p w:rsidR="00C92BF8" w:rsidRPr="00A1067E" w:rsidRDefault="00C92BF8" w:rsidP="00C92BF8">
      <w:pPr>
        <w:pStyle w:val="Heading3"/>
        <w:rPr>
          <w:rFonts w:ascii="Times New Roman" w:hAnsi="Times New Roman"/>
        </w:rPr>
      </w:pPr>
      <w:bookmarkStart w:id="47" w:name="_Toc31614893"/>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A1067E">
        <w:rPr>
          <w:rFonts w:ascii="Times New Roman" w:hAnsi="Times New Roman"/>
        </w:rPr>
        <w:t>Demografska situacija</w:t>
      </w:r>
      <w:bookmarkEnd w:id="47"/>
    </w:p>
    <w:p w:rsidR="00C92BF8" w:rsidRPr="00A1067E" w:rsidRDefault="00C92BF8" w:rsidP="00C92BF8"/>
    <w:p w:rsidR="00C92BF8" w:rsidRPr="00A1067E" w:rsidRDefault="001F5A91" w:rsidP="00C92BF8">
      <w:pPr>
        <w:ind w:firstLine="720"/>
      </w:pPr>
      <w:r w:rsidRPr="001F5A91">
        <w:rPr>
          <w:noProof/>
          <w:lang w:val="en-GB" w:eastAsia="en-GB"/>
        </w:rPr>
        <w:lastRenderedPageBreak/>
        <w:pict>
          <v:shape id="Text Box 193" o:spid="_x0000_s1028" type="#_x0000_t202" style="position:absolute;left:0;text-align:left;margin-left:0;margin-top:73pt;width:476.75pt;height:180.75pt;z-index:251645440;visibility:hidde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" o:allowoverlap="f" fillcolor="window" stroked="f" strokeweight=".5pt">
            <v:path arrowok="t"/>
            <v:textbox style="mso-next-textbox:#Text Box 193">
              <w:txbxContent>
                <w:p w:rsidR="00CC2F4F" w:rsidRDefault="00CC2F4F" w:rsidP="00C92BF8">
                  <w:pPr>
                    <w:keepNext/>
                    <w:jc w:val="center"/>
                  </w:pPr>
                  <w:r>
                    <w:rPr>
                      <w:noProof/>
                    </w:rPr>
                    <w:drawing>
                      <wp:inline distT="0" distB="0" distL="0" distR="0">
                        <wp:extent cx="5868035" cy="1785620"/>
                        <wp:effectExtent l="19050" t="0" r="0" b="0"/>
                        <wp:docPr id="1169" name="Chart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1"/>
                                <pic:cNvPicPr>
                                  <a:picLocks noChangeArrowheads="1"/>
                                </pic:cNvPicPr>
                              </pic:nvPicPr>
                              <pic:blipFill>
                                <a:blip r:embed="rId14"/>
                                <a:srcRect/>
                                <a:stretch>
                                  <a:fillRect/>
                                </a:stretch>
                              </pic:blipFill>
                              <pic:spPr bwMode="auto">
                                <a:xfrm>
                                  <a:off x="0" y="0"/>
                                  <a:ext cx="5868035" cy="1785620"/>
                                </a:xfrm>
                                <a:prstGeom prst="rect">
                                  <a:avLst/>
                                </a:prstGeom>
                                <a:noFill/>
                                <a:ln w="9525">
                                  <a:noFill/>
                                  <a:miter lim="800000"/>
                                  <a:headEnd/>
                                  <a:tailEnd/>
                                </a:ln>
                              </pic:spPr>
                            </pic:pic>
                          </a:graphicData>
                        </a:graphic>
                      </wp:inline>
                    </w:drawing>
                  </w:r>
                </w:p>
                <w:p w:rsidR="00CC2F4F" w:rsidRDefault="00CC2F4F" w:rsidP="00C92BF8">
                  <w:pPr>
                    <w:pStyle w:val="Caption"/>
                  </w:pPr>
                  <w:bookmarkStart w:id="48" w:name="_Ref1285448"/>
                  <w:bookmarkStart w:id="49" w:name="_Ref4077828"/>
                  <w:r>
                    <w:t xml:space="preserve">Grafikon </w:t>
                  </w:r>
                  <w:fldSimple w:instr=" SEQ Grafikon \* ARABIC ">
                    <w:r w:rsidR="0054541F">
                      <w:rPr>
                        <w:noProof/>
                      </w:rPr>
                      <w:t>2</w:t>
                    </w:r>
                  </w:fldSimple>
                  <w:bookmarkEnd w:id="48"/>
                  <w:r>
                    <w:t>: Broj stanovnika Podgorice</w:t>
                  </w:r>
                  <w:bookmarkEnd w:id="49"/>
                </w:p>
                <w:p w:rsidR="00CC2F4F" w:rsidRDefault="00CC2F4F" w:rsidP="00C92BF8">
                  <w:pPr>
                    <w:keepNext/>
                    <w:jc w:val="center"/>
                  </w:pPr>
                </w:p>
                <w:p w:rsidR="00CC2F4F" w:rsidRDefault="00CC2F4F" w:rsidP="00C92BF8"/>
              </w:txbxContent>
            </v:textbox>
            <w10:wrap type="topAndBottom"/>
          </v:shape>
        </w:pict>
      </w:r>
      <w:r w:rsidR="00C92BF8" w:rsidRPr="00A1067E">
        <w:t xml:space="preserve">Prema </w:t>
      </w:r>
      <w:r w:rsidR="00C92BF8">
        <w:t>podacima Fonda za zdravstveno osiguranje ukupan broj aktivnih i odjavljenih osiguranika sa zdravstvenog osiguranja u III kvartalu 2019. godine iznosi 214.398</w:t>
      </w:r>
      <w:r w:rsidR="00C92BF8" w:rsidRPr="00A1067E">
        <w:t xml:space="preserve">. </w:t>
      </w:r>
    </w:p>
    <w:p w:rsidR="00C92BF8" w:rsidRPr="00074443" w:rsidRDefault="00C92BF8" w:rsidP="00C92BF8">
      <w:pPr>
        <w:jc w:val="center"/>
        <w:rPr>
          <w:i/>
          <w:sz w:val="20"/>
          <w:szCs w:val="20"/>
        </w:rPr>
      </w:pPr>
    </w:p>
    <w:p w:rsidR="00C92BF8" w:rsidRPr="00893643" w:rsidRDefault="00C92BF8" w:rsidP="00C92BF8">
      <w:pPr>
        <w:jc w:val="center"/>
        <w:rPr>
          <w:i/>
        </w:rPr>
      </w:pPr>
      <w:r w:rsidRPr="00893643">
        <w:rPr>
          <w:b/>
        </w:rPr>
        <w:t>Grafikon 2</w:t>
      </w:r>
      <w:r w:rsidRPr="00893643">
        <w:rPr>
          <w:b/>
          <w:sz w:val="22"/>
          <w:szCs w:val="20"/>
        </w:rPr>
        <w:t>:</w:t>
      </w:r>
      <w:r w:rsidRPr="00074443">
        <w:rPr>
          <w:i/>
          <w:sz w:val="20"/>
          <w:szCs w:val="20"/>
        </w:rPr>
        <w:t xml:space="preserve"> </w:t>
      </w:r>
      <w:r w:rsidRPr="00893643">
        <w:rPr>
          <w:i/>
        </w:rPr>
        <w:t>Stopa uvećanja broja stanovnika u odnosu na prethodnu godinu – podaci Monstata</w:t>
      </w:r>
    </w:p>
    <w:p w:rsidR="00C92BF8" w:rsidRDefault="001F5A91" w:rsidP="00C92BF8">
      <w:pPr>
        <w:ind w:firstLine="720"/>
        <w:rPr>
          <w:color w:val="000000" w:themeColor="text1"/>
        </w:rPr>
      </w:pPr>
      <w:r w:rsidRPr="001F5A91">
        <w:rPr>
          <w:noProof/>
          <w:color w:val="000000" w:themeColor="text1"/>
          <w:lang w:val="en-GB" w:eastAsia="en-GB"/>
        </w:rPr>
        <w:pict>
          <v:shape id="Text Box 19" o:spid="_x0000_s1051" type="#_x0000_t202" style="position:absolute;left:0;text-align:left;margin-left:1.95pt;margin-top:223.5pt;width:464pt;height:201.05pt;z-index:25167104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" stroked="f">
            <v:textbox style="mso-next-textbox:#Text Box 19" inset="0,0,0,0">
              <w:txbxContent>
                <w:p w:rsidR="00CC2F4F" w:rsidRDefault="00CC2F4F" w:rsidP="00C92BF8">
                  <w:pPr>
                    <w:keepNext/>
                  </w:pPr>
                  <w:r>
                    <w:rPr>
                      <w:noProof/>
                    </w:rPr>
                    <w:drawing>
                      <wp:inline distT="0" distB="0" distL="0" distR="0">
                        <wp:extent cx="5734755" cy="1986844"/>
                        <wp:effectExtent l="0" t="0" r="0" b="0"/>
                        <wp:docPr id="1172" name="Chart 8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C2F4F" w:rsidRPr="00B400DA" w:rsidRDefault="00CC2F4F" w:rsidP="00C92BF8">
                  <w:pPr>
                    <w:pStyle w:val="Caption"/>
                    <w:rPr>
                      <w:rFonts w:ascii="Times New Roman" w:hAnsi="Times New Roman" w:cs="Times New Roman"/>
                      <w:sz w:val="20"/>
                      <w:szCs w:val="20"/>
                    </w:rPr>
                  </w:pPr>
                  <w:r w:rsidRPr="00B400DA">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txbxContent>
            </v:textbox>
            <w10:wrap type="topAndBottom" anchorx="margin"/>
          </v:shape>
        </w:pict>
      </w:r>
      <w:r w:rsidRPr="001F5A91">
        <w:rPr>
          <w:noProof/>
          <w:color w:val="000000" w:themeColor="text1"/>
          <w:lang w:val="en-GB" w:eastAsia="en-GB"/>
        </w:rPr>
        <w:pict>
          <v:shape id="Text Box 18" o:spid="_x0000_s1050" type="#_x0000_t202" style="position:absolute;left:0;text-align:left;margin-left:-2.25pt;margin-top:3.4pt;width:463.7pt;height:215.6pt;z-index:25167001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" stroked="f">
            <v:textbox style="mso-next-textbox:#Text Box 18" inset="0,0,0,0">
              <w:txbxContent>
                <w:p w:rsidR="00CC2F4F" w:rsidRDefault="00CC2F4F" w:rsidP="00C92BF8">
                  <w:pPr>
                    <w:keepNext/>
                    <w:jc w:val="center"/>
                  </w:pPr>
                  <w:r w:rsidRPr="00E02F2B">
                    <w:rPr>
                      <w:noProof/>
                    </w:rPr>
                    <w:drawing>
                      <wp:inline distT="0" distB="0" distL="0" distR="0">
                        <wp:extent cx="5391785" cy="1952625"/>
                        <wp:effectExtent l="0" t="0" r="0" b="0"/>
                        <wp:docPr id="117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C2F4F" w:rsidRDefault="00CC2F4F" w:rsidP="00C92BF8">
                  <w:pPr>
                    <w:pStyle w:val="Caption"/>
                  </w:pPr>
                </w:p>
                <w:p w:rsidR="00CC2F4F" w:rsidRPr="00B400DA" w:rsidRDefault="00CC2F4F" w:rsidP="00C92BF8">
                  <w:pPr>
                    <w:pStyle w:val="Caption"/>
                    <w:rPr>
                      <w:rFonts w:ascii="Times New Roman" w:hAnsi="Times New Roman" w:cs="Times New Roman"/>
                      <w:sz w:val="20"/>
                      <w:szCs w:val="20"/>
                    </w:rPr>
                  </w:pPr>
                  <w:r w:rsidRPr="00B400DA">
                    <w:rPr>
                      <w:rFonts w:ascii="Times New Roman" w:hAnsi="Times New Roman" w:cs="Times New Roman"/>
                      <w:sz w:val="20"/>
                      <w:szCs w:val="20"/>
                    </w:rPr>
                    <w:t>Izvor: Monstat</w:t>
                  </w:r>
                </w:p>
                <w:p w:rsidR="00CC2F4F" w:rsidRDefault="00CC2F4F" w:rsidP="00C92BF8">
                  <w:pPr>
                    <w:rPr>
                      <w:lang w:val="sr-Latn-CS"/>
                    </w:rPr>
                  </w:pPr>
                </w:p>
                <w:p w:rsidR="00CC2F4F" w:rsidRPr="00617A72" w:rsidRDefault="00CC2F4F" w:rsidP="00C92BF8">
                  <w:pPr>
                    <w:pStyle w:val="Caption"/>
                    <w:jc w:val="center"/>
                    <w:rPr>
                      <w:rFonts w:ascii="Times New Roman" w:hAnsi="Times New Roman" w:cs="Times New Roman"/>
                      <w:sz w:val="24"/>
                      <w:szCs w:val="24"/>
                    </w:rPr>
                  </w:pPr>
                  <w:r w:rsidRPr="00617A72">
                    <w:rPr>
                      <w:rFonts w:ascii="Times New Roman" w:hAnsi="Times New Roman" w:cs="Times New Roman"/>
                      <w:b/>
                      <w:sz w:val="24"/>
                      <w:szCs w:val="24"/>
                    </w:rPr>
                    <w:t xml:space="preserve">Grafikon </w:t>
                  </w:r>
                  <w:r w:rsidR="001F5A91" w:rsidRPr="00617A72">
                    <w:rPr>
                      <w:rFonts w:ascii="Times New Roman" w:hAnsi="Times New Roman" w:cs="Times New Roman"/>
                      <w:b/>
                      <w:sz w:val="24"/>
                      <w:szCs w:val="24"/>
                    </w:rPr>
                    <w:fldChar w:fldCharType="begin"/>
                  </w:r>
                  <w:r w:rsidRPr="00617A72">
                    <w:rPr>
                      <w:rFonts w:ascii="Times New Roman" w:hAnsi="Times New Roman" w:cs="Times New Roman"/>
                      <w:b/>
                      <w:sz w:val="24"/>
                      <w:szCs w:val="24"/>
                    </w:rPr>
                    <w:instrText xml:space="preserve"> SEQ Grafikon \* ARABIC </w:instrText>
                  </w:r>
                  <w:r w:rsidR="001F5A91" w:rsidRPr="00617A72">
                    <w:rPr>
                      <w:rFonts w:ascii="Times New Roman" w:hAnsi="Times New Roman" w:cs="Times New Roman"/>
                      <w:b/>
                      <w:sz w:val="24"/>
                      <w:szCs w:val="24"/>
                    </w:rPr>
                    <w:fldChar w:fldCharType="separate"/>
                  </w:r>
                  <w:r w:rsidR="0054541F">
                    <w:rPr>
                      <w:rFonts w:ascii="Times New Roman" w:hAnsi="Times New Roman" w:cs="Times New Roman"/>
                      <w:b/>
                      <w:noProof/>
                      <w:sz w:val="24"/>
                      <w:szCs w:val="24"/>
                    </w:rPr>
                    <w:t>3</w:t>
                  </w:r>
                  <w:r w:rsidR="001F5A91" w:rsidRPr="00617A72">
                    <w:rPr>
                      <w:rFonts w:ascii="Times New Roman" w:hAnsi="Times New Roman" w:cs="Times New Roman"/>
                      <w:b/>
                      <w:sz w:val="24"/>
                      <w:szCs w:val="24"/>
                    </w:rPr>
                    <w:fldChar w:fldCharType="end"/>
                  </w:r>
                  <w:r w:rsidRPr="00617A72">
                    <w:rPr>
                      <w:rFonts w:ascii="Times New Roman" w:hAnsi="Times New Roman" w:cs="Times New Roman"/>
                      <w:sz w:val="24"/>
                      <w:szCs w:val="24"/>
                    </w:rPr>
                    <w:t>: Broj stanovnika Podgorice</w:t>
                  </w:r>
                </w:p>
                <w:p w:rsidR="00CC2F4F" w:rsidRPr="00074443" w:rsidRDefault="00CC2F4F" w:rsidP="00C92BF8">
                  <w:pPr>
                    <w:rPr>
                      <w:lang w:val="sr-Latn-CS"/>
                    </w:rPr>
                  </w:pPr>
                </w:p>
                <w:p w:rsidR="00CC2F4F" w:rsidRPr="00346FED" w:rsidRDefault="00CC2F4F" w:rsidP="00C92BF8">
                  <w:pPr>
                    <w:jc w:val="center"/>
                    <w:rPr>
                      <w:color w:val="FF0000"/>
                    </w:rPr>
                  </w:pPr>
                </w:p>
              </w:txbxContent>
            </v:textbox>
            <w10:wrap type="topAndBottom" anchorx="margin"/>
          </v:shape>
        </w:pict>
      </w:r>
      <w:r w:rsidR="00C92BF8" w:rsidRPr="005421EF">
        <w:rPr>
          <w:color w:val="000000" w:themeColor="text1"/>
        </w:rPr>
        <w:t>Poln</w:t>
      </w:r>
      <w:r w:rsidR="00A16D2F">
        <w:rPr>
          <w:color w:val="000000" w:themeColor="text1"/>
        </w:rPr>
        <w:t>a struktura stanovništva je po P</w:t>
      </w:r>
      <w:r w:rsidR="00C92BF8" w:rsidRPr="005421EF">
        <w:rPr>
          <w:color w:val="000000" w:themeColor="text1"/>
        </w:rPr>
        <w:t>opi</w:t>
      </w:r>
      <w:r w:rsidR="00A16D2F">
        <w:rPr>
          <w:color w:val="000000" w:themeColor="text1"/>
        </w:rPr>
        <w:t>su iz 2011. godine u odnosu na P</w:t>
      </w:r>
      <w:r w:rsidR="00C92BF8" w:rsidRPr="005421EF">
        <w:rPr>
          <w:color w:val="000000" w:themeColor="text1"/>
        </w:rPr>
        <w:t>opis iz 2003. godine gotovo neprom</w:t>
      </w:r>
      <w:r w:rsidR="00A16D2F">
        <w:rPr>
          <w:color w:val="000000" w:themeColor="text1"/>
        </w:rPr>
        <w:t>ijenjena. U Podgorici je prema P</w:t>
      </w:r>
      <w:r w:rsidR="00C92BF8" w:rsidRPr="005421EF">
        <w:rPr>
          <w:color w:val="000000" w:themeColor="text1"/>
        </w:rPr>
        <w:t>opisu iz 2011. godine živjelo 90.614 muškaraca i 95.323 žena (48,73%, odnosno</w:t>
      </w:r>
      <w:r w:rsidR="00A16D2F">
        <w:rPr>
          <w:color w:val="000000" w:themeColor="text1"/>
        </w:rPr>
        <w:t xml:space="preserve"> 51,27% populacije), dok je po P</w:t>
      </w:r>
      <w:r w:rsidR="00C92BF8" w:rsidRPr="005421EF">
        <w:rPr>
          <w:color w:val="000000" w:themeColor="text1"/>
        </w:rPr>
        <w:t>opisu iz 2003. godine ovaj odnos bio približno isti (48,99% odnosno 51,00%).</w:t>
      </w: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Default="00EF2CD2" w:rsidP="00C92BF8">
      <w:pPr>
        <w:ind w:firstLine="720"/>
        <w:rPr>
          <w:color w:val="000000" w:themeColor="text1"/>
        </w:rPr>
      </w:pPr>
    </w:p>
    <w:p w:rsidR="00EF2CD2" w:rsidRPr="005421EF" w:rsidRDefault="00EF2CD2" w:rsidP="00C92BF8">
      <w:pPr>
        <w:ind w:firstLine="720"/>
        <w:rPr>
          <w:color w:val="000000" w:themeColor="text1"/>
        </w:rPr>
      </w:pPr>
    </w:p>
    <w:p w:rsidR="00C92BF8" w:rsidRDefault="00C92BF8" w:rsidP="00C92BF8"/>
    <w:p w:rsidR="00C92BF8" w:rsidRPr="00893643" w:rsidRDefault="00C92BF8" w:rsidP="00C92BF8">
      <w:pPr>
        <w:pStyle w:val="Caption"/>
        <w:jc w:val="center"/>
        <w:rPr>
          <w:rFonts w:ascii="Times New Roman" w:hAnsi="Times New Roman" w:cs="Times New Roman"/>
          <w:sz w:val="24"/>
          <w:szCs w:val="24"/>
        </w:rPr>
      </w:pPr>
      <w:bookmarkStart w:id="50" w:name="_Ref1285586"/>
      <w:r w:rsidRPr="00893643">
        <w:rPr>
          <w:rFonts w:ascii="Times New Roman" w:hAnsi="Times New Roman" w:cs="Times New Roman"/>
          <w:b/>
          <w:i w:val="0"/>
          <w:sz w:val="24"/>
          <w:szCs w:val="24"/>
        </w:rPr>
        <w:t xml:space="preserve">Grafikon </w:t>
      </w:r>
      <w:bookmarkEnd w:id="50"/>
      <w:r w:rsidRPr="00893643">
        <w:rPr>
          <w:rFonts w:ascii="Times New Roman" w:hAnsi="Times New Roman" w:cs="Times New Roman"/>
          <w:b/>
          <w:i w:val="0"/>
          <w:sz w:val="24"/>
          <w:szCs w:val="24"/>
        </w:rPr>
        <w:t>4</w:t>
      </w:r>
      <w:r w:rsidRPr="00893643">
        <w:rPr>
          <w:rFonts w:ascii="Times New Roman" w:hAnsi="Times New Roman" w:cs="Times New Roman"/>
          <w:sz w:val="24"/>
          <w:szCs w:val="24"/>
        </w:rPr>
        <w:t>: Polna i starosna struktura stanovništva Podgorice</w:t>
      </w:r>
    </w:p>
    <w:p w:rsidR="00C92BF8" w:rsidRPr="00A1067E" w:rsidRDefault="00C92BF8" w:rsidP="00C92BF8"/>
    <w:p w:rsidR="00C92BF8" w:rsidRPr="00A1067E" w:rsidRDefault="001F5A91" w:rsidP="00C92BF8">
      <w:pPr>
        <w:ind w:firstLine="720"/>
      </w:pPr>
      <w:r w:rsidRPr="001F5A91">
        <w:rPr>
          <w:noProof/>
          <w:lang w:val="en-GB" w:eastAsia="en-GB"/>
        </w:rPr>
        <w:pict>
          <v:shape id="Text Box 189" o:spid="_x0000_s1029" type="#_x0000_t202" style="position:absolute;left:0;text-align:left;margin-left:0;margin-top:4.2pt;width:459.5pt;height:237.1pt;z-index:-251670016;visibility:visible;mso-position-horizontal:center;mso-position-horizontal-relative:margin;mso-width-relative:margin;mso-height-relative:margin" wrapcoords="-35 0 -35 21532 21600 21532 21600 0 -3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" o:allowoverlap="f" stroked="f" strokeweight=".5pt">
            <v:path arrowok="t"/>
            <v:textbox style="mso-next-textbox:#Text Box 189">
              <w:txbxContent>
                <w:p w:rsidR="00CC2F4F" w:rsidRDefault="00CC2F4F" w:rsidP="00C92BF8">
                  <w:pPr>
                    <w:keepNext/>
                    <w:jc w:val="center"/>
                  </w:pPr>
                  <w:r w:rsidRPr="004914F1">
                    <w:rPr>
                      <w:noProof/>
                    </w:rPr>
                    <w:drawing>
                      <wp:inline distT="0" distB="0" distL="0" distR="0">
                        <wp:extent cx="4234451" cy="2342470"/>
                        <wp:effectExtent l="19050" t="0" r="0" b="0"/>
                        <wp:docPr id="1174"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2.png"/>
                                <pic:cNvPicPr>
                                  <a:picLocks noChangeAspect="1" noChangeArrowheads="1"/>
                                </pic:cNvPicPr>
                              </pic:nvPicPr>
                              <pic:blipFill>
                                <a:blip r:embed="rId17"/>
                                <a:srcRect/>
                                <a:stretch>
                                  <a:fillRect/>
                                </a:stretch>
                              </pic:blipFill>
                              <pic:spPr bwMode="auto">
                                <a:xfrm>
                                  <a:off x="0" y="0"/>
                                  <a:ext cx="4235245" cy="2342909"/>
                                </a:xfrm>
                                <a:prstGeom prst="rect">
                                  <a:avLst/>
                                </a:prstGeom>
                                <a:noFill/>
                                <a:ln w="9525">
                                  <a:noFill/>
                                  <a:miter lim="800000"/>
                                  <a:headEnd/>
                                  <a:tailEnd/>
                                </a:ln>
                              </pic:spPr>
                            </pic:pic>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pPr>
                    <w:keepNext/>
                  </w:pPr>
                </w:p>
                <w:p w:rsidR="00CC2F4F" w:rsidRDefault="00CC2F4F" w:rsidP="00C92BF8"/>
              </w:txbxContent>
            </v:textbox>
            <w10:wrap type="tight" anchorx="margin"/>
          </v:shape>
        </w:pict>
      </w:r>
      <w:r w:rsidRPr="001F5A91">
        <w:rPr>
          <w:noProof/>
          <w:lang w:val="en-GB" w:eastAsia="en-GB"/>
        </w:rPr>
        <w:pict>
          <v:shape id="Text Box 10" o:spid="_x0000_s1031" type="#_x0000_t202" style="position:absolute;left:0;text-align:left;margin-left:197.4pt;margin-top:260.7pt;width:269.25pt;height:164.55pt;z-index:-251665920;visibility:visible;mso-position-horizontal-relative:margin" wrapcoords="-60 0 -60 21501 21600 21501 21600 0 -6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" o:allowincell="f" o:allowoverlap="f" stroked="f">
            <v:textbox style="mso-next-textbox:#Text Box 10" inset="0,0,0,0">
              <w:txbxContent>
                <w:p w:rsidR="00CC2F4F" w:rsidRPr="00EF2CD2" w:rsidRDefault="00CC2F4F" w:rsidP="00C92BF8">
                  <w:pPr>
                    <w:jc w:val="center"/>
                    <w:rPr>
                      <w:rStyle w:val="CaptionChar"/>
                      <w:rFonts w:ascii="Times New Roman" w:eastAsia="Calibri" w:hAnsi="Times New Roman" w:cs="Times New Roman"/>
                      <w:sz w:val="20"/>
                      <w:szCs w:val="20"/>
                    </w:rPr>
                  </w:pPr>
                  <w:r w:rsidRPr="00EF2CD2">
                    <w:rPr>
                      <w:rStyle w:val="CaptionChar"/>
                      <w:rFonts w:ascii="Times New Roman" w:eastAsia="Calibri" w:hAnsi="Times New Roman" w:cs="Times New Roman"/>
                      <w:b/>
                      <w:sz w:val="20"/>
                      <w:szCs w:val="20"/>
                    </w:rPr>
                    <w:t>Grafikon</w:t>
                  </w:r>
                  <w:r w:rsidRPr="00EF2CD2">
                    <w:rPr>
                      <w:b/>
                      <w:i/>
                      <w:sz w:val="20"/>
                      <w:szCs w:val="20"/>
                    </w:rPr>
                    <w:t xml:space="preserve"> </w:t>
                  </w:r>
                  <w:r w:rsidRPr="00EF2CD2">
                    <w:rPr>
                      <w:rStyle w:val="CaptionChar"/>
                      <w:rFonts w:ascii="Times New Roman" w:eastAsia="Calibri" w:hAnsi="Times New Roman" w:cs="Times New Roman"/>
                      <w:b/>
                      <w:sz w:val="20"/>
                      <w:szCs w:val="20"/>
                    </w:rPr>
                    <w:t>5</w:t>
                  </w:r>
                  <w:r w:rsidRPr="00EF2CD2">
                    <w:rPr>
                      <w:rStyle w:val="CaptionChar"/>
                      <w:rFonts w:ascii="Times New Roman" w:eastAsia="Calibri" w:hAnsi="Times New Roman" w:cs="Times New Roman"/>
                      <w:sz w:val="20"/>
                      <w:szCs w:val="20"/>
                    </w:rPr>
                    <w:t>:</w:t>
                  </w:r>
                  <w:r w:rsidRPr="00EF2CD2">
                    <w:rPr>
                      <w:sz w:val="20"/>
                      <w:szCs w:val="20"/>
                    </w:rPr>
                    <w:t xml:space="preserve"> </w:t>
                  </w:r>
                  <w:r w:rsidRPr="00EF2CD2">
                    <w:rPr>
                      <w:rStyle w:val="CaptionChar"/>
                      <w:rFonts w:ascii="Times New Roman" w:eastAsia="Calibri" w:hAnsi="Times New Roman" w:cs="Times New Roman"/>
                      <w:sz w:val="20"/>
                      <w:szCs w:val="20"/>
                    </w:rPr>
                    <w:t>Prosječna starost stanovništva Podgorice, popis 2011. godine</w:t>
                  </w:r>
                </w:p>
                <w:p w:rsidR="00CC2F4F" w:rsidRDefault="00CC2F4F" w:rsidP="00C92BF8">
                  <w:pPr>
                    <w:keepNext/>
                    <w:jc w:val="center"/>
                  </w:pPr>
                  <w:r w:rsidRPr="00753F44">
                    <w:rPr>
                      <w:noProof/>
                    </w:rPr>
                    <w:drawing>
                      <wp:inline distT="0" distB="0" distL="0" distR="0">
                        <wp:extent cx="2630184" cy="1448657"/>
                        <wp:effectExtent l="0" t="0" r="0" b="0"/>
                        <wp:docPr id="117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C2F4F" w:rsidRPr="00074443" w:rsidRDefault="00CC2F4F" w:rsidP="00C92BF8">
                  <w:pPr>
                    <w:pStyle w:val="Caption"/>
                    <w:rPr>
                      <w:rFonts w:ascii="Times New Roman" w:hAnsi="Times New Roman" w:cs="Times New Roman"/>
                    </w:rPr>
                  </w:pPr>
                  <w:r w:rsidRPr="00074443">
                    <w:rPr>
                      <w:rFonts w:ascii="Times New Roman" w:hAnsi="Times New Roman" w:cs="Times New Roman"/>
                    </w:rPr>
                    <w:t>Izvor: Monstat</w:t>
                  </w:r>
                </w:p>
                <w:p w:rsidR="00CC2F4F" w:rsidRPr="00753F44" w:rsidRDefault="00CC2F4F" w:rsidP="00C92BF8">
                  <w:pPr>
                    <w:jc w:val="left"/>
                  </w:pPr>
                </w:p>
                <w:p w:rsidR="00CC2F4F" w:rsidRDefault="00CC2F4F" w:rsidP="00C92BF8">
                  <w:pPr>
                    <w:jc w:val="center"/>
                  </w:pPr>
                </w:p>
              </w:txbxContent>
            </v:textbox>
            <w10:wrap type="tight" anchorx="margin"/>
          </v:shape>
        </w:pict>
      </w:r>
      <w:r w:rsidR="00C92BF8" w:rsidRPr="00A1067E">
        <w:rPr>
          <w:bCs/>
          <w:iCs/>
        </w:rPr>
        <w:t>Pr</w:t>
      </w:r>
      <w:r w:rsidR="00C92BF8" w:rsidRPr="00A1067E">
        <w:rPr>
          <w:bCs/>
        </w:rPr>
        <w:t>osječna starost</w:t>
      </w:r>
      <w:r w:rsidR="00C92BF8" w:rsidRPr="00A1067E">
        <w:t xml:space="preserve"> stanovništva, prema poslednjem popisu,</w:t>
      </w:r>
      <w:r w:rsidR="00C92BF8" w:rsidRPr="00A1067E">
        <w:rPr>
          <w:lang w:val="en-GB" w:eastAsia="en-GB"/>
        </w:rPr>
        <w:t xml:space="preserve"> </w:t>
      </w:r>
      <w:r w:rsidR="00C92BF8" w:rsidRPr="00A1067E">
        <w:t>iznosi 35,7 godina i porasla je u odnosu na 2003. godinu kada je iznosila 34,7 godina. Prema ovim pokazateljima, za stanovništvo Podgorice karakteristična je demografska starost koja je približna prosječnoj starosti na nacionalnom nivou (37,2 godine). Stanovništvo od 19 do 60 godina čini 56,63% ukupne populacije, a stariji od 60  godina participiraju sa 15,87%.</w:t>
      </w:r>
    </w:p>
    <w:p w:rsidR="00EF2CD2" w:rsidRDefault="00EF2CD2" w:rsidP="00C92BF8">
      <w:pPr>
        <w:ind w:firstLine="720"/>
      </w:pPr>
    </w:p>
    <w:p w:rsidR="00C92BF8" w:rsidRPr="00A1067E" w:rsidRDefault="00C92BF8" w:rsidP="00C92BF8">
      <w:pPr>
        <w:ind w:firstLine="720"/>
      </w:pPr>
      <w:r w:rsidRPr="00A1067E">
        <w:t>U odnosu na 2003. go</w:t>
      </w:r>
      <w:r w:rsidR="00A16D2F">
        <w:t>dinu, P</w:t>
      </w:r>
      <w:r w:rsidRPr="00A1067E">
        <w:t xml:space="preserve">opis iz 2011. godine ukazuje na porast učešća radno aktivnog stanovništva (sa 67,9% na 68,9%) na teritoriji Glavnog grada. Broj aktivnog stanovništva povećan je sa 75,6 hiljada 2003. godine na 85,8 hiljada 2011. godine, što predstavlja stopu aktivnosti od 58%. Neaktivnog stanovništva ima 62,2 hiljade, od čega su 25,6 hiljada korisnici prava na penziju. Učešće lica mlađih od 15 godina iznosilo je 20,3%. </w:t>
      </w:r>
    </w:p>
    <w:p w:rsidR="00C92BF8" w:rsidRPr="00A1067E" w:rsidRDefault="00C92BF8" w:rsidP="00C92BF8"/>
    <w:p w:rsidR="00C92BF8" w:rsidRPr="00A1067E" w:rsidRDefault="00C92BF8" w:rsidP="00C92BF8"/>
    <w:p w:rsidR="00C92BF8" w:rsidRPr="00A1067E" w:rsidRDefault="00C92BF8" w:rsidP="00C92BF8"/>
    <w:p w:rsidR="00C92BF8" w:rsidRPr="00A1067E" w:rsidRDefault="00C92BF8" w:rsidP="00C92BF8"/>
    <w:p w:rsidR="00C92BF8" w:rsidRPr="00A1067E" w:rsidRDefault="00C92BF8" w:rsidP="00C92BF8"/>
    <w:p w:rsidR="00C92BF8" w:rsidRPr="00A1067E" w:rsidRDefault="00C92BF8" w:rsidP="00C92BF8"/>
    <w:p w:rsidR="00C92BF8" w:rsidRPr="00A1067E" w:rsidRDefault="00C92BF8" w:rsidP="00C92BF8"/>
    <w:p w:rsidR="00C92BF8" w:rsidRPr="00A1067E" w:rsidRDefault="00C92BF8" w:rsidP="00C92BF8"/>
    <w:p w:rsidR="00C92BF8" w:rsidRPr="00A1067E" w:rsidRDefault="001F5A91" w:rsidP="00C92BF8">
      <w:pPr>
        <w:pStyle w:val="Heading3"/>
        <w:rPr>
          <w:rFonts w:ascii="Times New Roman" w:hAnsi="Times New Roman"/>
        </w:rPr>
      </w:pPr>
      <w:r>
        <w:rPr>
          <w:rFonts w:ascii="Times New Roman" w:hAnsi="Times New Roman"/>
        </w:rPr>
        <w:pict>
          <v:shape id="Text Box 185" o:spid="_x0000_s1027" type="#_x0000_t202" style="position:absolute;left:0;text-align:left;margin-left:-3.75pt;margin-top:60.3pt;width:481.5pt;height:237.6pt;z-index:251647488;visibility:hidde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" o:allowoverlap="f" fillcolor="window" stroked="f" strokeweight=".5pt">
            <v:path arrowok="t"/>
            <v:textbox style="mso-next-textbox:#Text Box 185">
              <w:txbxContent>
                <w:p w:rsidR="00CC2F4F" w:rsidRDefault="00CC2F4F" w:rsidP="00C92BF8">
                  <w:pPr>
                    <w:keepNext/>
                  </w:pPr>
                  <w:r>
                    <w:rPr>
                      <w:noProof/>
                    </w:rPr>
                    <w:drawing>
                      <wp:inline distT="0" distB="0" distL="0" distR="0">
                        <wp:extent cx="5781675" cy="2484120"/>
                        <wp:effectExtent l="0" t="0" r="0" b="0"/>
                        <wp:docPr id="1179" name="Chart 1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C2F4F" w:rsidRDefault="00CC2F4F" w:rsidP="00C92BF8">
                  <w:pPr>
                    <w:pStyle w:val="Caption"/>
                  </w:pPr>
                  <w:bookmarkStart w:id="51" w:name="_Ref1281850"/>
                  <w:bookmarkStart w:id="52" w:name="_Ref1281765"/>
                  <w:r>
                    <w:t xml:space="preserve">Grafikon </w:t>
                  </w:r>
                  <w:fldSimple w:instr=" SEQ Grafikon \* ARABIC ">
                    <w:r w:rsidR="0054541F">
                      <w:rPr>
                        <w:noProof/>
                      </w:rPr>
                      <w:t>4</w:t>
                    </w:r>
                  </w:fldSimple>
                  <w:bookmarkEnd w:id="51"/>
                  <w:r>
                    <w:t>: Stanovništvo Podgorice staro 15 i više godina prema najviše završenoj školi</w:t>
                  </w:r>
                  <w:bookmarkEnd w:id="52"/>
                </w:p>
                <w:p w:rsidR="00CC2F4F" w:rsidRDefault="00CC2F4F" w:rsidP="00C92BF8">
                  <w:pPr>
                    <w:pStyle w:val="Caption"/>
                  </w:pPr>
                </w:p>
                <w:p w:rsidR="00CC2F4F" w:rsidRDefault="00CC2F4F" w:rsidP="00C92BF8">
                  <w:pPr>
                    <w:keepNext/>
                  </w:pPr>
                </w:p>
                <w:p w:rsidR="00CC2F4F" w:rsidRDefault="00CC2F4F" w:rsidP="00C92BF8">
                  <w:pPr>
                    <w:pStyle w:val="Caption"/>
                  </w:pPr>
                </w:p>
                <w:p w:rsidR="00CC2F4F" w:rsidRDefault="00CC2F4F" w:rsidP="00C92BF8"/>
              </w:txbxContent>
            </v:textbox>
            <w10:wrap type="topAndBottom"/>
          </v:shape>
        </w:pict>
      </w:r>
      <w:bookmarkStart w:id="53" w:name="_Toc31614894"/>
      <w:r w:rsidR="00C92BF8" w:rsidRPr="00A1067E">
        <w:rPr>
          <w:rFonts w:ascii="Times New Roman" w:hAnsi="Times New Roman"/>
        </w:rPr>
        <w:t>Obrazovna struktura stanovništva</w:t>
      </w:r>
      <w:bookmarkEnd w:id="53"/>
    </w:p>
    <w:p w:rsidR="00C92BF8" w:rsidRPr="00A1067E" w:rsidRDefault="001F5A91" w:rsidP="00C92BF8">
      <w:r w:rsidRPr="001F5A91">
        <w:rPr>
          <w:noProof/>
          <w:lang w:val="en-GB" w:eastAsia="en-GB"/>
        </w:rPr>
        <w:pict>
          <v:shape id="Text Box 13" o:spid="_x0000_s1033" type="#_x0000_t202" style="position:absolute;left:0;text-align:left;margin-left:8.05pt;margin-top:79.9pt;width:451.85pt;height:185.25pt;z-index:25165260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" stroked="f">
            <v:textbox style="mso-next-textbox:#Text Box 13" inset="0,0,0,0">
              <w:txbxContent>
                <w:p w:rsidR="00CC2F4F" w:rsidRPr="00893643" w:rsidRDefault="00CC2F4F" w:rsidP="00C92BF8">
                  <w:pPr>
                    <w:pStyle w:val="Caption"/>
                    <w:jc w:val="center"/>
                    <w:rPr>
                      <w:rFonts w:ascii="Times New Roman" w:hAnsi="Times New Roman" w:cs="Times New Roman"/>
                      <w:sz w:val="24"/>
                      <w:szCs w:val="24"/>
                    </w:rPr>
                  </w:pPr>
                  <w:r w:rsidRPr="00893643">
                    <w:rPr>
                      <w:rFonts w:ascii="Times New Roman" w:hAnsi="Times New Roman" w:cs="Times New Roman"/>
                      <w:b/>
                      <w:i w:val="0"/>
                      <w:sz w:val="24"/>
                      <w:szCs w:val="24"/>
                    </w:rPr>
                    <w:t>Grafikon 6</w:t>
                  </w:r>
                  <w:r w:rsidRPr="00893643">
                    <w:rPr>
                      <w:rFonts w:ascii="Times New Roman" w:hAnsi="Times New Roman" w:cs="Times New Roman"/>
                      <w:sz w:val="24"/>
                      <w:szCs w:val="24"/>
                    </w:rPr>
                    <w:t>: Stanovništvo Podgorice staro 15 i više godina prema najviše završenoj školi</w:t>
                  </w:r>
                </w:p>
                <w:p w:rsidR="00CC2F4F" w:rsidRDefault="00CC2F4F" w:rsidP="00C92BF8">
                  <w:pPr>
                    <w:keepNext/>
                    <w:jc w:val="center"/>
                  </w:pPr>
                  <w:r w:rsidRPr="00801D18">
                    <w:rPr>
                      <w:noProof/>
                    </w:rPr>
                    <w:drawing>
                      <wp:inline distT="0" distB="0" distL="0" distR="0">
                        <wp:extent cx="5439057" cy="1738488"/>
                        <wp:effectExtent l="19050" t="0" r="9243" b="0"/>
                        <wp:docPr id="1180"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pPr>
                    <w:jc w:val="center"/>
                  </w:pPr>
                </w:p>
              </w:txbxContent>
            </v:textbox>
            <w10:wrap type="topAndBottom" anchorx="margin"/>
          </v:shape>
        </w:pict>
      </w:r>
      <w:r w:rsidR="00C92BF8">
        <w:tab/>
      </w:r>
      <w:r w:rsidR="00A16D2F">
        <w:t>Prema rezultatima P</w:t>
      </w:r>
      <w:r w:rsidR="00C92BF8" w:rsidRPr="00A1067E">
        <w:t>opisa iz 2011. godine, s osnovnom školom je 33.266 stanovnika ili 22,46%, od čega s nepotpunom osnovnom školom 6.897 ili 4,66%, sa srednjom školom je 78.461 stanovnik ili 52,98% stanovništva</w:t>
      </w:r>
      <w:r w:rsidR="00C92BF8">
        <w:t xml:space="preserve">, dok </w:t>
      </w:r>
      <w:r w:rsidR="00C92BF8" w:rsidRPr="00A1067E">
        <w:t xml:space="preserve">bez škole </w:t>
      </w:r>
      <w:r w:rsidR="00C92BF8">
        <w:t>je 3.300 stanovnika ili 2,23%</w:t>
      </w:r>
      <w:r w:rsidR="00C92BF8" w:rsidRPr="00A1067E">
        <w:t xml:space="preserve">. </w:t>
      </w:r>
    </w:p>
    <w:p w:rsidR="00C92BF8" w:rsidRPr="00A1067E" w:rsidRDefault="001F5A91" w:rsidP="00C92BF8">
      <w:pPr>
        <w:pStyle w:val="Heading3"/>
        <w:numPr>
          <w:ilvl w:val="0"/>
          <w:numId w:val="0"/>
        </w:numPr>
        <w:rPr>
          <w:rFonts w:ascii="Times New Roman" w:hAnsi="Times New Roman"/>
        </w:rPr>
      </w:pPr>
      <w:bookmarkStart w:id="54" w:name="_Toc16585430"/>
      <w:r w:rsidRPr="001F5A91">
        <w:rPr>
          <w:rFonts w:ascii="Times New Roman" w:hAnsi="Times New Roman"/>
          <w:noProof/>
          <w:lang w:val="en-GB" w:eastAsia="en-GB"/>
        </w:rPr>
        <w:lastRenderedPageBreak/>
        <w:pict>
          <v:shape id="Text Box 14" o:spid="_x0000_s1034" type="#_x0000_t202" style="position:absolute;left:0;text-align:left;margin-left:14.2pt;margin-top:217.55pt;width:436.65pt;height:195.15pt;z-index:25165363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" stroked="f">
            <v:textbox style="mso-next-textbox:#Text Box 14" inset="0,0,0,0">
              <w:txbxContent>
                <w:p w:rsidR="00CC2F4F" w:rsidRPr="00893643" w:rsidRDefault="00CC2F4F" w:rsidP="00C92BF8">
                  <w:pPr>
                    <w:pStyle w:val="Caption"/>
                    <w:jc w:val="center"/>
                    <w:rPr>
                      <w:rFonts w:ascii="Times New Roman" w:hAnsi="Times New Roman" w:cs="Times New Roman"/>
                      <w:sz w:val="24"/>
                      <w:szCs w:val="24"/>
                    </w:rPr>
                  </w:pPr>
                  <w:r w:rsidRPr="00893643">
                    <w:rPr>
                      <w:rFonts w:ascii="Times New Roman" w:hAnsi="Times New Roman" w:cs="Times New Roman"/>
                      <w:b/>
                      <w:i w:val="0"/>
                      <w:sz w:val="24"/>
                      <w:szCs w:val="24"/>
                    </w:rPr>
                    <w:t>Grafikon 7</w:t>
                  </w:r>
                  <w:r w:rsidRPr="00893643">
                    <w:rPr>
                      <w:rFonts w:ascii="Times New Roman" w:hAnsi="Times New Roman" w:cs="Times New Roman"/>
                      <w:sz w:val="24"/>
                      <w:szCs w:val="24"/>
                    </w:rPr>
                    <w:t>: Stanovništvo Podgorice staro 15 i više godina prema najviše završenoj školi u starom sistemu visokog obrazovanja</w:t>
                  </w:r>
                </w:p>
                <w:p w:rsidR="00CC2F4F" w:rsidRDefault="00CC2F4F" w:rsidP="00C92BF8">
                  <w:pPr>
                    <w:pStyle w:val="Caption"/>
                  </w:pPr>
                  <w:r w:rsidRPr="00801D18">
                    <w:rPr>
                      <w:noProof/>
                      <w:lang w:val="en-US"/>
                    </w:rPr>
                    <w:drawing>
                      <wp:inline distT="0" distB="0" distL="0" distR="0">
                        <wp:extent cx="5326803" cy="1885244"/>
                        <wp:effectExtent l="19050" t="0" r="7197" b="0"/>
                        <wp:docPr id="1181"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pPr>
                    <w:jc w:val="center"/>
                  </w:pPr>
                </w:p>
              </w:txbxContent>
            </v:textbox>
            <w10:wrap type="topAndBottom" anchorx="margin"/>
          </v:shape>
        </w:pict>
      </w:r>
      <w:bookmarkStart w:id="55" w:name="_Toc11307591"/>
      <w:bookmarkEnd w:id="54"/>
      <w:bookmarkEnd w:id="55"/>
    </w:p>
    <w:p w:rsidR="00C92BF8" w:rsidRPr="00A1067E" w:rsidRDefault="00C92BF8" w:rsidP="00C92BF8"/>
    <w:p w:rsidR="00C92BF8" w:rsidRPr="00A1067E" w:rsidRDefault="00C92BF8" w:rsidP="00C92BF8"/>
    <w:p w:rsidR="00C92BF8" w:rsidRPr="00A1067E" w:rsidRDefault="001F5A91" w:rsidP="00C92BF8">
      <w:pPr>
        <w:pStyle w:val="Heading3"/>
        <w:rPr>
          <w:rFonts w:ascii="Times New Roman" w:hAnsi="Times New Roman"/>
        </w:rPr>
      </w:pPr>
      <w:r w:rsidRPr="001F5A91">
        <w:rPr>
          <w:rFonts w:ascii="Times New Roman" w:hAnsi="Times New Roman"/>
          <w:noProof/>
          <w:lang w:val="en-GB" w:eastAsia="en-GB"/>
        </w:rPr>
        <w:pict>
          <v:shape id="Text Box 16" o:spid="_x0000_s1036" type="#_x0000_t202" style="position:absolute;left:0;text-align:left;margin-left:0;margin-top:-4.85pt;width:463.85pt;height:172.9pt;z-index:25165568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" stroked="f">
            <v:textbox style="mso-next-textbox:#Text Box 16" inset="0,0,0,0">
              <w:txbxContent>
                <w:p w:rsidR="00CC2F4F" w:rsidRPr="00893643" w:rsidRDefault="00CC2F4F" w:rsidP="00C92BF8">
                  <w:pPr>
                    <w:pStyle w:val="Caption"/>
                    <w:jc w:val="center"/>
                    <w:rPr>
                      <w:rFonts w:ascii="Times New Roman" w:hAnsi="Times New Roman" w:cs="Times New Roman"/>
                      <w:sz w:val="24"/>
                      <w:szCs w:val="24"/>
                    </w:rPr>
                  </w:pPr>
                  <w:r w:rsidRPr="00893643">
                    <w:rPr>
                      <w:rFonts w:ascii="Times New Roman" w:hAnsi="Times New Roman" w:cs="Times New Roman"/>
                      <w:b/>
                      <w:i w:val="0"/>
                      <w:sz w:val="24"/>
                      <w:szCs w:val="24"/>
                    </w:rPr>
                    <w:t>Grafikon 8:</w:t>
                  </w:r>
                  <w:r w:rsidRPr="00893643">
                    <w:rPr>
                      <w:rFonts w:ascii="Times New Roman" w:hAnsi="Times New Roman" w:cs="Times New Roman"/>
                      <w:sz w:val="24"/>
                      <w:szCs w:val="24"/>
                    </w:rPr>
                    <w:t xml:space="preserve"> Stanovništvo Podgorice staro 15 i više godina prema najviše završenoj školi u novom sistemu visokog obrazovanja (bolonjski)</w:t>
                  </w:r>
                </w:p>
                <w:p w:rsidR="00CC2F4F" w:rsidRDefault="00CC2F4F" w:rsidP="00C92BF8">
                  <w:pPr>
                    <w:keepNext/>
                    <w:jc w:val="center"/>
                  </w:pPr>
                  <w:r w:rsidRPr="0014653A">
                    <w:rPr>
                      <w:noProof/>
                    </w:rPr>
                    <w:drawing>
                      <wp:inline distT="0" distB="0" distL="0" distR="0">
                        <wp:extent cx="5315514" cy="1659467"/>
                        <wp:effectExtent l="19050" t="0" r="0" b="0"/>
                        <wp:docPr id="1182"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C2F4F" w:rsidRPr="00074443" w:rsidRDefault="00CC2F4F" w:rsidP="00C92BF8">
                  <w:pPr>
                    <w:pStyle w:val="Caption"/>
                    <w:jc w:val="left"/>
                    <w:rPr>
                      <w:rFonts w:ascii="Times New Roman" w:hAnsi="Times New Roman" w:cs="Times New Roman"/>
                      <w:sz w:val="20"/>
                      <w:szCs w:val="20"/>
                    </w:rPr>
                  </w:pPr>
                  <w:r w:rsidRPr="00074443">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pPr>
                    <w:jc w:val="center"/>
                  </w:pPr>
                </w:p>
              </w:txbxContent>
            </v:textbox>
            <w10:wrap type="topAndBottom" anchorx="margin"/>
          </v:shape>
        </w:pict>
      </w:r>
      <w:bookmarkStart w:id="56" w:name="_Toc31614895"/>
      <w:r w:rsidR="00C92BF8" w:rsidRPr="00A1067E">
        <w:rPr>
          <w:rFonts w:ascii="Times New Roman" w:hAnsi="Times New Roman"/>
        </w:rPr>
        <w:t>Natalitet, mortalitet, migracije</w:t>
      </w:r>
      <w:bookmarkEnd w:id="56"/>
    </w:p>
    <w:p w:rsidR="00C92BF8" w:rsidRDefault="00C92BF8" w:rsidP="00C92BF8">
      <w:r>
        <w:tab/>
      </w:r>
      <w:r w:rsidRPr="00FF01BC">
        <w:t>Prirodno kretanje stanovništva ukazuje na pozitivan</w:t>
      </w:r>
      <w:r w:rsidR="00A16D2F">
        <w:t xml:space="preserve"> prirodni priraštaj. Rezultati </w:t>
      </w:r>
      <w:r w:rsidRPr="00FF01BC">
        <w:t>Popisa, kao i podaci vitalne statistike, pokazuju da je konstantno od 1948. do 2003. godine broj živorođenih bio veći od broja umrlih. U periodu od 2011. godine najveći pozitivni priraštaj je bio 2012. godine i od tada opada.</w:t>
      </w:r>
    </w:p>
    <w:p w:rsidR="00C92BF8" w:rsidRDefault="00C92BF8" w:rsidP="00C92BF8">
      <w:r>
        <w:tab/>
      </w:r>
    </w:p>
    <w:p w:rsidR="00C92BF8" w:rsidRDefault="00C92BF8" w:rsidP="00C92BF8"/>
    <w:p w:rsidR="00C92BF8" w:rsidRPr="00583302" w:rsidRDefault="00C92BF8" w:rsidP="00C92BF8">
      <w:pPr>
        <w:pStyle w:val="Caption"/>
        <w:jc w:val="center"/>
        <w:rPr>
          <w:rFonts w:ascii="Times New Roman" w:hAnsi="Times New Roman" w:cs="Times New Roman"/>
          <w:sz w:val="24"/>
          <w:szCs w:val="24"/>
        </w:rPr>
      </w:pPr>
      <w:r w:rsidRPr="00583302">
        <w:rPr>
          <w:rFonts w:ascii="Times New Roman" w:hAnsi="Times New Roman" w:cs="Times New Roman"/>
          <w:b/>
          <w:i w:val="0"/>
          <w:sz w:val="24"/>
          <w:szCs w:val="24"/>
        </w:rPr>
        <w:t>Grafikon 9</w:t>
      </w:r>
      <w:r w:rsidRPr="00583302">
        <w:rPr>
          <w:rFonts w:ascii="Times New Roman" w:hAnsi="Times New Roman" w:cs="Times New Roman"/>
          <w:sz w:val="24"/>
          <w:szCs w:val="24"/>
        </w:rPr>
        <w:t>: Prirodni priraštaj stanovništva Podgorice</w:t>
      </w:r>
    </w:p>
    <w:p w:rsidR="00C92BF8" w:rsidRDefault="00C92BF8" w:rsidP="00C92BF8">
      <w:pPr>
        <w:rPr>
          <w:iCs/>
          <w:highlight w:val="cyan"/>
        </w:rPr>
      </w:pPr>
    </w:p>
    <w:p w:rsidR="00C92BF8" w:rsidRDefault="00C92BF8" w:rsidP="00C92BF8">
      <w:pPr>
        <w:rPr>
          <w:iCs/>
          <w:highlight w:val="cyan"/>
        </w:rPr>
      </w:pPr>
    </w:p>
    <w:p w:rsidR="00C92BF8" w:rsidRDefault="00C92BF8" w:rsidP="00C92BF8">
      <w:pPr>
        <w:rPr>
          <w:iCs/>
          <w:highlight w:val="cyan"/>
        </w:rPr>
      </w:pPr>
      <w:r>
        <w:rPr>
          <w:rFonts w:ascii="Arial" w:hAnsi="Arial" w:cs="Arial"/>
          <w:iCs/>
          <w:noProof/>
        </w:rPr>
        <w:lastRenderedPageBreak/>
        <w:drawing>
          <wp:inline distT="0" distB="0" distL="0" distR="0">
            <wp:extent cx="5486400" cy="3200400"/>
            <wp:effectExtent l="0" t="0" r="0" b="0"/>
            <wp:docPr id="4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92BF8" w:rsidRPr="00A1067E" w:rsidRDefault="00C92BF8" w:rsidP="00C92BF8"/>
    <w:p w:rsidR="00C92BF8" w:rsidRDefault="00C92BF8" w:rsidP="00C92BF8"/>
    <w:p w:rsidR="00C92BF8" w:rsidRDefault="00C92BF8" w:rsidP="00C92BF8"/>
    <w:p w:rsidR="00C92BF8" w:rsidRPr="00EF2CD2" w:rsidRDefault="00C92BF8" w:rsidP="00C92BF8">
      <w:pPr>
        <w:rPr>
          <w:iCs/>
        </w:rPr>
      </w:pPr>
      <w:r w:rsidRPr="00EF2CD2">
        <w:rPr>
          <w:iCs/>
        </w:rPr>
        <w:t>Stanovništvo u gradskom području uvećano je 9,2 puta i time povećalo svoje učešće na 83,8% u 2011. godini u odnosu na 34,9% u 1948. godini. S druge strane, smanjen je procenat učešća u vangradskim područjima za 65,1% u 2011. godini u odnosu na 16,3% u 1948. godini.</w:t>
      </w:r>
    </w:p>
    <w:p w:rsidR="00C92BF8" w:rsidRDefault="001F5A91" w:rsidP="00C92BF8">
      <w:r w:rsidRPr="001F5A91">
        <w:rPr>
          <w:noProof/>
          <w:lang w:val="en-GB" w:eastAsia="en-GB"/>
        </w:rPr>
        <w:pict>
          <v:shape id="Text Box 17" o:spid="_x0000_s1037" type="#_x0000_t202" style="position:absolute;left:0;text-align:left;margin-left:-.35pt;margin-top:4.65pt;width:470.75pt;height:184.15pt;z-index:25165670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" stroked="f">
            <v:textbox style="mso-next-textbox:#Text Box 17" inset="0,0,0,0">
              <w:txbxContent>
                <w:p w:rsidR="00CC2F4F" w:rsidRPr="00583302" w:rsidRDefault="00CC2F4F" w:rsidP="00C92BF8">
                  <w:pPr>
                    <w:pStyle w:val="Caption"/>
                    <w:jc w:val="center"/>
                    <w:rPr>
                      <w:rFonts w:ascii="Times New Roman" w:hAnsi="Times New Roman" w:cs="Times New Roman"/>
                      <w:sz w:val="24"/>
                      <w:szCs w:val="24"/>
                      <w:lang w:val="hr-HR"/>
                    </w:rPr>
                  </w:pPr>
                  <w:r w:rsidRPr="00583302">
                    <w:rPr>
                      <w:rFonts w:ascii="Times New Roman" w:hAnsi="Times New Roman" w:cs="Times New Roman"/>
                      <w:b/>
                      <w:i w:val="0"/>
                      <w:sz w:val="24"/>
                      <w:szCs w:val="24"/>
                    </w:rPr>
                    <w:t>Grafikon 10</w:t>
                  </w:r>
                  <w:r w:rsidRPr="00583302">
                    <w:rPr>
                      <w:rFonts w:ascii="Times New Roman" w:hAnsi="Times New Roman" w:cs="Times New Roman"/>
                      <w:sz w:val="24"/>
                      <w:szCs w:val="24"/>
                      <w:lang w:val="hr-HR"/>
                    </w:rPr>
                    <w:t>: Gustina naseljenosti Podgorice</w:t>
                  </w:r>
                </w:p>
                <w:p w:rsidR="00CC2F4F" w:rsidRDefault="00CC2F4F" w:rsidP="00C92BF8">
                  <w:pPr>
                    <w:keepNext/>
                    <w:jc w:val="center"/>
                  </w:pPr>
                  <w:r w:rsidRPr="00F97278">
                    <w:rPr>
                      <w:noProof/>
                    </w:rPr>
                    <w:drawing>
                      <wp:inline distT="0" distB="0" distL="0" distR="0">
                        <wp:extent cx="5537771" cy="1787703"/>
                        <wp:effectExtent l="0" t="0" r="0" b="0"/>
                        <wp:docPr id="118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hr-HR"/>
                    </w:rPr>
                  </w:pPr>
                </w:p>
                <w:p w:rsidR="00CC2F4F" w:rsidRPr="003E61C9" w:rsidRDefault="00CC2F4F" w:rsidP="00C92BF8">
                  <w:pPr>
                    <w:rPr>
                      <w:lang w:val="sr-Latn-CS"/>
                    </w:rPr>
                  </w:pPr>
                </w:p>
                <w:p w:rsidR="00CC2F4F" w:rsidRDefault="00CC2F4F" w:rsidP="00C92BF8">
                  <w:pPr>
                    <w:jc w:val="center"/>
                  </w:pPr>
                </w:p>
              </w:txbxContent>
            </v:textbox>
            <w10:wrap type="topAndBottom" anchorx="margin"/>
          </v:shape>
        </w:pict>
      </w:r>
      <w:r w:rsidR="00C92BF8">
        <w:tab/>
      </w:r>
    </w:p>
    <w:p w:rsidR="00C92BF8" w:rsidRPr="00A1067E" w:rsidRDefault="00C92BF8" w:rsidP="00C92BF8">
      <w:r w:rsidRPr="00A1067E">
        <w:t>U strukturi domaćinstava u Podgor</w:t>
      </w:r>
      <w:r>
        <w:t>ici najzastupljenija su ona sa četiri</w:t>
      </w:r>
      <w:r w:rsidRPr="00A1067E">
        <w:t xml:space="preserve"> člana (25,2%). Prosječan broj članova po domaćinstvu je 3,5 (u gradskom području 3,4 a u ruralnom 3,9) s tende</w:t>
      </w:r>
      <w:r>
        <w:t>n</w:t>
      </w:r>
      <w:r w:rsidRPr="00A1067E">
        <w:t>cijom opadanja.</w:t>
      </w:r>
    </w:p>
    <w:p w:rsidR="00C92BF8" w:rsidRPr="00A1067E" w:rsidRDefault="001F5A91" w:rsidP="00C92BF8">
      <w:r w:rsidRPr="001F5A91">
        <w:rPr>
          <w:noProof/>
          <w:lang w:val="en-GB" w:eastAsia="en-GB"/>
        </w:rPr>
        <w:lastRenderedPageBreak/>
        <w:pict>
          <v:shape id="Text Box 20" o:spid="_x0000_s1038" type="#_x0000_t202" style="position:absolute;left:0;text-align:left;margin-left:1.5pt;margin-top:7.35pt;width:465pt;height:209.5pt;z-index:25165772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" stroked="f">
            <v:textbox style="mso-next-textbox:#Text Box 20" inset="0,0,0,0">
              <w:txbxContent>
                <w:p w:rsidR="00CC2F4F" w:rsidRPr="00583302" w:rsidRDefault="00CC2F4F" w:rsidP="00C92BF8">
                  <w:pPr>
                    <w:pStyle w:val="Caption"/>
                    <w:jc w:val="center"/>
                    <w:rPr>
                      <w:rFonts w:ascii="Times New Roman" w:hAnsi="Times New Roman" w:cs="Times New Roman"/>
                      <w:sz w:val="24"/>
                      <w:szCs w:val="24"/>
                    </w:rPr>
                  </w:pPr>
                  <w:r w:rsidRPr="00583302">
                    <w:rPr>
                      <w:rFonts w:ascii="Times New Roman" w:hAnsi="Times New Roman" w:cs="Times New Roman"/>
                      <w:b/>
                      <w:i w:val="0"/>
                      <w:sz w:val="24"/>
                      <w:szCs w:val="24"/>
                    </w:rPr>
                    <w:t>Grafikon 11:</w:t>
                  </w:r>
                  <w:r w:rsidRPr="00583302">
                    <w:rPr>
                      <w:rFonts w:ascii="Times New Roman" w:hAnsi="Times New Roman" w:cs="Times New Roman"/>
                      <w:sz w:val="24"/>
                      <w:szCs w:val="24"/>
                    </w:rPr>
                    <w:t xml:space="preserve"> Broj domaćinstava u Podgorici</w:t>
                  </w:r>
                </w:p>
                <w:p w:rsidR="00CC2F4F" w:rsidRDefault="00CC2F4F" w:rsidP="00C92BF8">
                  <w:pPr>
                    <w:keepNext/>
                    <w:jc w:val="center"/>
                  </w:pPr>
                  <w:r w:rsidRPr="00BC33EB">
                    <w:rPr>
                      <w:noProof/>
                    </w:rPr>
                    <w:drawing>
                      <wp:inline distT="0" distB="0" distL="0" distR="0">
                        <wp:extent cx="5429250" cy="2152650"/>
                        <wp:effectExtent l="0" t="0" r="0" b="0"/>
                        <wp:docPr id="32"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pPr>
                    <w:jc w:val="center"/>
                  </w:pPr>
                </w:p>
              </w:txbxContent>
            </v:textbox>
            <w10:wrap type="topAndBottom" anchorx="margin"/>
          </v:shape>
        </w:pict>
      </w:r>
      <w:r w:rsidR="00C92BF8">
        <w:tab/>
      </w:r>
      <w:r w:rsidR="00C92BF8" w:rsidRPr="00A1067E">
        <w:t>Za Podgoricu je karakteristično i doseljavanje stanovništva iz ostalih djelova Crne Gore, ali u periodu 1991</w:t>
      </w:r>
      <w:r w:rsidR="00C92BF8">
        <w:t xml:space="preserve"> </w:t>
      </w:r>
      <w:r w:rsidR="00C92BF8" w:rsidRPr="00A1067E">
        <w:t>–</w:t>
      </w:r>
      <w:r w:rsidR="00C92BF8">
        <w:t xml:space="preserve"> </w:t>
      </w:r>
      <w:r w:rsidR="00C92BF8" w:rsidRPr="00A1067E">
        <w:t>1995. godine doseljavala su se izbjegla lica iz bivših republika SFRJ. Prema podacima Zavoda za zbinjavanje izbjeglica, u novembru 2011. godine na teritoriji Glavnog grada nalazilo se 4.296 lica raseljenih s Kosova. Priliv stanovništva imao je za posledicu prostorno širenje Podgorice, pritisak na prostor i infrastrukturu grada.</w:t>
      </w:r>
      <w:r w:rsidR="00C92BF8">
        <w:t xml:space="preserve"> </w:t>
      </w:r>
      <w:r w:rsidR="00C92BF8" w:rsidRPr="00E13063">
        <w:t xml:space="preserve">Danas su unutrašnje migracije u Crnoj Gori jedan od najvećih izazova sa kojima se Podgorica suočava. U periodu od 2015. do 2018. godine u Podgoricu se doselilo 7,965 ljudi, uglavnom iz sjevernog regiona Crne Gore, a u istom periodu se odselilo 3,411 ljudi, prema podacima Monstata.  </w:t>
      </w:r>
    </w:p>
    <w:p w:rsidR="00C92BF8" w:rsidRPr="00A1067E" w:rsidRDefault="00C92BF8" w:rsidP="00C92BF8"/>
    <w:p w:rsidR="00C92BF8" w:rsidRPr="00A1067E" w:rsidRDefault="001F5A91" w:rsidP="00C92BF8">
      <w:pPr>
        <w:sectPr w:rsidR="00C92BF8" w:rsidRPr="00A1067E" w:rsidSect="00EF2CD2">
          <w:headerReference w:type="default" r:id="rId26"/>
          <w:footerReference w:type="default" r:id="rId27"/>
          <w:pgSz w:w="12240" w:h="15840"/>
          <w:pgMar w:top="1440" w:right="1440" w:bottom="1440" w:left="1440" w:header="708" w:footer="708" w:gutter="0"/>
          <w:cols w:space="708"/>
          <w:titlePg/>
          <w:docGrid w:linePitch="360"/>
        </w:sectPr>
      </w:pPr>
      <w:r w:rsidRPr="001F5A91">
        <w:rPr>
          <w:noProof/>
          <w:lang w:val="en-GB" w:eastAsia="en-GB"/>
        </w:rPr>
        <w:pict>
          <v:shape id="Text Box 12" o:spid="_x0000_s1032" type="#_x0000_t202" style="position:absolute;left:0;text-align:left;margin-left:-1.5pt;margin-top:2.65pt;width:460.45pt;height:299.6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" stroked="f">
            <v:textbox style="mso-next-textbox:#Text Box 12" inset="0,0,0,0">
              <w:txbxContent>
                <w:p w:rsidR="00CC2F4F" w:rsidRPr="00583302" w:rsidRDefault="00CC2F4F" w:rsidP="00C92BF8">
                  <w:pPr>
                    <w:pStyle w:val="Caption"/>
                    <w:jc w:val="center"/>
                    <w:rPr>
                      <w:rFonts w:ascii="Times New Roman" w:hAnsi="Times New Roman" w:cs="Times New Roman"/>
                      <w:sz w:val="24"/>
                      <w:szCs w:val="24"/>
                    </w:rPr>
                  </w:pPr>
                  <w:r w:rsidRPr="00583302">
                    <w:rPr>
                      <w:rFonts w:ascii="Times New Roman" w:hAnsi="Times New Roman" w:cs="Times New Roman"/>
                      <w:b/>
                      <w:i w:val="0"/>
                      <w:sz w:val="24"/>
                      <w:szCs w:val="24"/>
                    </w:rPr>
                    <w:t>Grafikon 12</w:t>
                  </w:r>
                  <w:r w:rsidRPr="00583302">
                    <w:rPr>
                      <w:rFonts w:ascii="Times New Roman" w:hAnsi="Times New Roman" w:cs="Times New Roman"/>
                      <w:sz w:val="24"/>
                      <w:szCs w:val="24"/>
                    </w:rPr>
                    <w:t>: Migraciona kretanja u Podgorici</w:t>
                  </w:r>
                </w:p>
                <w:p w:rsidR="00CC2F4F" w:rsidRDefault="00CC2F4F" w:rsidP="00C92BF8">
                  <w:pPr>
                    <w:keepNext/>
                    <w:jc w:val="center"/>
                  </w:pPr>
                  <w:r>
                    <w:rPr>
                      <w:noProof/>
                    </w:rPr>
                    <w:drawing>
                      <wp:inline distT="0" distB="0" distL="0" distR="0">
                        <wp:extent cx="5772150" cy="3200400"/>
                        <wp:effectExtent l="0" t="0" r="0" b="0"/>
                        <wp:docPr id="3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pPr>
                    <w:jc w:val="center"/>
                  </w:pPr>
                </w:p>
              </w:txbxContent>
            </v:textbox>
            <w10:wrap type="topAndBottom"/>
          </v:shape>
        </w:pict>
      </w:r>
    </w:p>
    <w:p w:rsidR="00C92BF8" w:rsidRPr="00A1067E" w:rsidRDefault="00C92BF8" w:rsidP="00C92BF8">
      <w:pPr>
        <w:pStyle w:val="Heading1"/>
        <w:rPr>
          <w:rFonts w:ascii="Times New Roman" w:hAnsi="Times New Roman" w:cs="Times New Roman"/>
          <w:lang w:val="hr-HR"/>
        </w:rPr>
      </w:pPr>
      <w:bookmarkStart w:id="57" w:name="_Toc31614896"/>
      <w:bookmarkStart w:id="58" w:name="_Toc314828210"/>
      <w:bookmarkStart w:id="59" w:name="_Toc314828328"/>
      <w:bookmarkStart w:id="60" w:name="_Toc314828754"/>
      <w:bookmarkStart w:id="61" w:name="_Toc314834053"/>
      <w:bookmarkStart w:id="62" w:name="_Toc314834514"/>
      <w:bookmarkStart w:id="63" w:name="_Toc316638842"/>
      <w:bookmarkStart w:id="64" w:name="_Toc322524137"/>
      <w:bookmarkStart w:id="65" w:name="_Toc322596093"/>
      <w:bookmarkStart w:id="66" w:name="_Toc323022788"/>
      <w:bookmarkStart w:id="67" w:name="_Toc323023334"/>
      <w:bookmarkStart w:id="68" w:name="_Toc324750666"/>
      <w:bookmarkStart w:id="69" w:name="_Toc324750908"/>
      <w:bookmarkStart w:id="70" w:name="_Toc324766165"/>
      <w:bookmarkStart w:id="71" w:name="_Toc332708331"/>
      <w:bookmarkStart w:id="72" w:name="_Toc332708743"/>
      <w:bookmarkStart w:id="73" w:name="_Toc333316835"/>
      <w:bookmarkStart w:id="74" w:name="_Toc333395895"/>
      <w:bookmarkStart w:id="75" w:name="_Toc333396249"/>
      <w:bookmarkStart w:id="76" w:name="_Toc314828211"/>
      <w:bookmarkStart w:id="77" w:name="_Toc314828329"/>
      <w:bookmarkStart w:id="78" w:name="_Toc314828755"/>
      <w:bookmarkStart w:id="79" w:name="_Toc314834054"/>
      <w:bookmarkStart w:id="80" w:name="_Toc314834515"/>
      <w:bookmarkStart w:id="81" w:name="_Toc316638843"/>
      <w:bookmarkStart w:id="82" w:name="_Toc322524138"/>
      <w:bookmarkStart w:id="83" w:name="_Toc322596094"/>
      <w:bookmarkStart w:id="84" w:name="_Toc323022789"/>
      <w:bookmarkStart w:id="85" w:name="_Toc323023335"/>
      <w:bookmarkStart w:id="86" w:name="_Toc324750667"/>
      <w:bookmarkStart w:id="87" w:name="_Toc324750909"/>
      <w:bookmarkStart w:id="88" w:name="_Toc324766166"/>
      <w:bookmarkStart w:id="89" w:name="_Toc332708332"/>
      <w:bookmarkStart w:id="90" w:name="_Toc332708744"/>
      <w:bookmarkStart w:id="91" w:name="_Toc333316836"/>
      <w:bookmarkStart w:id="92" w:name="_Toc333395896"/>
      <w:bookmarkStart w:id="93" w:name="_Toc333396250"/>
      <w:r w:rsidRPr="00A1067E">
        <w:rPr>
          <w:rFonts w:ascii="Times New Roman" w:hAnsi="Times New Roman" w:cs="Times New Roman"/>
          <w:lang w:val="hr-HR"/>
        </w:rPr>
        <w:lastRenderedPageBreak/>
        <w:t>EKONOMSKA SITUACIJA</w:t>
      </w:r>
      <w:bookmarkEnd w:id="57"/>
    </w:p>
    <w:p w:rsidR="00C92BF8" w:rsidRPr="00A1067E" w:rsidRDefault="00C92BF8" w:rsidP="00C92BF8">
      <w:pPr>
        <w:rPr>
          <w:lang w:eastAsia="hr-HR"/>
        </w:rPr>
      </w:pPr>
      <w:r w:rsidRPr="006514B0">
        <w:rPr>
          <w:color w:val="000000" w:themeColor="text1"/>
        </w:rPr>
        <w:tab/>
      </w:r>
      <w:r w:rsidRPr="00925140">
        <w:rPr>
          <w:color w:val="000000" w:themeColor="text1"/>
        </w:rPr>
        <w:t xml:space="preserve">Glavni grad Podgorica danas predstavlja administrativni, ekonomski i kulturni centar Crne Gore. S obzirom na to da državna statistika ne raspolaže podacima o bruto društvenom proizvodu na nivou jedinica lokalne samouprave, nije moguće sa potpunom preciznošću izračunati udio Glavnog grada u ukupnom BDP-u Crne Gore, osim kroz indeks razvijenosti Pravilnik o utvrđivanju liste stepena razvijenosti jedinica lokalne samouprave koji je objavilo Ministarstvo ekonomije u Službenom listu 31. decembra 2019. godine  utvrdio je  indeks razvijenosti Glavnog grada u visini od 122,11 indeksnih poena, kao prosječno ponderisano odstupanje standardizovanih vrijednosti osnovnih pokazatelja od nacionalnog prosjeka. Izračunavanje indeksa razvijenosti radi se jednom u trogodišnjem periodu. Ovaj indeks odnosi se na statističke podatke za period 2016/2018, a primjenjuje se tri godine od dana objavljivanja – 2020, 2021. i 2022. U odnosu na prethodni indeks iz perioda 2013/15, Podgorica je sa četvrtog mjesta izbila na treće. </w:t>
      </w:r>
      <w:r w:rsidR="00EF2CD2" w:rsidRPr="00EF2CD2">
        <w:rPr>
          <w:color w:val="000000" w:themeColor="text1"/>
        </w:rPr>
        <w:t xml:space="preserve">Klasteri u Glavnom gradu organizovali bi se za djelatnosti prepoznate strateškim dokumentima </w:t>
      </w:r>
      <w:r w:rsidR="00EF2CD2">
        <w:rPr>
          <w:color w:val="000000" w:themeColor="text1"/>
        </w:rPr>
        <w:t>kroz p</w:t>
      </w:r>
      <w:r w:rsidR="00EF2CD2" w:rsidRPr="00EF2CD2">
        <w:rPr>
          <w:color w:val="000000" w:themeColor="text1"/>
        </w:rPr>
        <w:t xml:space="preserve">ostizanje kolektivne efikasnosti u pravcu racionalnijeg pristupa proizvodnim, finansijskim i naučnim resursima, kao i veći uticaj na definisanje politike podrške i usluga. </w:t>
      </w:r>
    </w:p>
    <w:p w:rsidR="00C92BF8" w:rsidRPr="00583302" w:rsidRDefault="001F5A91" w:rsidP="00C92BF8">
      <w:pPr>
        <w:jc w:val="center"/>
        <w:rPr>
          <w:i/>
          <w:lang w:eastAsia="hr-HR"/>
        </w:rPr>
      </w:pPr>
      <w:r w:rsidRPr="001F5A91">
        <w:rPr>
          <w:b/>
          <w:noProof/>
          <w:lang w:val="en-GB" w:eastAsia="en-GB"/>
        </w:rPr>
        <w:pict>
          <v:shape id="Text Box 22" o:spid="_x0000_s1026" type="#_x0000_t202" style="position:absolute;left:0;text-align:left;margin-left:-.75pt;margin-top:26.55pt;width:468pt;height:168.9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" fillcolor="window" stroked="f" strokeweight=".5pt">
            <v:path arrowok="t"/>
            <v:textbox style="mso-next-textbox:#Text Box 22">
              <w:txbxContent>
                <w:p w:rsidR="00CC2F4F" w:rsidRDefault="00CC2F4F" w:rsidP="00C92BF8">
                  <w:pPr>
                    <w:keepNext/>
                    <w:jc w:val="center"/>
                  </w:pPr>
                  <w:r w:rsidRPr="00BC33EB">
                    <w:rPr>
                      <w:noProof/>
                    </w:rPr>
                    <w:drawing>
                      <wp:inline distT="0" distB="0" distL="0" distR="0">
                        <wp:extent cx="5419725" cy="1847850"/>
                        <wp:effectExtent l="19050" t="0" r="0" b="0"/>
                        <wp:docPr id="34"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C2F4F" w:rsidRDefault="00CC2F4F" w:rsidP="00C92BF8">
                  <w:pPr>
                    <w:keepNext/>
                    <w:jc w:val="center"/>
                  </w:pPr>
                </w:p>
                <w:p w:rsidR="00CC2F4F" w:rsidRDefault="00CC2F4F" w:rsidP="00C92BF8">
                  <w:pPr>
                    <w:keepNext/>
                    <w:jc w:val="center"/>
                  </w:pPr>
                </w:p>
                <w:p w:rsidR="00CC2F4F" w:rsidRDefault="00CC2F4F" w:rsidP="00C92BF8">
                  <w:pPr>
                    <w:keepNext/>
                    <w:jc w:val="center"/>
                  </w:pPr>
                </w:p>
              </w:txbxContent>
            </v:textbox>
            <w10:wrap type="topAndBottom"/>
          </v:shape>
        </w:pict>
      </w:r>
      <w:r w:rsidR="00C92BF8" w:rsidRPr="00583302">
        <w:rPr>
          <w:b/>
          <w:lang w:eastAsia="hr-HR"/>
        </w:rPr>
        <w:t>Grafikon 13</w:t>
      </w:r>
      <w:r w:rsidR="00C92BF8" w:rsidRPr="00583302">
        <w:rPr>
          <w:i/>
          <w:lang w:eastAsia="hr-HR"/>
        </w:rPr>
        <w:t>: Indeks razvijenosti</w:t>
      </w:r>
    </w:p>
    <w:p w:rsidR="00167B83" w:rsidRDefault="00167B83" w:rsidP="00167B83">
      <w:pPr>
        <w:pBdr>
          <w:bottom w:val="single" w:sz="6" w:space="1" w:color="auto"/>
        </w:pBdr>
        <w:rPr>
          <w:b/>
          <w:i/>
          <w:sz w:val="20"/>
          <w:szCs w:val="20"/>
        </w:rPr>
      </w:pPr>
      <w:bookmarkStart w:id="94" w:name="_Toc314828196"/>
      <w:bookmarkStart w:id="95" w:name="_Toc314828314"/>
      <w:bookmarkStart w:id="96" w:name="_Toc314828740"/>
      <w:bookmarkStart w:id="97" w:name="_Toc314834039"/>
      <w:bookmarkStart w:id="98" w:name="_Toc314834500"/>
      <w:bookmarkStart w:id="99" w:name="_Toc316638828"/>
      <w:bookmarkStart w:id="100" w:name="_Toc322524122"/>
      <w:bookmarkStart w:id="101" w:name="_Toc322596078"/>
      <w:bookmarkStart w:id="102" w:name="_Toc323022773"/>
      <w:bookmarkStart w:id="103" w:name="_Toc323023319"/>
      <w:bookmarkStart w:id="104" w:name="_Toc324750651"/>
      <w:bookmarkStart w:id="105" w:name="_Toc324750893"/>
      <w:bookmarkStart w:id="106" w:name="_Toc324766150"/>
      <w:bookmarkStart w:id="107" w:name="_Toc332708316"/>
      <w:bookmarkStart w:id="108" w:name="_Toc332708728"/>
      <w:bookmarkStart w:id="109" w:name="_Toc333316820"/>
      <w:bookmarkStart w:id="110" w:name="_Toc333395880"/>
      <w:bookmarkStart w:id="111" w:name="_Toc333396234"/>
    </w:p>
    <w:p w:rsidR="00167B83" w:rsidRDefault="00167B83" w:rsidP="00167B83">
      <w:pPr>
        <w:pBdr>
          <w:bottom w:val="single" w:sz="6" w:space="1" w:color="auto"/>
        </w:pBdr>
        <w:rPr>
          <w:b/>
          <w:i/>
          <w:sz w:val="20"/>
          <w:szCs w:val="20"/>
        </w:rPr>
      </w:pPr>
      <w:r>
        <w:rPr>
          <w:b/>
          <w:i/>
          <w:sz w:val="20"/>
          <w:szCs w:val="20"/>
        </w:rPr>
        <w:t>Izvor: Monstat</w:t>
      </w:r>
    </w:p>
    <w:p w:rsidR="00167B83" w:rsidRDefault="00167B83" w:rsidP="00167B83">
      <w:pPr>
        <w:pBdr>
          <w:bottom w:val="single" w:sz="6" w:space="1" w:color="auto"/>
        </w:pBdr>
        <w:rPr>
          <w:b/>
          <w:i/>
          <w:sz w:val="20"/>
          <w:szCs w:val="20"/>
        </w:rPr>
      </w:pPr>
    </w:p>
    <w:p w:rsidR="00167B83" w:rsidRPr="00810A5F" w:rsidRDefault="00167B83" w:rsidP="00167B83">
      <w:pPr>
        <w:rPr>
          <w:b/>
          <w:i/>
          <w:sz w:val="20"/>
          <w:szCs w:val="20"/>
        </w:rPr>
      </w:pPr>
    </w:p>
    <w:p w:rsidR="00167B83" w:rsidRDefault="00167B83" w:rsidP="00167B83">
      <w:pPr>
        <w:pBdr>
          <w:bottom w:val="single" w:sz="6" w:space="1" w:color="auto"/>
        </w:pBdr>
      </w:pPr>
      <w:r w:rsidRPr="00A1067E">
        <w:t xml:space="preserve">Potencijalni klasteri u Glavnom gradu mogli bi se organizovati za sledeće djelatnosti: izgradnja zgrada i puteva, proizvodnja metalnih konstrukcija i njihovih djelova, proizvodnja pilića i jaja, vina, pastrmke i slično. </w:t>
      </w:r>
    </w:p>
    <w:p w:rsidR="00167B83" w:rsidRPr="00A1067E" w:rsidRDefault="00167B83" w:rsidP="00167B83"/>
    <w:p w:rsidR="00C92BF8" w:rsidRPr="00A1067E" w:rsidRDefault="00C92BF8" w:rsidP="00C92BF8">
      <w:pPr>
        <w:pStyle w:val="Heading2"/>
        <w:rPr>
          <w:rFonts w:ascii="Times New Roman" w:hAnsi="Times New Roman" w:cs="Times New Roman"/>
          <w:lang w:val="hr-HR"/>
        </w:rPr>
      </w:pPr>
      <w:bookmarkStart w:id="112" w:name="_Toc31614897"/>
      <w:r w:rsidRPr="00A1067E">
        <w:rPr>
          <w:rFonts w:ascii="Times New Roman" w:hAnsi="Times New Roman" w:cs="Times New Roman"/>
          <w:lang w:val="hr-HR"/>
        </w:rPr>
        <w:lastRenderedPageBreak/>
        <w:t>Industrija</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rsidR="00C92BF8" w:rsidRPr="00A1067E" w:rsidRDefault="00C92BF8" w:rsidP="00C92BF8">
      <w:r>
        <w:tab/>
      </w:r>
      <w:r w:rsidRPr="00A1067E">
        <w:t xml:space="preserve">U </w:t>
      </w:r>
      <w:r>
        <w:t xml:space="preserve">oblasti industrije u </w:t>
      </w:r>
      <w:r w:rsidRPr="00A1067E">
        <w:t>Podgoric</w:t>
      </w:r>
      <w:r>
        <w:t>i dio proizvodnje je</w:t>
      </w:r>
      <w:r w:rsidRPr="00A1067E">
        <w:t xml:space="preserve"> privatizovan</w:t>
      </w:r>
      <w:r>
        <w:t>,</w:t>
      </w:r>
      <w:r w:rsidRPr="00A1067E">
        <w:t xml:space="preserve"> poput prerade metala, proizvodnj</w:t>
      </w:r>
      <w:r>
        <w:t>e</w:t>
      </w:r>
      <w:r w:rsidRPr="00A1067E">
        <w:t xml:space="preserve"> kože i kožnih proizvoda, hemijsk</w:t>
      </w:r>
      <w:r>
        <w:t>e</w:t>
      </w:r>
      <w:r w:rsidRPr="00A1067E">
        <w:t xml:space="preserve"> industrij</w:t>
      </w:r>
      <w:r>
        <w:t>e</w:t>
      </w:r>
      <w:r w:rsidRPr="00A1067E">
        <w:t xml:space="preserve"> i dr. U metalskoj djelatnosti najznačajniji predstavnik je Kombinat aluminijuma Podgorica kao skup povezanih proizvodnih cjelina. </w:t>
      </w:r>
    </w:p>
    <w:p w:rsidR="00C92BF8" w:rsidRDefault="00C92BF8" w:rsidP="00C92BF8">
      <w:pPr>
        <w:rPr>
          <w:bCs/>
          <w:iCs/>
        </w:rPr>
      </w:pPr>
      <w:r>
        <w:rPr>
          <w:bCs/>
          <w:iCs/>
        </w:rPr>
        <w:tab/>
      </w:r>
      <w:r w:rsidR="00167B83">
        <w:rPr>
          <w:bCs/>
          <w:iCs/>
        </w:rPr>
        <w:t xml:space="preserve">U </w:t>
      </w:r>
      <w:r w:rsidRPr="00A1067E">
        <w:rPr>
          <w:bCs/>
          <w:iCs/>
        </w:rPr>
        <w:t>junu 2014. godine crnogorska kompanija „Uniprom</w:t>
      </w:r>
      <w:r>
        <w:rPr>
          <w:bCs/>
          <w:iCs/>
        </w:rPr>
        <w:t>”</w:t>
      </w:r>
      <w:r w:rsidRPr="00A1067E">
        <w:rPr>
          <w:bCs/>
          <w:iCs/>
        </w:rPr>
        <w:t xml:space="preserve"> je kupila sredstva Kombinata alumijuma Podgorica u stečaju i ubrzo obnovila proizvodnju aluminijuma. Od jula 2014. godine do jula 2017. godine kompanija „Uniprom</w:t>
      </w:r>
      <w:r>
        <w:rPr>
          <w:bCs/>
          <w:iCs/>
        </w:rPr>
        <w:t>”</w:t>
      </w:r>
      <w:r w:rsidRPr="00A1067E">
        <w:rPr>
          <w:bCs/>
          <w:iCs/>
        </w:rPr>
        <w:t xml:space="preserve"> je investirala u Kombinat alumijuma Podgorica više od 15 miliona eura, što u povećanje kapaciteta, što u remontovanje postojeće i nabavku nove opreme. U istom periodu, 97 novih elektrolitičkih ćelija su puštene u rad, što je rezultiralo povećanjem godišnje proizvodnje na oko 40.000 tona tečnog metala u 2015, 2016. i 2017. godini. Investicioni plan predviđa povećanje komercijalne proizvodnje metala do maksimalno 60.000 tona godišnje</w:t>
      </w:r>
      <w:r w:rsidRPr="00A1067E">
        <w:rPr>
          <w:rStyle w:val="FootnotenumberChar"/>
        </w:rPr>
        <w:footnoteReference w:id="1"/>
      </w:r>
      <w:r w:rsidRPr="00A1067E">
        <w:rPr>
          <w:bCs/>
          <w:iCs/>
        </w:rPr>
        <w:t>.</w:t>
      </w:r>
    </w:p>
    <w:p w:rsidR="00C92BF8" w:rsidRPr="00A1067E" w:rsidRDefault="00C92BF8" w:rsidP="00C92BF8">
      <w:pPr>
        <w:jc w:val="center"/>
      </w:pPr>
      <w:r w:rsidRPr="00A34E4A">
        <w:rPr>
          <w:b/>
          <w:bCs/>
          <w:iCs/>
        </w:rPr>
        <w:t>Grafikon 1</w:t>
      </w:r>
      <w:r w:rsidR="00167B83">
        <w:rPr>
          <w:b/>
          <w:bCs/>
          <w:iCs/>
        </w:rPr>
        <w:t>4</w:t>
      </w:r>
      <w:r>
        <w:rPr>
          <w:bCs/>
          <w:iCs/>
        </w:rPr>
        <w:t xml:space="preserve">: </w:t>
      </w:r>
      <w:r w:rsidRPr="00A34E4A">
        <w:rPr>
          <w:bCs/>
          <w:i/>
          <w:iCs/>
        </w:rPr>
        <w:t>Struktura preduzeća po djelatnosti</w:t>
      </w:r>
    </w:p>
    <w:p w:rsidR="00C92BF8" w:rsidRPr="00A34E4A" w:rsidRDefault="00C92BF8" w:rsidP="00C92BF8">
      <w:r>
        <w:rPr>
          <w:noProof/>
        </w:rPr>
        <w:drawing>
          <wp:anchor distT="0" distB="0" distL="114300" distR="114300" simplePos="0" relativeHeight="251644416" behindDoc="0" locked="0" layoutInCell="1" allowOverlap="1">
            <wp:simplePos x="0" y="0"/>
            <wp:positionH relativeFrom="column">
              <wp:posOffset>219075</wp:posOffset>
            </wp:positionH>
            <wp:positionV relativeFrom="paragraph">
              <wp:posOffset>162560</wp:posOffset>
            </wp:positionV>
            <wp:extent cx="4638675" cy="3752850"/>
            <wp:effectExtent l="19050" t="0" r="9525" b="0"/>
            <wp:wrapTopAndBottom/>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4638675" cy="3752850"/>
                    </a:xfrm>
                    <a:prstGeom prst="rect">
                      <a:avLst/>
                    </a:prstGeom>
                  </pic:spPr>
                </pic:pic>
              </a:graphicData>
            </a:graphic>
          </wp:anchor>
        </w:drawing>
      </w:r>
      <w:r>
        <w:tab/>
      </w:r>
    </w:p>
    <w:p w:rsidR="00C92BF8" w:rsidRDefault="00C92BF8" w:rsidP="00C92BF8">
      <w:r w:rsidRPr="00A34E4A">
        <w:rPr>
          <w:i/>
          <w:sz w:val="20"/>
          <w:szCs w:val="20"/>
        </w:rPr>
        <w:t xml:space="preserve">Izvor: </w:t>
      </w:r>
      <w:r>
        <w:rPr>
          <w:i/>
          <w:sz w:val="20"/>
          <w:szCs w:val="20"/>
        </w:rPr>
        <w:t>BInfo</w:t>
      </w:r>
    </w:p>
    <w:p w:rsidR="00C92BF8" w:rsidRPr="00A1067E" w:rsidRDefault="00C92BF8" w:rsidP="00C92BF8">
      <w:r w:rsidRPr="00A1067E">
        <w:t xml:space="preserve">U cilju podsticanja razvoja poljoprivrede i privrede u cjelini, 2015. godine </w:t>
      </w:r>
      <w:r>
        <w:t xml:space="preserve">lokalna samouprava </w:t>
      </w:r>
      <w:r w:rsidRPr="00A1067E">
        <w:t>doni</w:t>
      </w:r>
      <w:r>
        <w:t>jela je</w:t>
      </w:r>
      <w:r w:rsidRPr="00A1067E">
        <w:t xml:space="preserve"> Odluku o utvrđivanju biznis zona na području Glavnog grada Podgorice i podsticajima za veću zaposlenost</w:t>
      </w:r>
      <w:r>
        <w:t>,</w:t>
      </w:r>
      <w:r w:rsidRPr="00A1067E">
        <w:t xml:space="preserve"> kojom </w:t>
      </w:r>
      <w:r>
        <w:t>je</w:t>
      </w:r>
      <w:r w:rsidRPr="00A1067E">
        <w:t xml:space="preserve"> predvi</w:t>
      </w:r>
      <w:r>
        <w:t>đen</w:t>
      </w:r>
      <w:r w:rsidRPr="00A1067E">
        <w:t xml:space="preserve"> niz povlastica za određene biznis zone. </w:t>
      </w:r>
      <w:r w:rsidRPr="00A1067E">
        <w:lastRenderedPageBreak/>
        <w:t xml:space="preserve">Biznis zone označavaju teritorijalna područja u kojima se potencijalnim investitorima omogućavaju, osim prikladne lokacije i infrastrukturnih rješenja, i dodatne povlastice i olakšice. </w:t>
      </w:r>
    </w:p>
    <w:p w:rsidR="00C92BF8" w:rsidRDefault="00C92BF8" w:rsidP="00C92BF8">
      <w:pPr>
        <w:jc w:val="center"/>
        <w:rPr>
          <w:b/>
        </w:rPr>
      </w:pPr>
    </w:p>
    <w:p w:rsidR="00C92BF8" w:rsidRDefault="00C92BF8" w:rsidP="00C92BF8">
      <w:pPr>
        <w:jc w:val="center"/>
      </w:pPr>
      <w:r w:rsidRPr="00A34E4A">
        <w:rPr>
          <w:b/>
        </w:rPr>
        <w:t>Grafikon 1</w:t>
      </w:r>
      <w:r w:rsidR="00167B83">
        <w:rPr>
          <w:b/>
        </w:rPr>
        <w:t>5</w:t>
      </w:r>
      <w:r>
        <w:t xml:space="preserve">: </w:t>
      </w:r>
      <w:r w:rsidRPr="00A34E4A">
        <w:rPr>
          <w:i/>
        </w:rPr>
        <w:t>Broj zaposlenih u Podgorici u 2018. godini po sektorima djelatnosti</w:t>
      </w:r>
    </w:p>
    <w:p w:rsidR="00C92BF8" w:rsidRDefault="00C92BF8" w:rsidP="00C92BF8"/>
    <w:p w:rsidR="00C92BF8" w:rsidRDefault="00C92BF8" w:rsidP="00C92BF8">
      <w:r w:rsidRPr="00A34E4A">
        <w:rPr>
          <w:noProof/>
        </w:rPr>
        <w:drawing>
          <wp:inline distT="114300" distB="114300" distL="114300" distR="114300">
            <wp:extent cx="5553075" cy="3724275"/>
            <wp:effectExtent l="19050" t="0" r="9525" b="0"/>
            <wp:docPr id="52" name="image1.png" descr="Chart"/>
            <wp:cNvGraphicFramePr/>
            <a:graphic xmlns:a="http://schemas.openxmlformats.org/drawingml/2006/main">
              <a:graphicData uri="http://schemas.openxmlformats.org/drawingml/2006/picture">
                <pic:pic xmlns:pic="http://schemas.openxmlformats.org/drawingml/2006/picture">
                  <pic:nvPicPr>
                    <pic:cNvPr id="0" name="image1.png" descr="Chart"/>
                    <pic:cNvPicPr preferRelativeResize="0"/>
                  </pic:nvPicPr>
                  <pic:blipFill>
                    <a:blip r:embed="rId31" cstate="print"/>
                    <a:srcRect/>
                    <a:stretch>
                      <a:fillRect/>
                    </a:stretch>
                  </pic:blipFill>
                  <pic:spPr>
                    <a:xfrm>
                      <a:off x="0" y="0"/>
                      <a:ext cx="5557198" cy="3727040"/>
                    </a:xfrm>
                    <a:prstGeom prst="rect">
                      <a:avLst/>
                    </a:prstGeom>
                    <a:ln/>
                  </pic:spPr>
                </pic:pic>
              </a:graphicData>
            </a:graphic>
          </wp:inline>
        </w:drawing>
      </w:r>
    </w:p>
    <w:p w:rsidR="00C92BF8" w:rsidRPr="00A34E4A" w:rsidRDefault="00C92BF8" w:rsidP="00C92BF8">
      <w:pPr>
        <w:rPr>
          <w:i/>
          <w:sz w:val="20"/>
          <w:szCs w:val="20"/>
        </w:rPr>
      </w:pPr>
      <w:r w:rsidRPr="00A34E4A">
        <w:rPr>
          <w:i/>
          <w:sz w:val="20"/>
          <w:szCs w:val="20"/>
        </w:rPr>
        <w:t xml:space="preserve">Izvor: </w:t>
      </w:r>
      <w:r>
        <w:rPr>
          <w:i/>
          <w:sz w:val="20"/>
          <w:szCs w:val="20"/>
        </w:rPr>
        <w:t>BInfo</w:t>
      </w:r>
    </w:p>
    <w:p w:rsidR="00C92BF8" w:rsidRDefault="00C92BF8" w:rsidP="00C92BF8"/>
    <w:p w:rsidR="00C92BF8" w:rsidRDefault="00C92BF8" w:rsidP="00C92BF8"/>
    <w:p w:rsidR="00C92BF8" w:rsidRPr="00BC48F7" w:rsidRDefault="00C92BF8" w:rsidP="00C92BF8">
      <w:pPr>
        <w:rPr>
          <w:color w:val="000000" w:themeColor="text1"/>
        </w:rPr>
      </w:pPr>
      <w:r w:rsidRPr="00BC48F7">
        <w:rPr>
          <w:color w:val="000000" w:themeColor="text1"/>
        </w:rPr>
        <w:t xml:space="preserve">Ukupan broj zaposlenih lica u opštini Podgorica na dan 31.12.2018. iznosio je 14,317 od čega najviše iz oblasti djelatnosti </w:t>
      </w:r>
      <w:r w:rsidRPr="00BC48F7">
        <w:rPr>
          <w:b/>
          <w:color w:val="000000" w:themeColor="text1"/>
        </w:rPr>
        <w:t>Trgovina na veliko i trgovina na malo i popravka motornih vozila i motocikala</w:t>
      </w:r>
      <w:r w:rsidRPr="00BC48F7">
        <w:rPr>
          <w:color w:val="000000" w:themeColor="text1"/>
        </w:rPr>
        <w:t xml:space="preserve"> gdje je bilo zaposleno 4,635 lica što čini 32.37% od ukupnog broja zaposlenih. </w:t>
      </w:r>
    </w:p>
    <w:p w:rsidR="00C92BF8" w:rsidRPr="00BC48F7" w:rsidRDefault="00C92BF8" w:rsidP="00C92BF8">
      <w:pPr>
        <w:rPr>
          <w:color w:val="000000" w:themeColor="text1"/>
        </w:rPr>
      </w:pPr>
      <w:r w:rsidRPr="00BC48F7">
        <w:rPr>
          <w:color w:val="000000" w:themeColor="text1"/>
        </w:rPr>
        <w:t xml:space="preserve">Sljedeći na listi zaposlenih po broju su iz oblasti: </w:t>
      </w:r>
    </w:p>
    <w:p w:rsidR="00C92BF8" w:rsidRPr="00BC48F7" w:rsidRDefault="00C92BF8" w:rsidP="001171CF">
      <w:pPr>
        <w:numPr>
          <w:ilvl w:val="0"/>
          <w:numId w:val="23"/>
        </w:numPr>
        <w:spacing w:line="276" w:lineRule="auto"/>
        <w:jc w:val="left"/>
        <w:rPr>
          <w:color w:val="000000" w:themeColor="text1"/>
        </w:rPr>
      </w:pPr>
      <w:r w:rsidRPr="00BC48F7">
        <w:rPr>
          <w:b/>
          <w:color w:val="000000" w:themeColor="text1"/>
        </w:rPr>
        <w:t>Stručne, naučne i tehničke djelatnosti</w:t>
      </w:r>
      <w:r w:rsidRPr="00BC48F7">
        <w:rPr>
          <w:color w:val="000000" w:themeColor="text1"/>
        </w:rPr>
        <w:t xml:space="preserve"> sa 2,003 zaposlenih lica (13,99%)</w:t>
      </w:r>
    </w:p>
    <w:p w:rsidR="00C92BF8" w:rsidRPr="00BC48F7" w:rsidRDefault="00C92BF8" w:rsidP="001171CF">
      <w:pPr>
        <w:numPr>
          <w:ilvl w:val="0"/>
          <w:numId w:val="23"/>
        </w:numPr>
        <w:spacing w:line="276" w:lineRule="auto"/>
        <w:jc w:val="left"/>
        <w:rPr>
          <w:color w:val="000000" w:themeColor="text1"/>
        </w:rPr>
      </w:pPr>
      <w:r w:rsidRPr="00BC48F7">
        <w:rPr>
          <w:b/>
          <w:color w:val="000000" w:themeColor="text1"/>
        </w:rPr>
        <w:t>Građevinarstvo</w:t>
      </w:r>
      <w:r w:rsidRPr="00BC48F7">
        <w:rPr>
          <w:color w:val="000000" w:themeColor="text1"/>
        </w:rPr>
        <w:t xml:space="preserve"> sa 1,480 zaposlenih lica (10.34%)</w:t>
      </w:r>
    </w:p>
    <w:p w:rsidR="00C92BF8" w:rsidRPr="00BC48F7" w:rsidRDefault="00C92BF8" w:rsidP="001171CF">
      <w:pPr>
        <w:numPr>
          <w:ilvl w:val="0"/>
          <w:numId w:val="23"/>
        </w:numPr>
        <w:spacing w:line="276" w:lineRule="auto"/>
        <w:jc w:val="left"/>
        <w:rPr>
          <w:color w:val="000000" w:themeColor="text1"/>
        </w:rPr>
      </w:pPr>
      <w:r w:rsidRPr="00BC48F7">
        <w:rPr>
          <w:b/>
          <w:color w:val="000000" w:themeColor="text1"/>
        </w:rPr>
        <w:t xml:space="preserve">Usluge smještaja i ishrane </w:t>
      </w:r>
      <w:r w:rsidRPr="00BC48F7">
        <w:rPr>
          <w:color w:val="000000" w:themeColor="text1"/>
        </w:rPr>
        <w:t>sa 1,309 zaposlenih lica (9.14%)</w:t>
      </w:r>
    </w:p>
    <w:p w:rsidR="00C92BF8" w:rsidRPr="00BC48F7" w:rsidRDefault="00C92BF8" w:rsidP="001171CF">
      <w:pPr>
        <w:numPr>
          <w:ilvl w:val="0"/>
          <w:numId w:val="23"/>
        </w:numPr>
        <w:spacing w:line="276" w:lineRule="auto"/>
        <w:jc w:val="left"/>
        <w:rPr>
          <w:color w:val="000000" w:themeColor="text1"/>
        </w:rPr>
      </w:pPr>
      <w:r w:rsidRPr="00BC48F7">
        <w:rPr>
          <w:b/>
          <w:color w:val="000000" w:themeColor="text1"/>
        </w:rPr>
        <w:t>Prerađivačka industrija</w:t>
      </w:r>
      <w:r w:rsidRPr="00BC48F7">
        <w:rPr>
          <w:color w:val="000000" w:themeColor="text1"/>
        </w:rPr>
        <w:t xml:space="preserve"> sa 950 zaposlenih lica (6.64%)</w:t>
      </w:r>
    </w:p>
    <w:p w:rsidR="00C92BF8" w:rsidRPr="00BC48F7" w:rsidRDefault="00C92BF8" w:rsidP="001171CF">
      <w:pPr>
        <w:numPr>
          <w:ilvl w:val="0"/>
          <w:numId w:val="23"/>
        </w:numPr>
        <w:spacing w:line="276" w:lineRule="auto"/>
        <w:jc w:val="left"/>
        <w:rPr>
          <w:color w:val="000000" w:themeColor="text1"/>
        </w:rPr>
      </w:pPr>
      <w:r w:rsidRPr="00BC48F7">
        <w:rPr>
          <w:b/>
          <w:color w:val="000000" w:themeColor="text1"/>
        </w:rPr>
        <w:t>Informisanje i komunikacije</w:t>
      </w:r>
      <w:r w:rsidRPr="00BC48F7">
        <w:rPr>
          <w:color w:val="000000" w:themeColor="text1"/>
        </w:rPr>
        <w:t xml:space="preserve"> sa 731 zaposlenih lica (5.11%)</w:t>
      </w:r>
    </w:p>
    <w:p w:rsidR="00C92BF8" w:rsidRDefault="00C92BF8" w:rsidP="00C92BF8">
      <w:r>
        <w:t>Osjetan je i rast s</w:t>
      </w:r>
      <w:r w:rsidRPr="004B1769">
        <w:t>ektor</w:t>
      </w:r>
      <w:r>
        <w:t>a</w:t>
      </w:r>
      <w:r w:rsidRPr="004B1769">
        <w:t xml:space="preserve"> usluga u zdravstvu u privatnom sektoru, a može biti važan za dalji razvoj privrede i eventualno regionalno pozicioniranje</w:t>
      </w:r>
    </w:p>
    <w:p w:rsidR="00C92BF8" w:rsidRPr="00A1067E" w:rsidRDefault="00C92BF8" w:rsidP="00C92BF8"/>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 xml:space="preserve">Cilj je podsticanje i razvoj preduzetništva, kao i povećanje broja direktnih stranih investicija kroz povoljnosti investitorima, pri gradnji poslovnog prostora na infrastrukturno opremljenom zemljištu. </w:t>
            </w:r>
          </w:p>
        </w:tc>
      </w:tr>
    </w:tbl>
    <w:p w:rsidR="00C92BF8" w:rsidRPr="00A1067E" w:rsidRDefault="00C92BF8" w:rsidP="00C92BF8">
      <w:pPr>
        <w:pStyle w:val="Heading3"/>
        <w:rPr>
          <w:rFonts w:ascii="Times New Roman" w:hAnsi="Times New Roman"/>
        </w:rPr>
      </w:pPr>
      <w:bookmarkStart w:id="113" w:name="_Toc322524123"/>
      <w:bookmarkStart w:id="114" w:name="_Toc322596079"/>
      <w:bookmarkStart w:id="115" w:name="_Toc323022774"/>
      <w:bookmarkStart w:id="116" w:name="_Toc323023320"/>
      <w:bookmarkStart w:id="117" w:name="_Toc324750652"/>
      <w:bookmarkStart w:id="118" w:name="_Toc324750894"/>
      <w:bookmarkStart w:id="119" w:name="_Toc324766151"/>
      <w:bookmarkStart w:id="120" w:name="_Toc332708317"/>
      <w:bookmarkStart w:id="121" w:name="_Toc332708729"/>
      <w:bookmarkStart w:id="122" w:name="_Toc333316821"/>
      <w:bookmarkStart w:id="123" w:name="_Toc333395881"/>
      <w:bookmarkStart w:id="124" w:name="_Toc333396235"/>
      <w:bookmarkStart w:id="125" w:name="_Toc31614898"/>
      <w:r w:rsidRPr="00A1067E">
        <w:rPr>
          <w:rFonts w:ascii="Times New Roman" w:hAnsi="Times New Roman"/>
        </w:rPr>
        <w:lastRenderedPageBreak/>
        <w:t>Proizvodnja i prerada prehrambenih proizvoda, duvana i ljekovitog bilja</w:t>
      </w:r>
      <w:bookmarkEnd w:id="113"/>
      <w:bookmarkEnd w:id="114"/>
      <w:bookmarkEnd w:id="115"/>
      <w:bookmarkEnd w:id="116"/>
      <w:bookmarkEnd w:id="117"/>
      <w:bookmarkEnd w:id="118"/>
      <w:bookmarkEnd w:id="119"/>
      <w:bookmarkEnd w:id="120"/>
      <w:bookmarkEnd w:id="121"/>
      <w:bookmarkEnd w:id="122"/>
      <w:bookmarkEnd w:id="123"/>
      <w:bookmarkEnd w:id="124"/>
      <w:bookmarkEnd w:id="125"/>
    </w:p>
    <w:p w:rsidR="00C92BF8" w:rsidRPr="00A1067E" w:rsidRDefault="00C92BF8" w:rsidP="00C92BF8">
      <w:r>
        <w:tab/>
      </w:r>
      <w:r w:rsidRPr="00A1067E">
        <w:t>Djelatnost proizvodnje alkoholnih pića bilježi najpovoljnije trendove u proizvodnji vina. U proizvodnji pića (pogotovo bezalkoholnih pića i rakija) postoji problem nepotpunog ispunjavanja propisanih standarda. Najznačajniji predstavnik u oblasti prehrambene prerađivačke djelatnosti je kompanija „Plantaže</w:t>
      </w:r>
      <w:r>
        <w:t>”,</w:t>
      </w:r>
      <w:r w:rsidRPr="00A1067E">
        <w:t xml:space="preserve"> čija je godišnja proizvodnja ukupno 27 vrsta vrhunskih i kvalitetnih vina 2017. godine iznosila oko 15 miliona litara i oko 500.000 litara rakije</w:t>
      </w:r>
      <w:r w:rsidRPr="00A1067E">
        <w:rPr>
          <w:rStyle w:val="FootnoteReference"/>
        </w:rPr>
        <w:footnoteReference w:id="2"/>
      </w:r>
      <w:r w:rsidRPr="00A1067E">
        <w:t>. Pored „Plantaža</w:t>
      </w:r>
      <w:r>
        <w:t>”</w:t>
      </w:r>
      <w:r w:rsidRPr="00A1067E">
        <w:t>, značajan proizvođač vina i lozove rakije je i Biotehnički fakultet</w:t>
      </w:r>
      <w:r>
        <w:t>,</w:t>
      </w:r>
      <w:r w:rsidRPr="00A1067E">
        <w:t xml:space="preserve"> kao i veći broj privatnih vinarija.</w:t>
      </w:r>
    </w:p>
    <w:p w:rsidR="00C92BF8" w:rsidRPr="00A1067E" w:rsidRDefault="00C92BF8" w:rsidP="00C92BF8">
      <w:r>
        <w:tab/>
      </w:r>
      <w:r w:rsidRPr="00A1067E">
        <w:t>Okvir za razvoj prerade mlijeka je speci</w:t>
      </w:r>
      <w:r>
        <w:t>f</w:t>
      </w:r>
      <w:r w:rsidRPr="00A1067E">
        <w:t xml:space="preserve">ičan i ograničen (niska konkurentnost, mali kapaciteti i standardi prerađivačkih pogona). </w:t>
      </w:r>
    </w:p>
    <w:p w:rsidR="00C92BF8" w:rsidRPr="00A1067E" w:rsidRDefault="00C92BF8" w:rsidP="00C92BF8"/>
    <w:p w:rsidR="00C92BF8" w:rsidRPr="00A1067E" w:rsidRDefault="00C92BF8" w:rsidP="00C92BF8"/>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rStyle w:val="FootnotenumberChar"/>
                <w:color w:val="auto"/>
              </w:rPr>
            </w:pPr>
            <w:r w:rsidRPr="00A1067E">
              <w:rPr>
                <w:color w:val="auto"/>
              </w:rPr>
              <w:t>U posljednjih nekoliko godina izgrađeno je više pogona za proizvodnju mliječnih proizvoda relativno širokog asortimana (različiti fermentisani proizvodi, mlijeko, sirevi). Za premije u mljekarstvu za 2018. godinu iz Agrobudžeta Glavnog grada izdvojeno je ukupno 146.083,47 eura.</w:t>
            </w:r>
            <w:r w:rsidRPr="00A1067E">
              <w:rPr>
                <w:rStyle w:val="FootnotenumberChar"/>
                <w:color w:val="auto"/>
              </w:rPr>
              <w:t xml:space="preserve"> </w:t>
            </w:r>
            <w:r w:rsidRPr="00A1067E">
              <w:rPr>
                <w:rStyle w:val="FootnotenumberChar"/>
                <w:color w:val="auto"/>
              </w:rPr>
              <w:footnoteReference w:id="3"/>
            </w:r>
          </w:p>
        </w:tc>
      </w:tr>
    </w:tbl>
    <w:p w:rsidR="00C92BF8" w:rsidRPr="00A1067E" w:rsidRDefault="00C92BF8" w:rsidP="00C92BF8"/>
    <w:p w:rsidR="00C92BF8" w:rsidRPr="00A1067E" w:rsidRDefault="00C92BF8" w:rsidP="00C92BF8">
      <w:r>
        <w:tab/>
      </w:r>
      <w:r w:rsidRPr="00A1067E">
        <w:t xml:space="preserve">U Podgorici se nalazi jedna veća pekarska kompanija i veći broj manjih djelatnika u ovoj oblasti. </w:t>
      </w:r>
    </w:p>
    <w:p w:rsidR="00C92BF8" w:rsidRPr="00A1067E" w:rsidRDefault="00C92BF8" w:rsidP="00C92BF8">
      <w:r>
        <w:tab/>
      </w:r>
      <w:r w:rsidRPr="00A1067E">
        <w:t>U pekarstvu i preradi mesa evidentirani su pozitivni trendovi u obimu proizvodnje i asortimanu. Postoji nekoliko vitalnih subjekata koji su povećali kapacitet i proširili asortiman. Sanitarno</w:t>
      </w:r>
      <w:r>
        <w:t>-</w:t>
      </w:r>
      <w:r w:rsidRPr="00A1067E">
        <w:t>tehnološki uslovi u novim pogonima su na relativno solidnom nivou i ti pogoni mogu da odgovore potražnji na lokalnom tržištu. Nabavka primarnih sirovina je specifična – gotovo sve količine svinjskog mesa se uvoze, za meso živine postoji ograničena domaća proizvodnja, a goveđe meso (pogotovo za konfekcioniranje) i jagnjeće meso su iz domaćih izvora.</w:t>
      </w:r>
    </w:p>
    <w:p w:rsidR="00C92BF8" w:rsidRPr="00A1067E" w:rsidRDefault="00C92BF8" w:rsidP="00C92BF8">
      <w:r>
        <w:tab/>
      </w:r>
      <w:r w:rsidRPr="00A1067E">
        <w:t>Djelatnosti proizvodnje š</w:t>
      </w:r>
      <w:r>
        <w:t>umskog i ljekovitog bilja odnose</w:t>
      </w:r>
      <w:r w:rsidRPr="00A1067E">
        <w:t xml:space="preserve"> se na proizvodnju pečurki, šumskih plodova, ljekovitog bilja i eteričnih ulja. U posljednjih nekoliko godina raste interesovanje za plantažni uzgoj ljekovitog bilja, pogotovu na području Zetske ravnice.</w:t>
      </w:r>
    </w:p>
    <w:p w:rsidR="00C92BF8" w:rsidRPr="00A1067E" w:rsidRDefault="00C92BF8" w:rsidP="00C92BF8">
      <w:r>
        <w:tab/>
      </w:r>
      <w:r w:rsidRPr="00A1067E">
        <w:t xml:space="preserve">Prerada duvana obavlja se u Novom duvanskom kombinatu  AD, Podgorica. </w:t>
      </w:r>
    </w:p>
    <w:p w:rsidR="00C92BF8" w:rsidRPr="00A1067E" w:rsidRDefault="00C92BF8" w:rsidP="00C92BF8">
      <w:pPr>
        <w:pStyle w:val="Heading3"/>
        <w:rPr>
          <w:rFonts w:ascii="Times New Roman" w:hAnsi="Times New Roman"/>
        </w:rPr>
      </w:pPr>
      <w:bookmarkStart w:id="126" w:name="_Toc31614899"/>
      <w:r w:rsidRPr="00A1067E">
        <w:rPr>
          <w:rFonts w:ascii="Times New Roman" w:hAnsi="Times New Roman"/>
        </w:rPr>
        <w:t>Trgovina, zanatstvo i usluge</w:t>
      </w:r>
      <w:bookmarkEnd w:id="126"/>
    </w:p>
    <w:p w:rsidR="00C92BF8" w:rsidRPr="00A1067E" w:rsidRDefault="00C92BF8" w:rsidP="00C92BF8">
      <w:pPr>
        <w:rPr>
          <w:b/>
          <w:bCs/>
        </w:rPr>
      </w:pPr>
      <w:r>
        <w:tab/>
      </w:r>
      <w:r w:rsidRPr="00A1067E">
        <w:t xml:space="preserve">Posljednjih par godina sektor trgovine na nivou Glavnog grada pokazuje zapažen rast, što je posljedica povećanja populacije </w:t>
      </w:r>
      <w:r>
        <w:t>u Podgorici</w:t>
      </w:r>
      <w:r w:rsidRPr="00A1067E">
        <w:t xml:space="preserve">, kao i uvećanja broja turističkih posjeta. </w:t>
      </w:r>
    </w:p>
    <w:p w:rsidR="00C92BF8" w:rsidRPr="00A1067E" w:rsidRDefault="00C92BF8" w:rsidP="00C92BF8">
      <w:pPr>
        <w:rPr>
          <w:lang w:val="pl-PL"/>
        </w:rPr>
      </w:pPr>
      <w:r>
        <w:rPr>
          <w:lang w:val="pl-PL"/>
        </w:rPr>
        <w:tab/>
      </w:r>
      <w:r w:rsidRPr="00A1067E">
        <w:rPr>
          <w:lang w:val="pl-PL"/>
        </w:rPr>
        <w:t>Ukupan broj aktivnih trgovinskih objekata na kraju decembra 2018. godine bio je 4</w:t>
      </w:r>
      <w:r>
        <w:rPr>
          <w:lang w:val="pl-PL"/>
        </w:rPr>
        <w:t>.</w:t>
      </w:r>
      <w:r w:rsidRPr="00A1067E">
        <w:rPr>
          <w:lang w:val="pl-PL"/>
        </w:rPr>
        <w:t>901, dok je na kraju decembra 2017. godine broj aktivnih trgovinskih objekata bio 4</w:t>
      </w:r>
      <w:r>
        <w:rPr>
          <w:lang w:val="pl-PL"/>
        </w:rPr>
        <w:t>.</w:t>
      </w:r>
      <w:r w:rsidRPr="00A1067E">
        <w:rPr>
          <w:lang w:val="pl-PL"/>
        </w:rPr>
        <w:t>435</w:t>
      </w:r>
      <w:r>
        <w:rPr>
          <w:lang w:val="pl-PL"/>
        </w:rPr>
        <w:t>.</w:t>
      </w:r>
      <w:r w:rsidRPr="00A1067E">
        <w:rPr>
          <w:lang w:val="pl-PL"/>
        </w:rPr>
        <w:t xml:space="preserve"> </w:t>
      </w:r>
      <w:r>
        <w:rPr>
          <w:lang w:val="pl-PL"/>
        </w:rPr>
        <w:t>K</w:t>
      </w:r>
      <w:r w:rsidRPr="00A1067E">
        <w:rPr>
          <w:lang w:val="pl-PL"/>
        </w:rPr>
        <w:t>rajem 2016. godine njihov ukupan broj je bio 4</w:t>
      </w:r>
      <w:r>
        <w:rPr>
          <w:lang w:val="pl-PL"/>
        </w:rPr>
        <w:t>.</w:t>
      </w:r>
      <w:r w:rsidRPr="00A1067E">
        <w:rPr>
          <w:lang w:val="pl-PL"/>
        </w:rPr>
        <w:t>391, a na 31. decembar 2015. godine 3</w:t>
      </w:r>
      <w:r>
        <w:rPr>
          <w:lang w:val="pl-PL"/>
        </w:rPr>
        <w:t>.</w:t>
      </w:r>
      <w:r w:rsidRPr="00A1067E">
        <w:rPr>
          <w:lang w:val="pl-PL"/>
        </w:rPr>
        <w:t>914, što znači da je u periodu decembar 2015</w:t>
      </w:r>
      <w:r>
        <w:rPr>
          <w:lang w:val="pl-PL"/>
        </w:rPr>
        <w:t xml:space="preserve"> –</w:t>
      </w:r>
      <w:r w:rsidRPr="00A1067E">
        <w:rPr>
          <w:lang w:val="pl-PL"/>
        </w:rPr>
        <w:t xml:space="preserve"> decembar</w:t>
      </w:r>
      <w:r>
        <w:rPr>
          <w:lang w:val="pl-PL"/>
        </w:rPr>
        <w:t xml:space="preserve"> </w:t>
      </w:r>
      <w:r w:rsidRPr="00A1067E">
        <w:rPr>
          <w:lang w:val="pl-PL"/>
        </w:rPr>
        <w:t>2018. godine broj aktivnih trgovinskih objekata na nivou Glavnog grada uvećan za 25,22%</w:t>
      </w:r>
      <w:r w:rsidRPr="00A1067E">
        <w:rPr>
          <w:vertAlign w:val="superscript"/>
          <w:lang w:val="pl-PL"/>
        </w:rPr>
        <w:footnoteReference w:id="4"/>
      </w:r>
      <w:r w:rsidRPr="00A1067E">
        <w:rPr>
          <w:lang w:val="pl-PL"/>
        </w:rPr>
        <w:t xml:space="preserve">. </w:t>
      </w:r>
    </w:p>
    <w:p w:rsidR="00C92BF8" w:rsidRPr="00A1067E" w:rsidRDefault="00C92BF8" w:rsidP="00C92BF8">
      <w:pPr>
        <w:rPr>
          <w:bCs/>
          <w:lang w:val="pl-PL"/>
        </w:rPr>
      </w:pPr>
      <w:r>
        <w:rPr>
          <w:lang w:val="pl-PL"/>
        </w:rPr>
        <w:lastRenderedPageBreak/>
        <w:tab/>
      </w:r>
      <w:r w:rsidRPr="00A1067E">
        <w:rPr>
          <w:lang w:val="pl-PL"/>
        </w:rPr>
        <w:t xml:space="preserve">Razvoj zanatstva na području Podgorice je posebno izražen posljednjih nekoliko godina. Tako je </w:t>
      </w:r>
      <w:r w:rsidRPr="00A1067E">
        <w:rPr>
          <w:bCs/>
          <w:lang w:val="pl-PL"/>
        </w:rPr>
        <w:t xml:space="preserve">broj </w:t>
      </w:r>
      <w:r w:rsidRPr="00A1067E">
        <w:rPr>
          <w:lang w:val="pl-PL"/>
        </w:rPr>
        <w:t xml:space="preserve">aktivnih zanatskih objekata na kraju </w:t>
      </w:r>
      <w:r w:rsidRPr="00A1067E">
        <w:rPr>
          <w:bCs/>
          <w:lang w:val="pl-PL"/>
        </w:rPr>
        <w:t>decembra 2018</w:t>
      </w:r>
      <w:r w:rsidRPr="00A1067E">
        <w:rPr>
          <w:lang w:val="pl-PL"/>
        </w:rPr>
        <w:t xml:space="preserve">. godine </w:t>
      </w:r>
      <w:r w:rsidRPr="00A1067E">
        <w:rPr>
          <w:bCs/>
          <w:lang w:val="pl-PL"/>
        </w:rPr>
        <w:t>iznosio 1</w:t>
      </w:r>
      <w:r>
        <w:rPr>
          <w:bCs/>
          <w:lang w:val="pl-PL"/>
        </w:rPr>
        <w:t>.</w:t>
      </w:r>
      <w:r w:rsidRPr="00A1067E">
        <w:rPr>
          <w:bCs/>
          <w:lang w:val="pl-PL"/>
        </w:rPr>
        <w:t>239</w:t>
      </w:r>
      <w:r w:rsidRPr="00A1067E">
        <w:rPr>
          <w:lang w:val="pl-PL"/>
        </w:rPr>
        <w:t xml:space="preserve">, dok je na kraju decembra </w:t>
      </w:r>
      <w:r w:rsidRPr="00A1067E">
        <w:rPr>
          <w:bCs/>
          <w:lang w:val="pl-PL"/>
        </w:rPr>
        <w:t>2017. godine broj aktivnih zanatskih objekata bio 1</w:t>
      </w:r>
      <w:r>
        <w:rPr>
          <w:bCs/>
          <w:lang w:val="pl-PL"/>
        </w:rPr>
        <w:t>.</w:t>
      </w:r>
      <w:r w:rsidRPr="00A1067E">
        <w:rPr>
          <w:bCs/>
          <w:lang w:val="pl-PL"/>
        </w:rPr>
        <w:t xml:space="preserve">024, na kraju decembra </w:t>
      </w:r>
      <w:r w:rsidRPr="00A1067E">
        <w:rPr>
          <w:lang w:val="pl-PL"/>
        </w:rPr>
        <w:t xml:space="preserve">2016. godine 979, a krajem 2015. godine </w:t>
      </w:r>
      <w:r w:rsidRPr="00A1067E">
        <w:rPr>
          <w:bCs/>
          <w:lang w:val="pl-PL"/>
        </w:rPr>
        <w:t>njihov ukupan broj je bio</w:t>
      </w:r>
      <w:r w:rsidRPr="00A1067E">
        <w:rPr>
          <w:lang w:val="pl-PL"/>
        </w:rPr>
        <w:t xml:space="preserve"> 803, što znači da je u periodu </w:t>
      </w:r>
      <w:r w:rsidRPr="00A1067E">
        <w:rPr>
          <w:bCs/>
          <w:lang w:val="pl-PL"/>
        </w:rPr>
        <w:t>decembar</w:t>
      </w:r>
      <w:r w:rsidRPr="00A1067E">
        <w:rPr>
          <w:lang w:val="pl-PL"/>
        </w:rPr>
        <w:t xml:space="preserve"> 2015</w:t>
      </w:r>
      <w:r>
        <w:rPr>
          <w:lang w:val="pl-PL"/>
        </w:rPr>
        <w:t xml:space="preserve"> </w:t>
      </w:r>
      <w:r>
        <w:rPr>
          <w:bCs/>
          <w:lang w:val="pl-PL"/>
        </w:rPr>
        <w:t>–</w:t>
      </w:r>
      <w:r w:rsidRPr="00A1067E">
        <w:rPr>
          <w:bCs/>
          <w:lang w:val="pl-PL"/>
        </w:rPr>
        <w:t xml:space="preserve"> decembar 2018</w:t>
      </w:r>
      <w:r w:rsidRPr="00A1067E">
        <w:rPr>
          <w:lang w:val="pl-PL"/>
        </w:rPr>
        <w:t xml:space="preserve">. godine broj aktivnih zanatskih objekata na području Podgorice uvećan za </w:t>
      </w:r>
      <w:r w:rsidRPr="00A1067E">
        <w:rPr>
          <w:bCs/>
          <w:lang w:val="pl-PL"/>
        </w:rPr>
        <w:t>54,30%</w:t>
      </w:r>
      <w:r w:rsidRPr="00A1067E">
        <w:rPr>
          <w:bCs/>
          <w:vertAlign w:val="superscript"/>
          <w:lang w:val="pl-PL"/>
        </w:rPr>
        <w:footnoteReference w:id="5"/>
      </w:r>
      <w:r w:rsidRPr="00A1067E">
        <w:rPr>
          <w:bCs/>
          <w:lang w:val="pl-PL"/>
        </w:rPr>
        <w:t>.</w:t>
      </w:r>
    </w:p>
    <w:p w:rsidR="00C92BF8" w:rsidRPr="00A1067E" w:rsidRDefault="00C92BF8" w:rsidP="00C92BF8">
      <w:pPr>
        <w:rPr>
          <w:bCs/>
        </w:rPr>
      </w:pPr>
      <w:r>
        <w:rPr>
          <w:bCs/>
        </w:rPr>
        <w:tab/>
      </w:r>
      <w:r w:rsidRPr="00A1067E">
        <w:rPr>
          <w:bCs/>
        </w:rPr>
        <w:t>Usluge pruža veći broj preduzeća iz oblasti marketinga, računarske tehnike, prodaje računarskog softvera i hardvera, štampe, prometa nekretnina,</w:t>
      </w:r>
      <w:r>
        <w:rPr>
          <w:bCs/>
        </w:rPr>
        <w:t xml:space="preserve"> osiguranja, logistike i sl</w:t>
      </w:r>
      <w:r w:rsidRPr="00A1067E">
        <w:rPr>
          <w:bCs/>
        </w:rPr>
        <w:t xml:space="preserve">. </w:t>
      </w:r>
    </w:p>
    <w:p w:rsidR="00C92BF8" w:rsidRPr="00A1067E" w:rsidRDefault="00C92BF8" w:rsidP="00C92BF8">
      <w:pPr>
        <w:pStyle w:val="Heading3"/>
        <w:rPr>
          <w:rFonts w:ascii="Times New Roman" w:hAnsi="Times New Roman"/>
        </w:rPr>
      </w:pPr>
      <w:bookmarkStart w:id="127" w:name="_Toc31614900"/>
      <w:r w:rsidRPr="00A1067E">
        <w:rPr>
          <w:rFonts w:ascii="Times New Roman" w:hAnsi="Times New Roman"/>
        </w:rPr>
        <w:t>Građevinarstvo</w:t>
      </w:r>
      <w:bookmarkStart w:id="128" w:name="_Toc314828199"/>
      <w:bookmarkStart w:id="129" w:name="_Toc314828317"/>
      <w:bookmarkStart w:id="130" w:name="_Toc314828743"/>
      <w:bookmarkStart w:id="131" w:name="_Toc314834042"/>
      <w:bookmarkStart w:id="132" w:name="_Toc314834503"/>
      <w:bookmarkStart w:id="133" w:name="_Toc316638831"/>
      <w:bookmarkStart w:id="134" w:name="_Toc322524126"/>
      <w:bookmarkStart w:id="135" w:name="_Toc322596082"/>
      <w:bookmarkStart w:id="136" w:name="_Toc323022777"/>
      <w:bookmarkStart w:id="137" w:name="_Toc323023323"/>
      <w:bookmarkStart w:id="138" w:name="_Toc324750655"/>
      <w:bookmarkStart w:id="139" w:name="_Toc324750897"/>
      <w:bookmarkStart w:id="140" w:name="_Toc324766154"/>
      <w:bookmarkStart w:id="141" w:name="_Toc332708320"/>
      <w:bookmarkStart w:id="142" w:name="_Toc332708732"/>
      <w:bookmarkStart w:id="143" w:name="_Toc333316824"/>
      <w:bookmarkStart w:id="144" w:name="_Toc333395884"/>
      <w:bookmarkStart w:id="145" w:name="_Toc333396238"/>
      <w:bookmarkEnd w:id="127"/>
    </w:p>
    <w:p w:rsidR="00C92BF8" w:rsidRPr="00A1067E" w:rsidRDefault="00C92BF8" w:rsidP="00C92BF8">
      <w:r>
        <w:tab/>
      </w:r>
      <w:r w:rsidRPr="00A1067E">
        <w:t xml:space="preserve">S obzirom na to da je Podgorica centar građevinske industrije u Crnoj Gori, u njoj se nalaze sjedišta najznačajnijih građevinskih kompanija. Shodno tome i rast </w:t>
      </w:r>
      <w:r>
        <w:t xml:space="preserve">broja </w:t>
      </w:r>
      <w:r w:rsidRPr="00A1067E">
        <w:t xml:space="preserve">zaposlenih u sektoru građevinarstva na području Podgorice je proporcionalan razvijenosti ovog sektora. Najveći problem u ovoj oblasti je deficit kadrovskog resursa, domaće radne snage, kako po broju, tako i po kvalitetu. Pored toga, sporna je i njena starosna i kvalifikaciona struktura. </w:t>
      </w:r>
      <w:r w:rsidRPr="00870ED2">
        <w:t>U proteklom periodu nastavljen je sveobuhvatan i dinamičan razvoj Podgorice. Kroz realizaciju brojnih projekata višemilionske vrijednosti, stvaramo neophodne pretpostavke za bolju budućnost našeg grada i njegovih stanovnika. Pokrenuli smo obiman investicioni ciklus od preko 200 miliona eura, a u narednoj godini ćemo raspolagati sa najvećim budžetom u istoriji grada</w:t>
      </w:r>
      <w:r>
        <w:t>.</w:t>
      </w:r>
      <w:r w:rsidRPr="00870ED2">
        <w:t xml:space="preserve"> Kao rezultat predanog rada gradske uprave, danas možemo konstatovati da je Podgorica jedno od najvećih gradilišta u regionu.</w:t>
      </w:r>
    </w:p>
    <w:p w:rsidR="00C92BF8" w:rsidRPr="00A1067E" w:rsidRDefault="00C92BF8" w:rsidP="00C92BF8">
      <w:pPr>
        <w:pStyle w:val="Heading3"/>
        <w:rPr>
          <w:rFonts w:ascii="Times New Roman" w:hAnsi="Times New Roman"/>
        </w:rPr>
      </w:pPr>
      <w:bookmarkStart w:id="146" w:name="_Toc31614901"/>
      <w:r w:rsidRPr="00A1067E">
        <w:rPr>
          <w:rFonts w:ascii="Times New Roman" w:hAnsi="Times New Roman"/>
        </w:rPr>
        <w:t>Elektroenergetski sektor</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rsidR="00C92BF8" w:rsidRPr="00A1067E" w:rsidRDefault="00C92BF8" w:rsidP="00C92BF8">
      <w:r>
        <w:tab/>
      </w:r>
      <w:r w:rsidRPr="00A1067E">
        <w:t>Jedno od osnovnih obilježja elektroenergetskog sektora u Crnoj Gori, pa samim tim i u</w:t>
      </w:r>
      <w:r>
        <w:t xml:space="preserve"> Podgorici</w:t>
      </w:r>
      <w:r w:rsidRPr="00A1067E">
        <w:t xml:space="preserve">, predstavlja veliki deficit električne energije, prisutan više godina. Prenosna mreža na području </w:t>
      </w:r>
      <w:r>
        <w:t>G</w:t>
      </w:r>
      <w:r w:rsidRPr="00A1067E">
        <w:t xml:space="preserve">lavnog grada predstavlja dio šireg sistema, a dvije najveće trafostanice u Crnoj Gori nalaze se upravo u </w:t>
      </w:r>
      <w:r>
        <w:t xml:space="preserve">Podgorici, </w:t>
      </w:r>
      <w:r w:rsidRPr="00A1067E">
        <w:t xml:space="preserve">i to: TS 220/110 kV Podgorica 1 (Zagorič) i TS 400/110 kV Podgorica 2 (Mareza). </w:t>
      </w:r>
      <w:r w:rsidRPr="00A1067E">
        <w:rPr>
          <w:bCs/>
          <w:iCs/>
        </w:rPr>
        <w:t>Distributivna mreža</w:t>
      </w:r>
      <w:r w:rsidRPr="00A1067E">
        <w:rPr>
          <w:bCs/>
          <w:iCs/>
          <w:vertAlign w:val="superscript"/>
        </w:rPr>
        <w:footnoteReference w:id="6"/>
      </w:r>
      <w:r w:rsidRPr="00A1067E">
        <w:rPr>
          <w:b/>
          <w:bCs/>
          <w:i/>
          <w:iCs/>
        </w:rPr>
        <w:t xml:space="preserve"> </w:t>
      </w:r>
      <w:r w:rsidRPr="00A1067E">
        <w:t xml:space="preserve">područja Podgorice se po strukturi i konfiguraciji može podijeliti na gradsku, koja je uglavnom kablovska, i na ruralnu, koja je vazdušna i u većini slučajeva čisto radijalna (bez rezerve). Cjelokupan energetski lanac karakteriše nizak stepen energetske efikasnosti. Povećanje proizvodnje i poboljšanje energetskog bilansa je strateški cilj razvoja. U ovom trenutku, jedino proizvodno hidroenergetsko postrojenje na prostoru Podgorice je mini hidroelektrana </w:t>
      </w:r>
      <w:r>
        <w:t xml:space="preserve">u </w:t>
      </w:r>
      <w:r w:rsidRPr="00A1067E">
        <w:t>Lijev</w:t>
      </w:r>
      <w:r>
        <w:t>oj</w:t>
      </w:r>
      <w:r w:rsidRPr="00A1067E">
        <w:t xml:space="preserve"> Rije</w:t>
      </w:r>
      <w:r>
        <w:t>ci</w:t>
      </w:r>
      <w:r w:rsidRPr="00A1067E">
        <w:t>. Međutim, Podgorica ima značajne hidroenergetske pontecijale koji su kvantifikovani strateškim dokumentima</w:t>
      </w:r>
      <w:r w:rsidRPr="00A1067E">
        <w:rPr>
          <w:rStyle w:val="FootnotenumberChar"/>
        </w:rPr>
        <w:footnoteReference w:id="7"/>
      </w:r>
      <w:r w:rsidRPr="00A1067E">
        <w:t>.</w:t>
      </w:r>
    </w:p>
    <w:p w:rsidR="00C92BF8" w:rsidRPr="00A1067E" w:rsidRDefault="00C92BF8" w:rsidP="00C92BF8">
      <w:pPr>
        <w:rPr>
          <w:bCs/>
        </w:rPr>
      </w:pPr>
      <w:r>
        <w:rPr>
          <w:b/>
          <w:bCs/>
        </w:rPr>
        <w:tab/>
      </w:r>
      <w:r w:rsidRPr="00A1067E">
        <w:rPr>
          <w:b/>
          <w:bCs/>
        </w:rPr>
        <w:t xml:space="preserve">Energija vjetra. </w:t>
      </w:r>
      <w:r w:rsidRPr="00A1067E">
        <w:rPr>
          <w:bCs/>
        </w:rPr>
        <w:t>Velika učestalost vjetra na ovom prostoru omoguć</w:t>
      </w:r>
      <w:r>
        <w:rPr>
          <w:bCs/>
        </w:rPr>
        <w:t>ava</w:t>
      </w:r>
      <w:r w:rsidRPr="00A1067E">
        <w:rPr>
          <w:bCs/>
        </w:rPr>
        <w:t xml:space="preserve"> podizanje vjetrogeneratora. </w:t>
      </w:r>
      <w:r>
        <w:rPr>
          <w:bCs/>
        </w:rPr>
        <w:t>Postoji potencijal za izgradnju</w:t>
      </w:r>
      <w:r w:rsidRPr="00A1067E">
        <w:rPr>
          <w:bCs/>
        </w:rPr>
        <w:t xml:space="preserve"> vjetroelektrane kod Stijepova, sjeveroistočno od </w:t>
      </w:r>
      <w:r w:rsidRPr="00A1067E">
        <w:rPr>
          <w:bCs/>
        </w:rPr>
        <w:lastRenderedPageBreak/>
        <w:t>korita rijeke Cijevne. Pogodna područja za eolsku energiju su i Radovče, Trmanje, Stravče</w:t>
      </w:r>
      <w:r>
        <w:rPr>
          <w:bCs/>
        </w:rPr>
        <w:t xml:space="preserve"> i</w:t>
      </w:r>
      <w:r w:rsidRPr="00A1067E">
        <w:rPr>
          <w:bCs/>
        </w:rPr>
        <w:t xml:space="preserve"> Kučka Korita</w:t>
      </w:r>
      <w:r w:rsidRPr="00A1067E">
        <w:rPr>
          <w:rStyle w:val="FootnotenumberChar"/>
        </w:rPr>
        <w:footnoteReference w:id="8"/>
      </w:r>
      <w:r w:rsidRPr="00A1067E">
        <w:rPr>
          <w:bCs/>
        </w:rPr>
        <w:t>.</w:t>
      </w:r>
    </w:p>
    <w:p w:rsidR="00C92BF8" w:rsidRPr="00A1067E" w:rsidRDefault="00C92BF8" w:rsidP="00C92BF8">
      <w:r>
        <w:rPr>
          <w:b/>
          <w:bCs/>
        </w:rPr>
        <w:tab/>
      </w:r>
      <w:r w:rsidRPr="00A1067E">
        <w:rPr>
          <w:b/>
          <w:bCs/>
        </w:rPr>
        <w:t>Solarna energija</w:t>
      </w:r>
      <w:r w:rsidRPr="00A1067E">
        <w:t xml:space="preserve"> ima razvojne šanse s obzirom na činjenicu da Podgoric</w:t>
      </w:r>
      <w:r>
        <w:t>a</w:t>
      </w:r>
      <w:r w:rsidRPr="00A1067E">
        <w:t xml:space="preserve"> ima 2.200 sunčanih sati godišnje</w:t>
      </w:r>
      <w:r w:rsidRPr="00A1067E">
        <w:rPr>
          <w:rStyle w:val="FootnotenumberChar"/>
        </w:rPr>
        <w:footnoteReference w:id="9"/>
      </w:r>
      <w:bookmarkStart w:id="147" w:name="_Toc314828200"/>
      <w:bookmarkStart w:id="148" w:name="_Toc314828318"/>
      <w:bookmarkStart w:id="149" w:name="_Toc314828744"/>
      <w:bookmarkStart w:id="150" w:name="_Toc314834043"/>
      <w:bookmarkStart w:id="151" w:name="_Toc314834504"/>
      <w:bookmarkStart w:id="152" w:name="_Toc316638832"/>
      <w:bookmarkStart w:id="153" w:name="_Toc322524127"/>
      <w:bookmarkStart w:id="154" w:name="_Toc322596083"/>
      <w:bookmarkStart w:id="155" w:name="_Toc323022778"/>
      <w:bookmarkStart w:id="156" w:name="_Toc323023324"/>
      <w:bookmarkStart w:id="157" w:name="_Toc324750656"/>
      <w:bookmarkStart w:id="158" w:name="_Toc324750898"/>
      <w:bookmarkStart w:id="159" w:name="_Toc324766155"/>
      <w:bookmarkStart w:id="160" w:name="_Toc332708321"/>
      <w:bookmarkStart w:id="161" w:name="_Toc332708733"/>
      <w:bookmarkStart w:id="162" w:name="_Toc333316825"/>
      <w:bookmarkStart w:id="163" w:name="_Toc333395885"/>
      <w:bookmarkStart w:id="164" w:name="_Toc333396239"/>
    </w:p>
    <w:p w:rsidR="00C92BF8" w:rsidRDefault="00C92BF8" w:rsidP="00C92BF8">
      <w:r>
        <w:rPr>
          <w:b/>
        </w:rPr>
        <w:tab/>
      </w:r>
      <w:r w:rsidRPr="00A1067E">
        <w:rPr>
          <w:b/>
        </w:rPr>
        <w:t>Bioenergija</w:t>
      </w:r>
      <w:r w:rsidRPr="00A1067E">
        <w:t xml:space="preserve"> na bazi biomase (šumski ostatak, drvo za ogrijev, voćarsko-vinogradarski ostatak) može se proizvesti </w:t>
      </w:r>
      <w:r>
        <w:t xml:space="preserve">kao </w:t>
      </w:r>
      <w:r w:rsidRPr="00A1067E">
        <w:t xml:space="preserve">toplotna i elektroenergija. Podgorica ima dobre uslove za podizanje plantaža brzorastućih vrsta drveta (topole) za energetske potrebe. Najpogodniji prostor za takvu namjensku šumarsku proizvodnju je </w:t>
      </w:r>
      <w:r>
        <w:t xml:space="preserve">dio </w:t>
      </w:r>
      <w:r w:rsidRPr="00A1067E">
        <w:t>obal</w:t>
      </w:r>
      <w:r>
        <w:t>e</w:t>
      </w:r>
      <w:r w:rsidRPr="00A1067E">
        <w:t xml:space="preserve"> Skadarskog jezera</w:t>
      </w:r>
      <w:r>
        <w:t xml:space="preserve"> u Donjoj Zeti,</w:t>
      </w:r>
      <w:r w:rsidRPr="00A1067E">
        <w:t xml:space="preserve"> površine 10.000 ha</w:t>
      </w:r>
      <w:r>
        <w:t>,</w:t>
      </w:r>
      <w:r w:rsidRPr="00A1067E">
        <w:t xml:space="preserve"> koj</w:t>
      </w:r>
      <w:r>
        <w:t>i</w:t>
      </w:r>
      <w:r w:rsidRPr="00A1067E">
        <w:t xml:space="preserve"> obuhvata prostor između 5,5 i 10,44 metara nadmorske visine. Podizanje energetskih šuma u </w:t>
      </w:r>
      <w:r>
        <w:t>ovom reonu</w:t>
      </w:r>
      <w:r w:rsidRPr="00A1067E">
        <w:t xml:space="preserve"> dalo bi značajne energetske izvore</w:t>
      </w:r>
      <w:r>
        <w:t>,</w:t>
      </w:r>
      <w:r w:rsidRPr="00A1067E">
        <w:t xml:space="preserve"> čija se veličina može procijeniti na 10.000 hektara x 50 m</w:t>
      </w:r>
      <w:r w:rsidRPr="00A1067E">
        <w:rPr>
          <w:vertAlign w:val="superscript"/>
        </w:rPr>
        <w:t>3</w:t>
      </w:r>
      <w:r w:rsidRPr="00A1067E">
        <w:t>/hektara godišnje, dakle 500.000 m</w:t>
      </w:r>
      <w:r w:rsidRPr="00A1067E">
        <w:rPr>
          <w:vertAlign w:val="superscript"/>
        </w:rPr>
        <w:t>3</w:t>
      </w:r>
      <w:r w:rsidRPr="00A1067E">
        <w:t xml:space="preserve">. </w:t>
      </w:r>
    </w:p>
    <w:p w:rsidR="00C92BF8" w:rsidRPr="00A1067E" w:rsidRDefault="00C92BF8" w:rsidP="00C92BF8">
      <w:r>
        <w:tab/>
      </w:r>
      <w:r w:rsidRPr="00A1067E">
        <w:t>Svi energetski potencijali (hidroenergija, energija vetra, energija sunca, energija na bazi bio mase) su ekološki čiste energije čiji je razvoj svakim danom sve aktuelniji i sa ekološkog i sa ekonomskog aspekta.</w:t>
      </w:r>
    </w:p>
    <w:p w:rsidR="00C92BF8" w:rsidRDefault="00C92BF8" w:rsidP="00C92BF8">
      <w:pPr>
        <w:pStyle w:val="Heading3"/>
        <w:rPr>
          <w:rFonts w:ascii="Times New Roman" w:hAnsi="Times New Roman"/>
        </w:rPr>
      </w:pPr>
      <w:bookmarkStart w:id="165" w:name="_Toc31614902"/>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r w:rsidRPr="00A1067E">
        <w:rPr>
          <w:rFonts w:ascii="Times New Roman" w:hAnsi="Times New Roman"/>
        </w:rPr>
        <w:t>Uvoz i izvoz</w:t>
      </w:r>
      <w:bookmarkEnd w:id="165"/>
    </w:p>
    <w:p w:rsidR="00C92BF8" w:rsidRPr="00A1067E" w:rsidRDefault="00C92BF8" w:rsidP="00C92BF8">
      <w:r w:rsidRPr="00A1067E">
        <w:t>U ukupnom crnogorskom izvozu Podgorica dominantno učestvuje s aluminijumom</w:t>
      </w:r>
      <w:r>
        <w:t xml:space="preserve"> i</w:t>
      </w:r>
      <w:r w:rsidRPr="00A1067E">
        <w:t xml:space="preserve"> alkoholnim i bezalkoholnim pićima</w:t>
      </w:r>
      <w:r>
        <w:t xml:space="preserve">, odnosno </w:t>
      </w:r>
      <w:r w:rsidRPr="00A1067E">
        <w:t>kroz izvoz Kombinata aluminijuma Podgorica i AD „Plantaže</w:t>
      </w:r>
      <w:r>
        <w:t>”</w:t>
      </w:r>
      <w:r w:rsidRPr="00A1067E">
        <w:t xml:space="preserve">. </w:t>
      </w:r>
      <w:r>
        <w:t xml:space="preserve">Kombinat aluminijuma Podgorica je najveći crnogorski izvoznik koji je, na osnovu podataka Uprave Carina, u 2018. godini izvezao proizvoda u vrijednosti od 72,5 miliona eura, od čega ja najviše aluminijuma izvezeno u Mađarsku 43,8 miliona, a zatim slijede Srbija sa 9,8 miliona, Slovenija 5,8 miliona, Italija 2,95 miliona… Istovremeno, ova kompanija je 2018. bila i četvrti najveći uvoznik sa uvezenim proizvodima vrijednim 43,3 miliona eura. </w:t>
      </w:r>
      <w:r w:rsidRPr="00BD6288">
        <w:t>Izvoz</w:t>
      </w:r>
      <w:r>
        <w:rPr>
          <w:rFonts w:ascii="Helvetica" w:hAnsi="Helvetica"/>
          <w:color w:val="000000"/>
          <w:sz w:val="21"/>
          <w:szCs w:val="21"/>
          <w:shd w:val="clear" w:color="auto" w:fill="FFFFFF"/>
        </w:rPr>
        <w:t xml:space="preserve"> </w:t>
      </w:r>
      <w:r>
        <w:t>KAP-a</w:t>
      </w:r>
      <w:r w:rsidRPr="00A73C85">
        <w:t xml:space="preserve"> čini</w:t>
      </w:r>
      <w:r>
        <w:t xml:space="preserve">o je </w:t>
      </w:r>
      <w:r w:rsidRPr="00BD6288">
        <w:t>18 odsto ukupnog crnogorskog izvoza u 2018. godini koji je iznosio 400 miliona, dok</w:t>
      </w:r>
      <w:r>
        <w:t xml:space="preserve"> je</w:t>
      </w:r>
      <w:r w:rsidRPr="00BD6288">
        <w:t xml:space="preserve"> uvoz kompanije iznosi</w:t>
      </w:r>
      <w:r>
        <w:t>o</w:t>
      </w:r>
      <w:r w:rsidRPr="00BD6288">
        <w:t xml:space="preserve"> 1,7 odsto ukupnog uvoza od 2,55 milijardi eura. On je i kompanija sa najvećom pozitivnom razlikom između izvoza i uvoza od 29 miliona eura.</w:t>
      </w:r>
      <w:r>
        <w:t xml:space="preserve"> </w:t>
      </w:r>
      <w:r w:rsidRPr="00BD6288">
        <w:t xml:space="preserve">Najveći proizvođač vina i grožđa podgoričke “Plantaže” bile su </w:t>
      </w:r>
      <w:r>
        <w:t>2018. godine</w:t>
      </w:r>
      <w:r w:rsidRPr="00BD6288">
        <w:t xml:space="preserve"> sa 14,2 miliona eura sedma kompanija po veličini izvoza, dok su istovremeno imali uvoz od 7,2 mil</w:t>
      </w:r>
      <w:r w:rsidRPr="00A73C85">
        <w:t xml:space="preserve">iona eura. Najviše </w:t>
      </w:r>
      <w:r>
        <w:t>pića kompanija je izvezla</w:t>
      </w:r>
      <w:r w:rsidRPr="00BD6288">
        <w:t xml:space="preserve"> u Srbiju za 7,2 miliona eura, a zatim slijede tržišta BiH sa 2,2 miliona eura, Kine sa 1,8 miliona, Kosova 840 hiljada, Španije sa 488 hiljada eura… Voća je izvezeno jedino u Srbiju i to za 566 hiljada eura. Pl</w:t>
      </w:r>
      <w:r>
        <w:t>antaže su najviše uvozile mašine i d</w:t>
      </w:r>
      <w:r w:rsidRPr="00BD6288">
        <w:t>jelov</w:t>
      </w:r>
      <w:r>
        <w:t>e</w:t>
      </w:r>
      <w:r w:rsidRPr="00BD6288">
        <w:t xml:space="preserve"> iz Italije za 2,5 miliona, stakla iz Hrvatske za milion i po, hemijskih proizvoda i kartonske ambalaže iz Srbije za milion eu</w:t>
      </w:r>
      <w:r>
        <w:t>ra.</w:t>
      </w:r>
    </w:p>
    <w:p w:rsidR="00C92BF8" w:rsidRDefault="00C92BF8" w:rsidP="00C92BF8">
      <w:r>
        <w:tab/>
      </w:r>
      <w:r w:rsidRPr="00A1067E">
        <w:t>Učešće sektora malih i srednjih preduzeća u izvozu</w:t>
      </w:r>
      <w:r w:rsidRPr="00A1067E">
        <w:rPr>
          <w:b/>
          <w:bCs/>
          <w:i/>
          <w:iCs/>
        </w:rPr>
        <w:t xml:space="preserve"> </w:t>
      </w:r>
      <w:r w:rsidRPr="00A1067E">
        <w:rPr>
          <w:bCs/>
          <w:iCs/>
        </w:rPr>
        <w:t xml:space="preserve">nije na </w:t>
      </w:r>
      <w:r w:rsidRPr="00A1067E">
        <w:t>zadovoljavajućem nivou.</w:t>
      </w:r>
    </w:p>
    <w:p w:rsidR="00C92BF8" w:rsidRPr="0082752A" w:rsidRDefault="00C92BF8" w:rsidP="00C92BF8">
      <w:r w:rsidRPr="00167B83">
        <w:t>Nova Odluka o osnivanju biznis zona kao i potencijali identifikovani u oblasti turizmu koji će biti definisani posebnom strategijom razvoja turizma su ozbiljna pretpostavka za povećanje izvoza odnosno smanjenje uvoza.</w:t>
      </w:r>
      <w:r>
        <w:t xml:space="preserve"> </w:t>
      </w:r>
    </w:p>
    <w:p w:rsidR="00C92BF8" w:rsidRPr="00A1067E" w:rsidRDefault="00C92BF8" w:rsidP="00C92BF8">
      <w:pPr>
        <w:pStyle w:val="Heading3"/>
        <w:rPr>
          <w:rFonts w:ascii="Times New Roman" w:hAnsi="Times New Roman"/>
        </w:rPr>
      </w:pPr>
      <w:bookmarkStart w:id="166" w:name="_Toc31614903"/>
      <w:r w:rsidRPr="00A1067E">
        <w:rPr>
          <w:rFonts w:ascii="Times New Roman" w:hAnsi="Times New Roman"/>
        </w:rPr>
        <w:lastRenderedPageBreak/>
        <w:t>Preduzetništvo</w:t>
      </w:r>
      <w:bookmarkEnd w:id="166"/>
    </w:p>
    <w:p w:rsidR="00C92BF8" w:rsidRDefault="00C92BF8" w:rsidP="00C92BF8">
      <w:r w:rsidRPr="006D4E13">
        <w:t xml:space="preserve">Prema podacima MONSTAT-a u Crnoj Gori je u </w:t>
      </w:r>
      <w:r w:rsidRPr="006D4E13">
        <w:rPr>
          <w:shd w:val="clear" w:color="auto" w:fill="FFFFFF"/>
        </w:rPr>
        <w:t>2018. godini broj aktivnih poslovnih subjekata bio 33.812 što u odnosu na 2017.</w:t>
      </w:r>
      <w:r>
        <w:rPr>
          <w:shd w:val="clear" w:color="auto" w:fill="FFFFFF"/>
        </w:rPr>
        <w:t xml:space="preserve"> godinu</w:t>
      </w:r>
      <w:r w:rsidRPr="006D4E13">
        <w:rPr>
          <w:shd w:val="clear" w:color="auto" w:fill="FFFFFF"/>
        </w:rPr>
        <w:t>, kad ih je bilo 30.286 izraženo u procentima predstavlja povećanje od 11,6%.</w:t>
      </w:r>
      <w:r w:rsidRPr="006D4E13">
        <w:t xml:space="preserve"> Najveći broj poslovnih subjekata obavlja djelatnost u Podgorici 12.556 </w:t>
      </w:r>
      <w:r w:rsidRPr="00620904">
        <w:t>odnosno 37,1% od ukupnog broja</w:t>
      </w:r>
      <w:r>
        <w:t xml:space="preserve">. </w:t>
      </w:r>
    </w:p>
    <w:p w:rsidR="00C92BF8" w:rsidRDefault="00C92BF8" w:rsidP="00C92BF8"/>
    <w:p w:rsidR="00C92BF8" w:rsidRDefault="00C92BF8" w:rsidP="00C92BF8">
      <w:r w:rsidRPr="00AB4D5C">
        <w:t>Prema podacima Poreske uprave završne račune za 2018.godinu u Glavnom gradu Podgorici je predalo 7.866 privrednih subjekta ili 35,8% u ukupnom broju privrednih subjekata, što je 12,4% više u odnosu na 2017. godinu. Kada posmatramo centralnu regiju gdje je finansijske iskaze predalo 9.971 privredni subjekat, u Podgorici posluje 78,9% privrednih subjekata, što je svrstava na prvo mjesto u regiji.</w:t>
      </w:r>
    </w:p>
    <w:p w:rsidR="00C92BF8" w:rsidRPr="00AB4D5C" w:rsidRDefault="00C92BF8" w:rsidP="00C92BF8"/>
    <w:p w:rsidR="00C92BF8" w:rsidRPr="008B0280" w:rsidRDefault="00C92BF8" w:rsidP="00C92BF8">
      <w:pPr>
        <w:jc w:val="center"/>
        <w:rPr>
          <w:i/>
        </w:rPr>
      </w:pPr>
      <w:r w:rsidRPr="008B0280">
        <w:rPr>
          <w:b/>
        </w:rPr>
        <w:t xml:space="preserve">Grafikon </w:t>
      </w:r>
      <w:r>
        <w:rPr>
          <w:b/>
        </w:rPr>
        <w:t>1</w:t>
      </w:r>
      <w:r w:rsidR="00167B83">
        <w:rPr>
          <w:b/>
        </w:rPr>
        <w:t>6</w:t>
      </w:r>
      <w:r w:rsidRPr="008B0280">
        <w:rPr>
          <w:i/>
        </w:rPr>
        <w:t>: Struktura privrednih subjekata u Glavnom gradu Podgorici</w:t>
      </w:r>
    </w:p>
    <w:p w:rsidR="00C92BF8" w:rsidRDefault="00C92BF8" w:rsidP="00C92BF8"/>
    <w:p w:rsidR="00C92BF8" w:rsidRDefault="00C92BF8" w:rsidP="00C92BF8">
      <w:r w:rsidRPr="008B0280">
        <w:rPr>
          <w:noProof/>
        </w:rPr>
        <w:drawing>
          <wp:inline distT="0" distB="0" distL="0" distR="0">
            <wp:extent cx="5943600" cy="3171190"/>
            <wp:effectExtent l="19050" t="0" r="19050" b="0"/>
            <wp:docPr id="5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92BF8" w:rsidRPr="008B0280" w:rsidRDefault="00C92BF8" w:rsidP="00C92BF8">
      <w:pPr>
        <w:rPr>
          <w:i/>
          <w:sz w:val="20"/>
          <w:szCs w:val="20"/>
        </w:rPr>
      </w:pPr>
      <w:r w:rsidRPr="008B0280">
        <w:rPr>
          <w:i/>
          <w:sz w:val="20"/>
          <w:szCs w:val="20"/>
        </w:rPr>
        <w:t>Izvor: Privredna komora Crne Gore</w:t>
      </w:r>
    </w:p>
    <w:p w:rsidR="00C92BF8" w:rsidRDefault="00C92BF8" w:rsidP="00C92BF8"/>
    <w:p w:rsidR="00C92BF8" w:rsidRPr="00AB4D5C" w:rsidRDefault="00C92BF8" w:rsidP="00C92BF8">
      <w:r w:rsidRPr="00AB4D5C">
        <w:t>Najveći broj privrednih subjekata u Glavnom gradu Podgorici registrovano je za poslove trgovine 2.356 (30,0%), zatim stručne, naučne i tehničke djelatnosti 1.431 (18,2%), građevinarstvo 809 (10,3%), pružanje usluga smještaja i ishrane 647 (8,2%), prerađivačku industriju 523 (6,6%), informisanje i komunikacije 455 (5,8%), administrativne i pomoćne uslužne djelatnosti 376 (4,8%), saobraćaj i skladištenje 342 (4,3%), ostale  uslužne djelatnosti 270 (3,4%), poslovanje nekretninama 238 (3,0%), umjetnost, zabava i rekreacija 117 (1,5%), finansijske djelatnosti i osiguranja 111 (1,4%), i drugo.</w:t>
      </w:r>
    </w:p>
    <w:p w:rsidR="00C92BF8" w:rsidRDefault="00C92BF8" w:rsidP="00C92BF8">
      <w:r>
        <w:tab/>
      </w:r>
    </w:p>
    <w:p w:rsidR="00C92BF8" w:rsidRPr="00AB4D5C" w:rsidRDefault="00C92BF8" w:rsidP="00C92BF8">
      <w:r w:rsidRPr="00AB4D5C">
        <w:t>Privredni subjekti u Glavnom gradu Podgorici u 2018.godini su zapošljavali ukupno 62.495 lica ili 50,0% ukupno zaposlenih, što je za 12,6% više u odnosu na 2017.godinu.</w:t>
      </w:r>
    </w:p>
    <w:p w:rsidR="00C92BF8" w:rsidRDefault="00C92BF8" w:rsidP="00C92BF8"/>
    <w:p w:rsidR="00C92BF8" w:rsidRDefault="00C92BF8" w:rsidP="00C92BF8"/>
    <w:p w:rsidR="00C92BF8" w:rsidRPr="00CE5755" w:rsidRDefault="00C92BF8" w:rsidP="001171CF">
      <w:pPr>
        <w:pStyle w:val="Heading3"/>
        <w:numPr>
          <w:ilvl w:val="2"/>
          <w:numId w:val="22"/>
        </w:numPr>
        <w:rPr>
          <w:rFonts w:ascii="Times New Roman" w:hAnsi="Times New Roman"/>
        </w:rPr>
      </w:pPr>
      <w:bookmarkStart w:id="167" w:name="_Toc31614904"/>
      <w:r w:rsidRPr="00CE5755">
        <w:rPr>
          <w:rFonts w:ascii="Times New Roman" w:hAnsi="Times New Roman"/>
        </w:rPr>
        <w:t>Finansijska mjere podrške poljoprivredi i preduzetništvu</w:t>
      </w:r>
      <w:bookmarkEnd w:id="167"/>
    </w:p>
    <w:p w:rsidR="00C92BF8" w:rsidRPr="00A1067E" w:rsidRDefault="00C92BF8" w:rsidP="00C92BF8">
      <w:r>
        <w:tab/>
      </w:r>
      <w:r w:rsidRPr="00A1067E">
        <w:t xml:space="preserve">Za oblast poljoprivrede i preduzetništva izdvajaju se značajna sredstva iz Budžeta Glavnog grada. </w:t>
      </w:r>
    </w:p>
    <w:p w:rsidR="00C92BF8" w:rsidRPr="00583302" w:rsidRDefault="00C92BF8" w:rsidP="00C92BF8"/>
    <w:p w:rsidR="00C92BF8" w:rsidRPr="00583302" w:rsidRDefault="00C92BF8" w:rsidP="00C92BF8">
      <w:pPr>
        <w:pStyle w:val="Caption"/>
        <w:keepNext/>
        <w:jc w:val="center"/>
        <w:rPr>
          <w:rFonts w:ascii="Times New Roman" w:hAnsi="Times New Roman" w:cs="Times New Roman"/>
          <w:sz w:val="24"/>
          <w:szCs w:val="24"/>
        </w:rPr>
      </w:pPr>
      <w:r w:rsidRPr="00583302">
        <w:rPr>
          <w:rFonts w:ascii="Times New Roman" w:hAnsi="Times New Roman" w:cs="Times New Roman"/>
          <w:b/>
          <w:i w:val="0"/>
          <w:sz w:val="24"/>
          <w:szCs w:val="24"/>
        </w:rPr>
        <w:t>Tabela 1</w:t>
      </w:r>
      <w:r w:rsidRPr="00583302">
        <w:rPr>
          <w:rFonts w:ascii="Times New Roman" w:hAnsi="Times New Roman" w:cs="Times New Roman"/>
          <w:sz w:val="24"/>
          <w:szCs w:val="24"/>
        </w:rPr>
        <w:t>: Pregled uloženih sredstava za razvoj poljoprivrede i preduzetništva (€)</w:t>
      </w:r>
    </w:p>
    <w:p w:rsidR="00C92BF8" w:rsidRPr="00A1067E" w:rsidRDefault="00C92BF8" w:rsidP="00C92BF8">
      <w:pPr>
        <w:rPr>
          <w:lang w:val="sr-Latn-CS"/>
        </w:rPr>
      </w:pPr>
    </w:p>
    <w:tbl>
      <w:tblPr>
        <w:tblW w:w="10454" w:type="dxa"/>
        <w:tblInd w:w="-770" w:type="dxa"/>
        <w:tblLook w:val="04A0"/>
      </w:tblPr>
      <w:tblGrid>
        <w:gridCol w:w="2541"/>
        <w:gridCol w:w="1127"/>
        <w:gridCol w:w="1116"/>
        <w:gridCol w:w="1134"/>
        <w:gridCol w:w="1116"/>
        <w:gridCol w:w="1134"/>
        <w:gridCol w:w="1170"/>
        <w:gridCol w:w="1116"/>
      </w:tblGrid>
      <w:tr w:rsidR="00C92BF8" w:rsidRPr="00696B48" w:rsidTr="00EF2CD2">
        <w:trPr>
          <w:trHeight w:val="357"/>
        </w:trPr>
        <w:tc>
          <w:tcPr>
            <w:tcW w:w="2541" w:type="dxa"/>
            <w:tcBorders>
              <w:top w:val="single" w:sz="8" w:space="0" w:color="auto"/>
              <w:left w:val="single" w:sz="8" w:space="0" w:color="auto"/>
              <w:bottom w:val="single" w:sz="4" w:space="0" w:color="auto"/>
              <w:right w:val="single" w:sz="4" w:space="0" w:color="auto"/>
            </w:tcBorders>
            <w:shd w:val="clear" w:color="auto" w:fill="B8CCE4" w:themeFill="accent1" w:themeFillTint="66"/>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Budžet Glavnog grada</w:t>
            </w:r>
          </w:p>
        </w:tc>
        <w:tc>
          <w:tcPr>
            <w:tcW w:w="1127" w:type="dxa"/>
            <w:tcBorders>
              <w:top w:val="single" w:sz="8" w:space="0" w:color="auto"/>
              <w:left w:val="nil"/>
              <w:bottom w:val="single" w:sz="4" w:space="0" w:color="auto"/>
              <w:right w:val="single" w:sz="4"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2012.</w:t>
            </w:r>
          </w:p>
        </w:tc>
        <w:tc>
          <w:tcPr>
            <w:tcW w:w="1116" w:type="dxa"/>
            <w:tcBorders>
              <w:top w:val="single" w:sz="8" w:space="0" w:color="auto"/>
              <w:left w:val="nil"/>
              <w:bottom w:val="single" w:sz="4" w:space="0" w:color="auto"/>
              <w:right w:val="single" w:sz="4"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2013.</w:t>
            </w:r>
          </w:p>
        </w:tc>
        <w:tc>
          <w:tcPr>
            <w:tcW w:w="1134" w:type="dxa"/>
            <w:tcBorders>
              <w:top w:val="single" w:sz="8" w:space="0" w:color="auto"/>
              <w:left w:val="nil"/>
              <w:bottom w:val="single" w:sz="4" w:space="0" w:color="auto"/>
              <w:right w:val="single" w:sz="4"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2014.</w:t>
            </w:r>
          </w:p>
        </w:tc>
        <w:tc>
          <w:tcPr>
            <w:tcW w:w="1116" w:type="dxa"/>
            <w:tcBorders>
              <w:top w:val="single" w:sz="8" w:space="0" w:color="auto"/>
              <w:left w:val="nil"/>
              <w:bottom w:val="single" w:sz="4" w:space="0" w:color="auto"/>
              <w:right w:val="single" w:sz="4"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2015.</w:t>
            </w:r>
          </w:p>
        </w:tc>
        <w:tc>
          <w:tcPr>
            <w:tcW w:w="1134" w:type="dxa"/>
            <w:tcBorders>
              <w:top w:val="single" w:sz="8" w:space="0" w:color="auto"/>
              <w:left w:val="nil"/>
              <w:bottom w:val="single" w:sz="4" w:space="0" w:color="auto"/>
              <w:right w:val="single" w:sz="8"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2016.</w:t>
            </w:r>
          </w:p>
        </w:tc>
        <w:tc>
          <w:tcPr>
            <w:tcW w:w="1170" w:type="dxa"/>
            <w:tcBorders>
              <w:top w:val="single" w:sz="8" w:space="0" w:color="auto"/>
              <w:left w:val="single" w:sz="4" w:space="0" w:color="auto"/>
              <w:bottom w:val="single" w:sz="4" w:space="0" w:color="auto"/>
              <w:right w:val="single" w:sz="8"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2017.</w:t>
            </w:r>
          </w:p>
        </w:tc>
        <w:tc>
          <w:tcPr>
            <w:tcW w:w="1116" w:type="dxa"/>
            <w:tcBorders>
              <w:top w:val="single" w:sz="8" w:space="0" w:color="auto"/>
              <w:left w:val="single" w:sz="4" w:space="0" w:color="auto"/>
              <w:bottom w:val="single" w:sz="4" w:space="0" w:color="auto"/>
              <w:right w:val="single" w:sz="8" w:space="0" w:color="auto"/>
            </w:tcBorders>
            <w:shd w:val="clear" w:color="auto" w:fill="B8CCE4" w:themeFill="accent1" w:themeFillTint="66"/>
            <w:vAlign w:val="center"/>
            <w:hideMark/>
          </w:tcPr>
          <w:p w:rsidR="00C92BF8" w:rsidRPr="00617A72" w:rsidRDefault="00C92BF8" w:rsidP="00EF2CD2">
            <w:pPr>
              <w:pStyle w:val="Table"/>
              <w:jc w:val="center"/>
              <w:rPr>
                <w:rFonts w:ascii="Times New Roman" w:hAnsi="Times New Roman" w:cs="Times New Roman"/>
                <w:b/>
                <w:sz w:val="20"/>
                <w:szCs w:val="20"/>
              </w:rPr>
            </w:pPr>
            <w:r w:rsidRPr="00617A72">
              <w:rPr>
                <w:rFonts w:ascii="Times New Roman" w:hAnsi="Times New Roman" w:cs="Times New Roman"/>
                <w:b/>
                <w:sz w:val="20"/>
                <w:szCs w:val="20"/>
              </w:rPr>
              <w:t>2018.</w:t>
            </w:r>
          </w:p>
        </w:tc>
      </w:tr>
      <w:tr w:rsidR="00C92BF8" w:rsidRPr="00696B48" w:rsidTr="00EF2CD2">
        <w:trPr>
          <w:trHeight w:val="401"/>
        </w:trPr>
        <w:tc>
          <w:tcPr>
            <w:tcW w:w="2541" w:type="dxa"/>
            <w:tcBorders>
              <w:top w:val="nil"/>
              <w:left w:val="single" w:sz="8" w:space="0" w:color="auto"/>
              <w:bottom w:val="single" w:sz="4" w:space="0" w:color="auto"/>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Agrobudžet i krediti</w:t>
            </w:r>
          </w:p>
        </w:tc>
        <w:tc>
          <w:tcPr>
            <w:tcW w:w="1127"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114.015,86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60.000,00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53.390,00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70.951,07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80.310,00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80.990,00   </w:t>
            </w:r>
          </w:p>
        </w:tc>
        <w:tc>
          <w:tcPr>
            <w:tcW w:w="1116" w:type="dxa"/>
            <w:tcBorders>
              <w:top w:val="nil"/>
              <w:left w:val="nil"/>
              <w:bottom w:val="single" w:sz="4"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75.100,00   </w:t>
            </w:r>
          </w:p>
        </w:tc>
      </w:tr>
      <w:tr w:rsidR="00C92BF8" w:rsidRPr="00696B48" w:rsidTr="00EF2CD2">
        <w:trPr>
          <w:trHeight w:val="315"/>
        </w:trPr>
        <w:tc>
          <w:tcPr>
            <w:tcW w:w="2541" w:type="dxa"/>
            <w:tcBorders>
              <w:top w:val="nil"/>
              <w:left w:val="single" w:sz="8" w:space="0" w:color="auto"/>
              <w:bottom w:val="single" w:sz="4" w:space="0" w:color="auto"/>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Otkup poljoprivrednih viškova</w:t>
            </w:r>
          </w:p>
        </w:tc>
        <w:tc>
          <w:tcPr>
            <w:tcW w:w="1127"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35.000,00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25.000,00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18.000,00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25.000,00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14.000,00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r>
      <w:tr w:rsidR="00C92BF8" w:rsidRPr="00696B48" w:rsidTr="00EF2CD2">
        <w:trPr>
          <w:trHeight w:val="387"/>
        </w:trPr>
        <w:tc>
          <w:tcPr>
            <w:tcW w:w="2541" w:type="dxa"/>
            <w:tcBorders>
              <w:top w:val="nil"/>
              <w:left w:val="single" w:sz="8" w:space="0" w:color="auto"/>
              <w:bottom w:val="single" w:sz="4" w:space="0" w:color="auto"/>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Premije mljekarama</w:t>
            </w:r>
          </w:p>
        </w:tc>
        <w:tc>
          <w:tcPr>
            <w:tcW w:w="1127"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117.380,00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125.298,00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127.398,00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128.659,26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137.507,82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141.167,04   </w:t>
            </w:r>
          </w:p>
        </w:tc>
        <w:tc>
          <w:tcPr>
            <w:tcW w:w="1116" w:type="dxa"/>
            <w:tcBorders>
              <w:top w:val="nil"/>
              <w:left w:val="nil"/>
              <w:bottom w:val="single" w:sz="4"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146.083,47   </w:t>
            </w:r>
          </w:p>
        </w:tc>
      </w:tr>
      <w:tr w:rsidR="00C92BF8" w:rsidRPr="00696B48" w:rsidTr="00EF2CD2">
        <w:trPr>
          <w:trHeight w:val="300"/>
        </w:trPr>
        <w:tc>
          <w:tcPr>
            <w:tcW w:w="2541" w:type="dxa"/>
            <w:tcBorders>
              <w:top w:val="nil"/>
              <w:left w:val="single" w:sz="8" w:space="0" w:color="auto"/>
              <w:bottom w:val="single" w:sz="4" w:space="0" w:color="auto"/>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Stimulisanje preduzetništva i krediti</w:t>
            </w:r>
          </w:p>
        </w:tc>
        <w:tc>
          <w:tcPr>
            <w:tcW w:w="1127"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3.030,00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5.992,70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9.117,00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19.906,05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25.494,00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30.000,00   </w:t>
            </w:r>
          </w:p>
        </w:tc>
        <w:tc>
          <w:tcPr>
            <w:tcW w:w="1116" w:type="dxa"/>
            <w:tcBorders>
              <w:top w:val="nil"/>
              <w:left w:val="nil"/>
              <w:bottom w:val="single" w:sz="4"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49.000,00   </w:t>
            </w:r>
          </w:p>
        </w:tc>
      </w:tr>
      <w:tr w:rsidR="00C92BF8" w:rsidRPr="00696B48" w:rsidTr="00EF2CD2">
        <w:trPr>
          <w:trHeight w:val="300"/>
        </w:trPr>
        <w:tc>
          <w:tcPr>
            <w:tcW w:w="2541" w:type="dxa"/>
            <w:tcBorders>
              <w:top w:val="nil"/>
              <w:left w:val="single" w:sz="8" w:space="0" w:color="auto"/>
              <w:bottom w:val="nil"/>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Podrška preduzetnicima</w:t>
            </w:r>
          </w:p>
        </w:tc>
        <w:tc>
          <w:tcPr>
            <w:tcW w:w="1127" w:type="dxa"/>
            <w:tcBorders>
              <w:top w:val="nil"/>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nil"/>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34" w:type="dxa"/>
            <w:tcBorders>
              <w:top w:val="nil"/>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11.834,80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19.867,02   </w:t>
            </w:r>
          </w:p>
        </w:tc>
        <w:tc>
          <w:tcPr>
            <w:tcW w:w="1116" w:type="dxa"/>
            <w:tcBorders>
              <w:top w:val="nil"/>
              <w:left w:val="nil"/>
              <w:bottom w:val="single" w:sz="4"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25.608,36   </w:t>
            </w:r>
          </w:p>
        </w:tc>
      </w:tr>
      <w:tr w:rsidR="00C92BF8" w:rsidRPr="00696B48" w:rsidTr="00EF2CD2">
        <w:trPr>
          <w:trHeight w:val="300"/>
        </w:trPr>
        <w:tc>
          <w:tcPr>
            <w:tcW w:w="2541" w:type="dxa"/>
            <w:tcBorders>
              <w:top w:val="single" w:sz="4" w:space="0" w:color="auto"/>
              <w:left w:val="single" w:sz="8" w:space="0" w:color="auto"/>
              <w:bottom w:val="nil"/>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Biznis inkubator</w:t>
            </w:r>
          </w:p>
        </w:tc>
        <w:tc>
          <w:tcPr>
            <w:tcW w:w="1127" w:type="dxa"/>
            <w:tcBorders>
              <w:top w:val="single" w:sz="4" w:space="0" w:color="auto"/>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single" w:sz="4" w:space="0" w:color="auto"/>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34" w:type="dxa"/>
            <w:tcBorders>
              <w:top w:val="single" w:sz="4" w:space="0" w:color="auto"/>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8.786,70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15.058,78   </w:t>
            </w:r>
          </w:p>
        </w:tc>
        <w:tc>
          <w:tcPr>
            <w:tcW w:w="1116" w:type="dxa"/>
            <w:tcBorders>
              <w:top w:val="nil"/>
              <w:left w:val="nil"/>
              <w:bottom w:val="single" w:sz="4"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r>
      <w:tr w:rsidR="00C92BF8" w:rsidRPr="00696B48" w:rsidTr="00EF2CD2">
        <w:trPr>
          <w:trHeight w:val="300"/>
        </w:trPr>
        <w:tc>
          <w:tcPr>
            <w:tcW w:w="2541" w:type="dxa"/>
            <w:tcBorders>
              <w:top w:val="single" w:sz="4" w:space="0" w:color="auto"/>
              <w:left w:val="single" w:sz="8" w:space="0" w:color="auto"/>
              <w:bottom w:val="nil"/>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Ostali programi u preduzetništvu</w:t>
            </w:r>
          </w:p>
        </w:tc>
        <w:tc>
          <w:tcPr>
            <w:tcW w:w="1127" w:type="dxa"/>
            <w:tcBorders>
              <w:top w:val="single" w:sz="4" w:space="0" w:color="auto"/>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single" w:sz="4" w:space="0" w:color="auto"/>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34" w:type="dxa"/>
            <w:tcBorders>
              <w:top w:val="single" w:sz="4" w:space="0" w:color="auto"/>
              <w:left w:val="nil"/>
              <w:bottom w:val="nil"/>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16"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     </w:t>
            </w:r>
          </w:p>
        </w:tc>
        <w:tc>
          <w:tcPr>
            <w:tcW w:w="1134"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3.001,41   </w:t>
            </w:r>
          </w:p>
        </w:tc>
        <w:tc>
          <w:tcPr>
            <w:tcW w:w="1170" w:type="dxa"/>
            <w:tcBorders>
              <w:top w:val="nil"/>
              <w:left w:val="nil"/>
              <w:bottom w:val="single" w:sz="4"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15.450,00   </w:t>
            </w:r>
          </w:p>
        </w:tc>
        <w:tc>
          <w:tcPr>
            <w:tcW w:w="1116" w:type="dxa"/>
            <w:tcBorders>
              <w:top w:val="nil"/>
              <w:left w:val="nil"/>
              <w:bottom w:val="single" w:sz="4"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5.000,00   </w:t>
            </w:r>
          </w:p>
        </w:tc>
      </w:tr>
      <w:tr w:rsidR="00C92BF8" w:rsidRPr="00696B48" w:rsidTr="00EF2CD2">
        <w:trPr>
          <w:trHeight w:val="315"/>
        </w:trPr>
        <w:tc>
          <w:tcPr>
            <w:tcW w:w="2541" w:type="dxa"/>
            <w:tcBorders>
              <w:top w:val="single" w:sz="4" w:space="0" w:color="auto"/>
              <w:left w:val="single" w:sz="8" w:space="0" w:color="auto"/>
              <w:bottom w:val="single" w:sz="8" w:space="0" w:color="auto"/>
              <w:right w:val="single" w:sz="4" w:space="0" w:color="auto"/>
            </w:tcBorders>
            <w:shd w:val="clear" w:color="auto" w:fill="auto"/>
            <w:hideMark/>
          </w:tcPr>
          <w:p w:rsidR="00C92BF8" w:rsidRPr="00617A72" w:rsidRDefault="00C92BF8" w:rsidP="00EF2CD2">
            <w:pPr>
              <w:pStyle w:val="Table"/>
              <w:jc w:val="left"/>
              <w:rPr>
                <w:rFonts w:ascii="Times New Roman" w:hAnsi="Times New Roman" w:cs="Times New Roman"/>
                <w:b/>
                <w:sz w:val="20"/>
                <w:szCs w:val="20"/>
              </w:rPr>
            </w:pPr>
            <w:r w:rsidRPr="00617A72">
              <w:rPr>
                <w:rFonts w:ascii="Times New Roman" w:hAnsi="Times New Roman" w:cs="Times New Roman"/>
                <w:b/>
                <w:sz w:val="20"/>
                <w:szCs w:val="20"/>
              </w:rPr>
              <w:t>UKUPNO</w:t>
            </w:r>
          </w:p>
        </w:tc>
        <w:tc>
          <w:tcPr>
            <w:tcW w:w="1127" w:type="dxa"/>
            <w:tcBorders>
              <w:top w:val="single" w:sz="4" w:space="0" w:color="auto"/>
              <w:left w:val="nil"/>
              <w:bottom w:val="single" w:sz="8"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269.425,86   </w:t>
            </w:r>
          </w:p>
        </w:tc>
        <w:tc>
          <w:tcPr>
            <w:tcW w:w="1116" w:type="dxa"/>
            <w:tcBorders>
              <w:top w:val="single" w:sz="4" w:space="0" w:color="auto"/>
              <w:left w:val="nil"/>
              <w:bottom w:val="single" w:sz="8"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216.290,70   </w:t>
            </w:r>
          </w:p>
        </w:tc>
        <w:tc>
          <w:tcPr>
            <w:tcW w:w="1134" w:type="dxa"/>
            <w:tcBorders>
              <w:top w:val="single" w:sz="4" w:space="0" w:color="auto"/>
              <w:left w:val="nil"/>
              <w:bottom w:val="single" w:sz="8"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207.905,00   </w:t>
            </w:r>
          </w:p>
        </w:tc>
        <w:tc>
          <w:tcPr>
            <w:tcW w:w="1116" w:type="dxa"/>
            <w:tcBorders>
              <w:top w:val="nil"/>
              <w:left w:val="nil"/>
              <w:bottom w:val="single" w:sz="8" w:space="0" w:color="auto"/>
              <w:right w:val="single" w:sz="4"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244.516,38   </w:t>
            </w:r>
          </w:p>
        </w:tc>
        <w:tc>
          <w:tcPr>
            <w:tcW w:w="1134" w:type="dxa"/>
            <w:tcBorders>
              <w:top w:val="nil"/>
              <w:left w:val="nil"/>
              <w:bottom w:val="single" w:sz="8"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280.934,73   </w:t>
            </w:r>
          </w:p>
        </w:tc>
        <w:tc>
          <w:tcPr>
            <w:tcW w:w="1170" w:type="dxa"/>
            <w:tcBorders>
              <w:top w:val="nil"/>
              <w:left w:val="single" w:sz="4" w:space="0" w:color="auto"/>
              <w:bottom w:val="single" w:sz="8"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302.532,84   </w:t>
            </w:r>
          </w:p>
        </w:tc>
        <w:tc>
          <w:tcPr>
            <w:tcW w:w="1116" w:type="dxa"/>
            <w:tcBorders>
              <w:top w:val="nil"/>
              <w:left w:val="single" w:sz="4" w:space="0" w:color="auto"/>
              <w:bottom w:val="single" w:sz="8" w:space="0" w:color="auto"/>
              <w:right w:val="single" w:sz="8" w:space="0" w:color="auto"/>
            </w:tcBorders>
            <w:shd w:val="clear" w:color="auto" w:fill="auto"/>
            <w:hideMark/>
          </w:tcPr>
          <w:p w:rsidR="00C92BF8" w:rsidRPr="00696B48" w:rsidRDefault="00C92BF8" w:rsidP="00EF2CD2">
            <w:pPr>
              <w:pStyle w:val="Table"/>
              <w:jc w:val="right"/>
              <w:rPr>
                <w:rFonts w:ascii="Times New Roman" w:hAnsi="Times New Roman" w:cs="Times New Roman"/>
                <w:sz w:val="20"/>
                <w:szCs w:val="20"/>
              </w:rPr>
            </w:pPr>
            <w:r w:rsidRPr="00696B48">
              <w:rPr>
                <w:rFonts w:ascii="Times New Roman" w:hAnsi="Times New Roman" w:cs="Times New Roman"/>
                <w:sz w:val="20"/>
                <w:szCs w:val="20"/>
              </w:rPr>
              <w:t xml:space="preserve">300.791,83   </w:t>
            </w:r>
          </w:p>
        </w:tc>
      </w:tr>
      <w:tr w:rsidR="00C92BF8" w:rsidRPr="00696B48" w:rsidTr="00EF2CD2">
        <w:trPr>
          <w:trHeight w:val="538"/>
        </w:trPr>
        <w:tc>
          <w:tcPr>
            <w:tcW w:w="3668" w:type="dxa"/>
            <w:gridSpan w:val="2"/>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i/>
                <w:sz w:val="20"/>
                <w:szCs w:val="20"/>
              </w:rPr>
            </w:pPr>
            <w:r w:rsidRPr="00696B48">
              <w:rPr>
                <w:rFonts w:ascii="Times New Roman" w:hAnsi="Times New Roman" w:cs="Times New Roman"/>
                <w:i/>
                <w:sz w:val="20"/>
                <w:szCs w:val="20"/>
              </w:rPr>
              <w:t xml:space="preserve">Izvor: Završni računi Budžeta Glavnog grada </w:t>
            </w:r>
            <w:r>
              <w:rPr>
                <w:rFonts w:ascii="Times New Roman" w:hAnsi="Times New Roman" w:cs="Times New Roman"/>
                <w:i/>
                <w:sz w:val="20"/>
                <w:szCs w:val="20"/>
              </w:rPr>
              <w:t xml:space="preserve">2012-2018 </w:t>
            </w:r>
          </w:p>
        </w:tc>
        <w:tc>
          <w:tcPr>
            <w:tcW w:w="1116" w:type="dxa"/>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sz w:val="20"/>
                <w:szCs w:val="20"/>
              </w:rPr>
            </w:pPr>
          </w:p>
        </w:tc>
        <w:tc>
          <w:tcPr>
            <w:tcW w:w="1116" w:type="dxa"/>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sz w:val="20"/>
                <w:szCs w:val="20"/>
              </w:rPr>
            </w:pPr>
          </w:p>
        </w:tc>
        <w:tc>
          <w:tcPr>
            <w:tcW w:w="1170" w:type="dxa"/>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sz w:val="20"/>
                <w:szCs w:val="20"/>
              </w:rPr>
            </w:pPr>
          </w:p>
        </w:tc>
        <w:tc>
          <w:tcPr>
            <w:tcW w:w="1116" w:type="dxa"/>
            <w:tcBorders>
              <w:top w:val="nil"/>
              <w:left w:val="nil"/>
              <w:bottom w:val="nil"/>
              <w:right w:val="nil"/>
            </w:tcBorders>
            <w:shd w:val="clear" w:color="auto" w:fill="auto"/>
            <w:noWrap/>
            <w:vAlign w:val="bottom"/>
            <w:hideMark/>
          </w:tcPr>
          <w:p w:rsidR="00C92BF8" w:rsidRPr="00696B48" w:rsidRDefault="00C92BF8" w:rsidP="00EF2CD2">
            <w:pPr>
              <w:pStyle w:val="Table"/>
              <w:rPr>
                <w:rFonts w:ascii="Times New Roman" w:hAnsi="Times New Roman" w:cs="Times New Roman"/>
                <w:sz w:val="20"/>
                <w:szCs w:val="20"/>
              </w:rPr>
            </w:pPr>
          </w:p>
        </w:tc>
      </w:tr>
    </w:tbl>
    <w:p w:rsidR="00C92BF8" w:rsidRDefault="00C92BF8" w:rsidP="00C92BF8"/>
    <w:p w:rsidR="00C92BF8" w:rsidRDefault="00C92BF8" w:rsidP="00C92BF8">
      <w:r>
        <w:t xml:space="preserve">Glavni grad je u periodu od 2012. do 2018. godine opredijelio sredstva u iznosu od 1.822.397,34 EUR za razvoj poljoprivrede i preduzetništva. </w:t>
      </w:r>
    </w:p>
    <w:p w:rsidR="00C92BF8" w:rsidRDefault="00C92BF8" w:rsidP="00C92BF8"/>
    <w:p w:rsidR="00C92BF8" w:rsidRDefault="00C92BF8" w:rsidP="00C92BF8">
      <w:pPr>
        <w:rPr>
          <w:color w:val="000000"/>
          <w:shd w:val="clear" w:color="auto" w:fill="FFFFFF"/>
        </w:rPr>
      </w:pPr>
      <w:r w:rsidRPr="00407117">
        <w:rPr>
          <w:color w:val="000000"/>
          <w:shd w:val="clear" w:color="auto" w:fill="FFFFFF"/>
          <w:lang w:val="hr-HR"/>
        </w:rPr>
        <w:t>Tako</w:t>
      </w:r>
      <w:r w:rsidRPr="00407117">
        <w:rPr>
          <w:color w:val="000000"/>
          <w:shd w:val="clear" w:color="auto" w:fill="FFFFFF"/>
        </w:rPr>
        <w:t>đe, Strategija pametne specijalizaje (S3) na nacionalnom novou će uticati na privredni razvoj Glavnog grada koja za c</w:t>
      </w:r>
      <w:r w:rsidRPr="00407117">
        <w:rPr>
          <w:color w:val="000000"/>
          <w:shd w:val="clear" w:color="auto" w:fill="FFFFFF"/>
          <w:lang w:val="hr-HR"/>
        </w:rPr>
        <w:t>ilj</w:t>
      </w:r>
      <w:r w:rsidRPr="00407117">
        <w:rPr>
          <w:color w:val="000000"/>
          <w:shd w:val="clear" w:color="auto" w:fill="FFFFFF"/>
        </w:rPr>
        <w:t xml:space="preserve"> ima integrisani pristup i fokusirano djelovanje u oblastima gdje Crna Gora ima konkurentne prednosti  u evropskom kontekstu. Usmjeravanjem nauke, inovacija i istraživanja unaprijeđujemo prepoznate strateške prioritete: održivu poljoprivredu, energiju i zdravstveni turizam i na taj način jačamo konkurentnost i internacionalizaciju ekonomije. Naučno-tehnološki park Crne Gore sa sjedištem u Podgorici osnovali su Vlada Crne Gore, Ministarstvo nauke i Univerzitet Crne Gore sa ciljem jačanja saradnje između akademske i poslovne zajednice, koja je usmjerena na jačanje inovacionog potencijala ekonomije Crne Gore.</w:t>
      </w:r>
    </w:p>
    <w:p w:rsidR="00C92BF8" w:rsidRDefault="00C92BF8" w:rsidP="00C92BF8">
      <w:pPr>
        <w:rPr>
          <w:color w:val="000000"/>
          <w:shd w:val="clear" w:color="auto" w:fill="FFFFFF"/>
        </w:rPr>
      </w:pPr>
    </w:p>
    <w:p w:rsidR="00C92BF8" w:rsidRDefault="00C92BF8" w:rsidP="00C92BF8">
      <w:r>
        <w:t>Otvorili smo Centar kompetencija Podgorica, kao jednu od aktivnosti prekograničnog projekta “competenceNET” čiji je UPCG partner u Crnoj Gori, a sprovodi se u okviru programa INTERREG IPA CBC Hrvatska – Bosna i Hercegovina – Crna Gora 2014-2020. Ovaj</w:t>
      </w:r>
      <w:r w:rsidRPr="00EC0267">
        <w:t xml:space="preserve"> objekat</w:t>
      </w:r>
      <w:r>
        <w:t>, koji se nalazi</w:t>
      </w:r>
      <w:r w:rsidRPr="00EC0267">
        <w:t xml:space="preserve"> u centru grada, </w:t>
      </w:r>
      <w:r>
        <w:t>služi</w:t>
      </w:r>
      <w:r w:rsidRPr="00EC0267">
        <w:t xml:space="preserve"> za obuke, treninge, organizaciju seminara, a sve u cilju ublažavanja posljedica ozbiljnog problema sa kojim se </w:t>
      </w:r>
      <w:r>
        <w:t>Grad suočava</w:t>
      </w:r>
      <w:r w:rsidRPr="00EC0267">
        <w:t>, a to je nedovoljn</w:t>
      </w:r>
      <w:r>
        <w:t xml:space="preserve">a zapošljenost </w:t>
      </w:r>
      <w:r w:rsidRPr="00EC0267">
        <w:t xml:space="preserve">prije svega mladih, potom i žena, pripadnika </w:t>
      </w:r>
      <w:r>
        <w:t>ranjivih populacija</w:t>
      </w:r>
      <w:r w:rsidRPr="00EC0267">
        <w:t>,</w:t>
      </w:r>
      <w:r>
        <w:t xml:space="preserve"> itd. </w:t>
      </w:r>
    </w:p>
    <w:p w:rsidR="00C92BF8" w:rsidRDefault="00167B83" w:rsidP="00C92BF8">
      <w:r>
        <w:lastRenderedPageBreak/>
        <w:t>U toku je realizacija projekta</w:t>
      </w:r>
      <w:r w:rsidRPr="00167B83">
        <w:t xml:space="preserve"> osnivanje kancelarije “Mehanizm za saradnju u oblasti životne sredine između Narodne Republike Kine i zemalja Centralne i Istočne Evrope” u sklopu Centra kompetencija Podgorica. Mehanizam je okrenut promovisanju Inicijative "17+1" tj. podsticanju razmjene ideja i dobre prakse u oblasti životne sredine</w:t>
      </w:r>
      <w:r w:rsidR="003A6A99">
        <w:t xml:space="preserve">. </w:t>
      </w:r>
    </w:p>
    <w:p w:rsidR="003A6A99" w:rsidRDefault="003A6A99" w:rsidP="00C92BF8">
      <w:r>
        <w:t>U 2020. godini obrazovaće  se Poslovni savjet-savjet za unpređenje poslovnog ambijenta.</w:t>
      </w:r>
    </w:p>
    <w:p w:rsidR="00C92BF8" w:rsidRDefault="00C92BF8" w:rsidP="00C92BF8">
      <w:r>
        <w:t xml:space="preserve">Pokrenuli smo program podrške </w:t>
      </w:r>
      <w:r w:rsidRPr="00EC0267">
        <w:t>najb</w:t>
      </w:r>
      <w:r>
        <w:t>oljim kreativnim preduzetnicima</w:t>
      </w:r>
      <w:r w:rsidRPr="00EC0267">
        <w:t xml:space="preserve"> koji podrazumijeva sredstva iz budžeta Glavnog grada u iznosu 2.000 eura, mjesec dana besplatan centralni štand u šoping mol</w:t>
      </w:r>
      <w:r>
        <w:t>u Delta City, gdje će proizvođači plasirati</w:t>
      </w:r>
      <w:r w:rsidRPr="00EC0267">
        <w:t xml:space="preserve"> i prodavati svoje proizvode, kao i strategiju za marketing i dodatnu promociju, koju će im </w:t>
      </w:r>
      <w:r>
        <w:t>pruža</w:t>
      </w:r>
      <w:r w:rsidRPr="00EC0267">
        <w:t xml:space="preserve"> firma “Strategist”.</w:t>
      </w:r>
    </w:p>
    <w:p w:rsidR="00C92BF8" w:rsidRDefault="00C92BF8" w:rsidP="00C92BF8">
      <w:r w:rsidRPr="00EC0267">
        <w:t xml:space="preserve">Glavni grad </w:t>
      </w:r>
      <w:r>
        <w:t xml:space="preserve">je u 2019. godini opredijelio 20.000 </w:t>
      </w:r>
      <w:r w:rsidRPr="00EC0267">
        <w:t>eura za pomoć pri realizaciji biznis ideja žena preduzetnica</w:t>
      </w:r>
      <w:r>
        <w:t>. Na taj način</w:t>
      </w:r>
      <w:r w:rsidRPr="00EC0267">
        <w:t xml:space="preserve"> </w:t>
      </w:r>
      <w:r>
        <w:t>Grad planira da</w:t>
      </w:r>
      <w:r w:rsidRPr="00EC0267">
        <w:t xml:space="preserve"> podstakne osnivanje i razvoj malih i srednjih preduzeća sugrađanki.</w:t>
      </w:r>
    </w:p>
    <w:p w:rsidR="00C92BF8" w:rsidRDefault="00C92BF8" w:rsidP="00C92BF8">
      <w:r>
        <w:t xml:space="preserve">Glavni grad ima uspostavljeno i Biznis savjetovalište za žene i mlade, čije usluge je od </w:t>
      </w:r>
      <w:r w:rsidRPr="00DF5851">
        <w:t xml:space="preserve">početka rada koristilo preko dvije stotine mladih ljudi i žena, a dobijeni inputi su nam pomogli da napišemo i evaluiramo </w:t>
      </w:r>
      <w:r>
        <w:t>preko</w:t>
      </w:r>
      <w:r w:rsidRPr="00DF5851">
        <w:t xml:space="preserve"> pedeset biznis planova. Zahvaljujući kvalitetu rada ovog Savjetovališta, pokrenuti su i unaprijeđeni mnogi biznisi. Sa besplatnim</w:t>
      </w:r>
      <w:r>
        <w:t xml:space="preserve"> </w:t>
      </w:r>
      <w:r w:rsidRPr="00DF5851">
        <w:t>računovodstvom</w:t>
      </w:r>
      <w:r>
        <w:t>, koje Grad takođe obezbjeđuje za prvu godinu poslovanja, te</w:t>
      </w:r>
      <w:r w:rsidRPr="00DF5851">
        <w:t xml:space="preserve"> biznis inkubatorom i drugim povoljnostima koje nudi naš Biro</w:t>
      </w:r>
      <w:r>
        <w:t xml:space="preserve"> za ekonomsku saradnju i podršku biznis zajednici</w:t>
      </w:r>
      <w:r w:rsidRPr="00DF5851">
        <w:t>, uspjeli smo da kreiramo kvalitetan paket podrške svim našim sugrađanima koji se odluče</w:t>
      </w:r>
      <w:r>
        <w:t xml:space="preserve"> da uđu u svijet preduzetništva.</w:t>
      </w:r>
    </w:p>
    <w:p w:rsidR="00C92BF8" w:rsidRDefault="00C92BF8" w:rsidP="00C92BF8">
      <w:r>
        <w:t>Rukovodstvo Glavnog grada maksimalno je posvećeno razvoju svih oblika preduzetništva. Samo u 2019. godini Sekretarijat za preduzetništvo opredijelio je 90.000 eura za tu namjenu.</w:t>
      </w:r>
    </w:p>
    <w:p w:rsidR="00C92BF8" w:rsidRPr="00407117" w:rsidRDefault="00C92BF8" w:rsidP="00C92BF8">
      <w:pPr>
        <w:rPr>
          <w:color w:val="000000"/>
          <w:shd w:val="clear" w:color="auto" w:fill="FFFFFF"/>
        </w:rPr>
      </w:pPr>
      <w:r>
        <w:t xml:space="preserve">U istom kontekstu Glavni grad, kroz privlačenje novčanih sredstava iz međunarodnih fondova, omogućava kreiranje novih radnih mjesta. </w:t>
      </w:r>
      <w:r w:rsidRPr="00AA5408">
        <w:t xml:space="preserve">Službenici gradske uprave, koji čine neformalni IPA tim, uspjeli su da za godinu dana svog zajedničkog rada iz međunarodnih fondova obezbijede Glavnom gradu sredstva u iznosu od </w:t>
      </w:r>
      <w:r>
        <w:t xml:space="preserve">preko </w:t>
      </w:r>
      <w:r w:rsidRPr="00AA5408">
        <w:t xml:space="preserve">740.000 eura, a očekuju </w:t>
      </w:r>
      <w:r>
        <w:t>završetak evaluacije još oko 1,5</w:t>
      </w:r>
      <w:r w:rsidRPr="00AA5408">
        <w:t xml:space="preserve"> miliona eura vrijednih projekata koje su pripremili.</w:t>
      </w:r>
    </w:p>
    <w:p w:rsidR="00C92BF8" w:rsidRPr="00A1067E" w:rsidRDefault="00C92BF8" w:rsidP="00C92BF8">
      <w:pPr>
        <w:pStyle w:val="Heading3"/>
        <w:jc w:val="left"/>
        <w:rPr>
          <w:rFonts w:ascii="Times New Roman" w:hAnsi="Times New Roman"/>
        </w:rPr>
      </w:pPr>
      <w:bookmarkStart w:id="168" w:name="_Toc314828201"/>
      <w:bookmarkStart w:id="169" w:name="_Toc314828319"/>
      <w:bookmarkStart w:id="170" w:name="_Toc314828745"/>
      <w:bookmarkStart w:id="171" w:name="_Toc314834044"/>
      <w:bookmarkStart w:id="172" w:name="_Toc314834505"/>
      <w:bookmarkStart w:id="173" w:name="_Toc316638833"/>
      <w:bookmarkStart w:id="174" w:name="_Toc322524128"/>
      <w:bookmarkStart w:id="175" w:name="_Toc322596084"/>
      <w:bookmarkStart w:id="176" w:name="_Toc323022779"/>
      <w:bookmarkStart w:id="177" w:name="_Toc323023325"/>
      <w:bookmarkStart w:id="178" w:name="_Toc324750657"/>
      <w:bookmarkStart w:id="179" w:name="_Toc324750899"/>
      <w:bookmarkStart w:id="180" w:name="_Toc324766156"/>
      <w:bookmarkStart w:id="181" w:name="_Toc332708322"/>
      <w:bookmarkStart w:id="182" w:name="_Toc332708734"/>
      <w:bookmarkStart w:id="183" w:name="_Toc333316826"/>
      <w:bookmarkStart w:id="184" w:name="_Toc333395886"/>
      <w:bookmarkStart w:id="185" w:name="_Toc333396240"/>
      <w:bookmarkStart w:id="186" w:name="_Toc31614905"/>
      <w:r w:rsidRPr="00A1067E">
        <w:rPr>
          <w:rFonts w:ascii="Times New Roman" w:hAnsi="Times New Roman"/>
        </w:rPr>
        <w:t>Poljoprivredna proizvodnja</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C92BF8" w:rsidRPr="00A1067E" w:rsidRDefault="00C92BF8" w:rsidP="00C92BF8">
      <w:bookmarkStart w:id="187" w:name="_Toc314828202"/>
      <w:bookmarkStart w:id="188" w:name="_Toc314828320"/>
      <w:bookmarkStart w:id="189" w:name="_Toc314828746"/>
      <w:bookmarkStart w:id="190" w:name="_Toc314834045"/>
      <w:bookmarkStart w:id="191" w:name="_Toc314834506"/>
      <w:bookmarkStart w:id="192" w:name="_Toc316638834"/>
      <w:bookmarkStart w:id="193" w:name="_Toc322524129"/>
      <w:bookmarkStart w:id="194" w:name="_Toc322596085"/>
      <w:bookmarkStart w:id="195" w:name="_Toc323022780"/>
      <w:bookmarkStart w:id="196" w:name="_Toc323023326"/>
      <w:bookmarkStart w:id="197" w:name="_Toc324750658"/>
      <w:bookmarkStart w:id="198" w:name="_Toc324750900"/>
      <w:bookmarkStart w:id="199" w:name="_Toc324766157"/>
      <w:bookmarkStart w:id="200" w:name="_Toc332708323"/>
      <w:bookmarkStart w:id="201" w:name="_Toc332708735"/>
      <w:bookmarkStart w:id="202" w:name="_Toc333316827"/>
      <w:bookmarkStart w:id="203" w:name="_Toc333395887"/>
      <w:bookmarkStart w:id="204" w:name="_Toc333396241"/>
      <w:r>
        <w:tab/>
      </w:r>
      <w:r w:rsidRPr="00A1067E">
        <w:t>U Podgorici, kao i u Crnoj Gori, poljoprivreda je u najvećem broju slučajeva sekundarno zanimanje, što usporava modernizaciju i tr</w:t>
      </w:r>
      <w:r>
        <w:t>ž</w:t>
      </w:r>
      <w:r w:rsidRPr="00A1067E">
        <w:t xml:space="preserve">išnu orijentaciju poljoprivrednih gazdinstava. Neodgovarajuća starosna struktura, kao i obrazovni i stručni profil poljoprivrednih proizvođača za bavljenje poljoprivredom kao biznisom, dodatno destimulativno utiču na njen razvoj. </w:t>
      </w:r>
    </w:p>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rsidR="00C92BF8" w:rsidRPr="00A1067E" w:rsidRDefault="00C92BF8" w:rsidP="00C92BF8">
      <w:r>
        <w:tab/>
      </w:r>
      <w:r w:rsidRPr="00A1067E">
        <w:t>Od ratarskih kultura najviše su zastupljene žitarice, kukuruz i pšenica čiji uzgoj polako počinje da raste. U povrtlarskoj proizvodnji, krompir, lubenica, dinja, paradajz i paprika  zauzimaju značajno mjesto, ali se još uv</w:t>
      </w:r>
      <w:r>
        <w:t>i</w:t>
      </w:r>
      <w:r w:rsidRPr="00A1067E">
        <w:t>jek nedovoljno uzgajaju da bi se podmirile potrebe lokalnog stanovništva. Učešće Podgorice u zasijanim površinama pod povrtlarskim kulturama u Crnoj Gori kreće se do 68,07% za lubenicu i dinju</w:t>
      </w:r>
      <w:r>
        <w:t>, i</w:t>
      </w:r>
      <w:r w:rsidRPr="00A1067E">
        <w:t xml:space="preserve"> do 42,45% za  paradajz. </w:t>
      </w:r>
    </w:p>
    <w:p w:rsidR="00C92BF8" w:rsidRDefault="00C92BF8" w:rsidP="00C92BF8">
      <w:r>
        <w:tab/>
      </w:r>
      <w:r w:rsidRPr="00A1067E">
        <w:t>Na području Podgorice ima preko 25 hektara površine u zaštićenom prostoru. Proizvodnjom ranog povrća, salate, paprika, krastavca</w:t>
      </w:r>
      <w:r>
        <w:t xml:space="preserve"> i</w:t>
      </w:r>
      <w:r w:rsidRPr="00A1067E">
        <w:t xml:space="preserve"> paradajza, proizvođači s ovog prostora pokušavaju prvi da izađu na crnogorsko tržište i da zadovolje potrebe građana u tom periodu. Me</w:t>
      </w:r>
      <w:r>
        <w:t>đ</w:t>
      </w:r>
      <w:r w:rsidRPr="00A1067E">
        <w:t xml:space="preserve">utim, </w:t>
      </w:r>
      <w:r>
        <w:t xml:space="preserve">značajan </w:t>
      </w:r>
      <w:r w:rsidRPr="00A1067E">
        <w:t xml:space="preserve">dio njihovih plastenika nije izrađen po </w:t>
      </w:r>
      <w:r>
        <w:t xml:space="preserve">standardu, koji zahtijeva </w:t>
      </w:r>
      <w:r w:rsidRPr="00A1067E">
        <w:t>v</w:t>
      </w:r>
      <w:r>
        <w:t>isok iznos</w:t>
      </w:r>
      <w:r w:rsidRPr="00A1067E">
        <w:t xml:space="preserve"> </w:t>
      </w:r>
      <w:r w:rsidRPr="00A1067E">
        <w:lastRenderedPageBreak/>
        <w:t>ulaganja, tako da proizvođači često pretrpe velike štete od elementarnih nepogoda na ovim objektima.</w:t>
      </w:r>
    </w:p>
    <w:p w:rsidR="00C92BF8" w:rsidRPr="00A1067E" w:rsidRDefault="00C92BF8" w:rsidP="00C92BF8">
      <w:r>
        <w:tab/>
      </w:r>
      <w:r w:rsidRPr="00A1067E">
        <w:t xml:space="preserve">Površine pod voćnjacima </w:t>
      </w:r>
      <w:r>
        <w:t>u</w:t>
      </w:r>
      <w:r w:rsidRPr="00A1067E">
        <w:t xml:space="preserve"> 2017</w:t>
      </w:r>
      <w:r>
        <w:t>.</w:t>
      </w:r>
      <w:r w:rsidRPr="00A1067E">
        <w:t xml:space="preserve"> godin</w:t>
      </w:r>
      <w:r>
        <w:t>i</w:t>
      </w:r>
      <w:r w:rsidRPr="00A1067E">
        <w:t xml:space="preserve"> na područj</w:t>
      </w:r>
      <w:r>
        <w:t>u</w:t>
      </w:r>
      <w:r w:rsidRPr="00A1067E">
        <w:t xml:space="preserve"> </w:t>
      </w:r>
      <w:r>
        <w:t>Podgorice bile su</w:t>
      </w:r>
      <w:r w:rsidRPr="00A1067E">
        <w:t xml:space="preserve">: jagoda 5,2 ha, </w:t>
      </w:r>
      <w:r>
        <w:t xml:space="preserve"> </w:t>
      </w:r>
      <w:r w:rsidRPr="00A1067E">
        <w:t>kivi 1,1 ha, masline 3,7 ha, maline 1,6 ha,</w:t>
      </w:r>
      <w:r>
        <w:t xml:space="preserve"> </w:t>
      </w:r>
      <w:r w:rsidRPr="00A1067E">
        <w:t xml:space="preserve">trešnja 13,5 ha, kajsija 0,6 ha, </w:t>
      </w:r>
      <w:r>
        <w:t>š</w:t>
      </w:r>
      <w:r w:rsidRPr="00A1067E">
        <w:t>ljive 1,5 ha</w:t>
      </w:r>
      <w:r>
        <w:t>,</w:t>
      </w:r>
      <w:r w:rsidRPr="00A1067E">
        <w:t xml:space="preserve"> breskve 2,2 ha, krušk</w:t>
      </w:r>
      <w:r>
        <w:t>e</w:t>
      </w:r>
      <w:r w:rsidRPr="00A1067E">
        <w:t xml:space="preserve"> 2,1 ha, jabuk</w:t>
      </w:r>
      <w:r>
        <w:t>e</w:t>
      </w:r>
      <w:r w:rsidRPr="00A1067E">
        <w:t xml:space="preserve"> 1,3 ha, smokv</w:t>
      </w:r>
      <w:r>
        <w:t>e</w:t>
      </w:r>
      <w:r w:rsidRPr="00A1067E">
        <w:t xml:space="preserve"> 8 ha, nar 5,7 ha, kupina 0,5 ha i mješovotog voća 18,3 ha. Površine koje su zasađene ljekovitim biljem </w:t>
      </w:r>
      <w:r>
        <w:t xml:space="preserve">u istoj godini iznosile su: </w:t>
      </w:r>
      <w:r w:rsidRPr="00A1067E">
        <w:t>smilje 24,4 ha, pelim 18,8 ha i ostalo 1,8 ha.</w:t>
      </w:r>
    </w:p>
    <w:p w:rsidR="00C92BF8" w:rsidRPr="00A1067E" w:rsidRDefault="00C92BF8" w:rsidP="00C92BF8"/>
    <w:p w:rsidR="00C92BF8" w:rsidRPr="00A1067E" w:rsidRDefault="001F5A91" w:rsidP="00C92BF8">
      <w:r w:rsidRPr="001F5A91">
        <w:rPr>
          <w:noProof/>
          <w:lang w:val="en-GB" w:eastAsia="en-GB"/>
        </w:rPr>
        <w:pict>
          <v:shape id="Text Box 21" o:spid="_x0000_s1039" type="#_x0000_t202" style="position:absolute;left:0;text-align:left;margin-left:2.6pt;margin-top:199.2pt;width:462.75pt;height:221.55pt;z-index:25165875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" stroked="f">
            <v:textbox style="mso-next-textbox:#Text Box 21" inset="0,0,0,0">
              <w:txbxContent>
                <w:p w:rsidR="00CC2F4F" w:rsidRDefault="00CC2F4F" w:rsidP="00C92BF8">
                  <w:pPr>
                    <w:pStyle w:val="Caption"/>
                    <w:jc w:val="center"/>
                    <w:rPr>
                      <w:rFonts w:ascii="Times New Roman" w:hAnsi="Times New Roman" w:cs="Times New Roman"/>
                      <w:b/>
                      <w:i w:val="0"/>
                      <w:color w:val="000000" w:themeColor="text1"/>
                      <w:sz w:val="24"/>
                      <w:szCs w:val="24"/>
                    </w:rPr>
                  </w:pPr>
                </w:p>
                <w:p w:rsidR="00CC2F4F" w:rsidRPr="00583302" w:rsidRDefault="00CC2F4F" w:rsidP="00C92BF8">
                  <w:pPr>
                    <w:pStyle w:val="Caption"/>
                    <w:jc w:val="center"/>
                    <w:rPr>
                      <w:rFonts w:ascii="Times New Roman" w:hAnsi="Times New Roman" w:cs="Times New Roman"/>
                      <w:color w:val="000000" w:themeColor="text1"/>
                      <w:sz w:val="24"/>
                      <w:szCs w:val="24"/>
                    </w:rPr>
                  </w:pPr>
                  <w:r w:rsidRPr="00583302">
                    <w:rPr>
                      <w:rFonts w:ascii="Times New Roman" w:hAnsi="Times New Roman" w:cs="Times New Roman"/>
                      <w:b/>
                      <w:i w:val="0"/>
                      <w:color w:val="000000" w:themeColor="text1"/>
                      <w:sz w:val="24"/>
                      <w:szCs w:val="24"/>
                    </w:rPr>
                    <w:t>Grafikon 1</w:t>
                  </w:r>
                  <w:r>
                    <w:rPr>
                      <w:rFonts w:ascii="Times New Roman" w:hAnsi="Times New Roman" w:cs="Times New Roman"/>
                      <w:b/>
                      <w:i w:val="0"/>
                      <w:color w:val="000000" w:themeColor="text1"/>
                      <w:sz w:val="24"/>
                      <w:szCs w:val="24"/>
                    </w:rPr>
                    <w:t>7</w:t>
                  </w:r>
                  <w:r w:rsidRPr="00583302">
                    <w:rPr>
                      <w:rFonts w:ascii="Times New Roman" w:hAnsi="Times New Roman" w:cs="Times New Roman"/>
                      <w:b/>
                      <w:i w:val="0"/>
                      <w:color w:val="000000" w:themeColor="text1"/>
                      <w:sz w:val="24"/>
                      <w:szCs w:val="24"/>
                    </w:rPr>
                    <w:t>:</w:t>
                  </w:r>
                  <w:r w:rsidRPr="00583302">
                    <w:rPr>
                      <w:rFonts w:ascii="Times New Roman" w:hAnsi="Times New Roman" w:cs="Times New Roman"/>
                      <w:color w:val="000000" w:themeColor="text1"/>
                      <w:sz w:val="24"/>
                      <w:szCs w:val="24"/>
                    </w:rPr>
                    <w:t xml:space="preserve"> Broj upisanih čokota vinove loze po proizvođačima</w:t>
                  </w:r>
                </w:p>
                <w:p w:rsidR="00CC2F4F" w:rsidRDefault="00CC2F4F" w:rsidP="00C92BF8">
                  <w:pPr>
                    <w:keepNext/>
                    <w:jc w:val="center"/>
                  </w:pPr>
                  <w:r w:rsidRPr="00D91A45">
                    <w:rPr>
                      <w:noProof/>
                    </w:rPr>
                    <w:drawing>
                      <wp:inline distT="0" distB="0" distL="0" distR="0">
                        <wp:extent cx="5467350" cy="1924050"/>
                        <wp:effectExtent l="19050" t="0" r="0" b="0"/>
                        <wp:docPr id="35"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C2F4F" w:rsidRPr="00617A72" w:rsidRDefault="00CC2F4F" w:rsidP="00C92BF8">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4E102A" w:rsidRDefault="00CC2F4F" w:rsidP="00C92BF8">
                  <w:pPr>
                    <w:rPr>
                      <w:lang w:val="sr-Latn-CS"/>
                    </w:rPr>
                  </w:pPr>
                </w:p>
                <w:p w:rsidR="00CC2F4F" w:rsidRDefault="00CC2F4F" w:rsidP="00C92BF8"/>
              </w:txbxContent>
            </v:textbox>
            <w10:wrap type="topAndBottom" anchorx="margin"/>
          </v:shape>
        </w:pict>
      </w:r>
      <w:r w:rsidR="00C92BF8">
        <w:tab/>
        <w:t>Najveći broj proizvođača grožđa i vina(97%) nalaze se u regionu Crnogorski basen Skadarsk jezera koji ob</w:t>
      </w:r>
      <w:r w:rsidR="00B91FFB">
        <w:t>uhvata subregione Podgorica, Kuč</w:t>
      </w:r>
      <w:r w:rsidR="00C92BF8">
        <w:t>i, Piperi, Crmni</w:t>
      </w:r>
      <w:r w:rsidR="00B91FFB">
        <w:t>c</w:t>
      </w:r>
      <w:r w:rsidR="00C92BF8">
        <w:t xml:space="preserve">a, Riječka, Bjelopavlići i Katuni. Podgorica obuhvata 80 % vinograda koji se nalaze u Crnoj Gori. Svega 3% proizvođača nalaze se u regionu Crnogorsko primorje, koje se prostire duž same obale crnogorskog primorja a jedan mali dio se nalazi u regionu Nudo, koje je odvojeno od ostalih vinogradarskih područja Crne Gore. </w:t>
      </w:r>
      <w:r w:rsidR="00C92BF8" w:rsidRPr="00A1067E">
        <w:t>U registar proizvođača grožđa i vina upisani su Biotehnički fakultet, „Plantaže 13. jul</w:t>
      </w:r>
      <w:r w:rsidR="00C92BF8">
        <w:t>”</w:t>
      </w:r>
      <w:r w:rsidR="00C92BF8" w:rsidRPr="00A1067E">
        <w:t xml:space="preserve"> i 359 pojedinačnih proizvođača iz privatnog sektora. Ukupno je evidentirano 10.070.219  čokota vinove loze na području </w:t>
      </w:r>
      <w:r w:rsidR="00C92BF8">
        <w:t>Podgorice</w:t>
      </w:r>
      <w:r w:rsidR="00C92BF8" w:rsidRPr="00A1067E">
        <w:t xml:space="preserve">. </w:t>
      </w:r>
      <w:r w:rsidR="00C92BF8">
        <w:t xml:space="preserve"> Takođe, sve je više malih proizvođača sa područja Glavnog grada poput: </w:t>
      </w:r>
      <w:r w:rsidR="00C92BF8" w:rsidRPr="00577620">
        <w:t>Vinarija</w:t>
      </w:r>
      <w:r w:rsidR="00B91FFB">
        <w:t xml:space="preserve"> Krgović (Rogami), Vinarija Raj</w:t>
      </w:r>
      <w:r w:rsidR="00C92BF8" w:rsidRPr="00577620">
        <w:t>ković (Ubli), Vinarija Gorski Kedar (Beri), Vinarija Vučinić- Zenta (Rogami), Vinarija Darma (Dahna), Vinarija Mola (Rogami), Vinarija Đukić (Doljani), Vinarija Knežević (Mataguži), Vinarija Ćetković (Beri), Vinarija Vujošević (Mataguži), Vinarija Kula Popovića (Mataguži), Vinarija Vukićević (Beri), Vinarija Radović (Rogami), Vinarija Rupice (Komanske Rupice) i Vinarija Asanović (Donji Kokoti).</w:t>
      </w:r>
      <w:r w:rsidR="00C92BF8">
        <w:t xml:space="preserve"> </w:t>
      </w:r>
    </w:p>
    <w:p w:rsidR="00C92BF8" w:rsidRPr="00007EEE" w:rsidRDefault="00C92BF8" w:rsidP="00C92BF8">
      <w:r w:rsidRPr="00007EEE">
        <w:t>Vinski turizam je poslednjih godina ne teritoriji Glavnog grada počeo da se razvija upravo iz razloga što postoji jedan broj vinarija koji mogu da zadovolje uslove u kojima turisti- ljubitelji vina mogu uživati. U našim vinarijama turisti rado dolaze upravo sa ciljem da probaju vina od naših autohtonih sorti.</w:t>
      </w:r>
      <w:r>
        <w:t xml:space="preserve"> </w:t>
      </w:r>
      <w:r w:rsidRPr="00007EEE">
        <w:t>Ta ista vina mogu kupiti kao suvenir koji rado odnose iz našeg grada. Vinski turizam spaja najbolje aspekte vinskog iskustva – putovanja, vrhunska vina i istoriju koja stoji iza njih.</w:t>
      </w:r>
    </w:p>
    <w:p w:rsidR="00C92BF8" w:rsidRPr="00A1067E" w:rsidRDefault="00C92BF8" w:rsidP="00C92BF8"/>
    <w:p w:rsidR="00C92BF8" w:rsidRPr="00A1067E" w:rsidRDefault="00C92BF8" w:rsidP="00C92BF8">
      <w:pPr>
        <w:pStyle w:val="Heading3"/>
        <w:rPr>
          <w:rFonts w:ascii="Times New Roman" w:hAnsi="Times New Roman"/>
        </w:rPr>
      </w:pPr>
      <w:bookmarkStart w:id="205" w:name="_Toc31614906"/>
      <w:r w:rsidRPr="00A1067E">
        <w:rPr>
          <w:rFonts w:ascii="Times New Roman" w:hAnsi="Times New Roman"/>
        </w:rPr>
        <w:lastRenderedPageBreak/>
        <w:t>Organska proizvodnja</w:t>
      </w:r>
      <w:bookmarkEnd w:id="205"/>
    </w:p>
    <w:p w:rsidR="00C92BF8" w:rsidRPr="00A1067E" w:rsidRDefault="00C92BF8" w:rsidP="00C92BF8">
      <w:r>
        <w:tab/>
      </w:r>
      <w:r w:rsidRPr="00A1067E">
        <w:t>Postoji veliki potencijal za organsku proizvodnju na teritoriji Podgorice. Od 2007. godine „Monteorganica</w:t>
      </w:r>
      <w:r>
        <w:t>”</w:t>
      </w:r>
      <w:r w:rsidRPr="00A1067E">
        <w:t xml:space="preserve">, kao društvo za vršenje kontrole i sertifikacije u organskoj proizvodnji sprovodi sertifikaciju organske proizvodnje. S područja </w:t>
      </w:r>
      <w:r>
        <w:t>g</w:t>
      </w:r>
      <w:r w:rsidRPr="00A1067E">
        <w:t>lavnog grada, trinaest proizvođača je upisano u Registar proizvođača organske poljoprivrede, od kojih dva imaju sertifikat za organski proizvod i to za med, smokve i divlji nar.</w:t>
      </w:r>
    </w:p>
    <w:p w:rsidR="00C92BF8" w:rsidRPr="00A1067E" w:rsidRDefault="00C92BF8" w:rsidP="00C92BF8">
      <w:r>
        <w:tab/>
      </w:r>
      <w:r w:rsidRPr="00A1067E">
        <w:t>Od ukupne površine poljoprivrednog zemljišta koje je registrovano za organsku proizvodnju, obradivo poljoprivredno zemljište obuhvata 110,02 hektara, a 3.451,10 hektara su travnate površine, odnosno livade i pašnjaci koji služe za organsku proizvodnju u stočarstvu.</w:t>
      </w:r>
    </w:p>
    <w:p w:rsidR="00C92BF8" w:rsidRPr="00A1067E" w:rsidRDefault="00C92BF8" w:rsidP="00C92BF8">
      <w:r>
        <w:t>Na teritoriji Glavnog grada je registrovano 8 pčelara u organskoj proizvodnji meda sa ukupno 1.100 košnica.</w:t>
      </w:r>
    </w:p>
    <w:p w:rsidR="00C92BF8" w:rsidRPr="00A1067E" w:rsidRDefault="00C92BF8" w:rsidP="00C92BF8">
      <w:pPr>
        <w:pStyle w:val="Heading3"/>
        <w:rPr>
          <w:rFonts w:ascii="Times New Roman" w:hAnsi="Times New Roman"/>
        </w:rPr>
      </w:pPr>
      <w:bookmarkStart w:id="206" w:name="_Toc31614907"/>
      <w:r w:rsidRPr="00A1067E">
        <w:rPr>
          <w:rFonts w:ascii="Times New Roman" w:hAnsi="Times New Roman"/>
        </w:rPr>
        <w:t>Stočarstvo</w:t>
      </w:r>
      <w:bookmarkEnd w:id="206"/>
    </w:p>
    <w:p w:rsidR="00C92BF8" w:rsidRPr="00A1067E" w:rsidRDefault="00C92BF8" w:rsidP="00C92BF8">
      <w:pPr>
        <w:tabs>
          <w:tab w:val="left" w:pos="2810"/>
        </w:tabs>
      </w:pPr>
      <w:r>
        <w:t xml:space="preserve">             Stočarstvo je z</w:t>
      </w:r>
      <w:r w:rsidRPr="00A1067E">
        <w:t xml:space="preserve">astupljeno na sjevernom dijelu teritorije </w:t>
      </w:r>
      <w:r>
        <w:t xml:space="preserve">Podgorice, gdje se </w:t>
      </w:r>
      <w:r w:rsidRPr="00A1067E">
        <w:t>pretežno gaje goveda, ovce i koze</w:t>
      </w:r>
      <w:r>
        <w:t>,</w:t>
      </w:r>
      <w:r w:rsidRPr="00A1067E">
        <w:t xml:space="preserve"> ili je organizovana inte</w:t>
      </w:r>
      <w:r>
        <w:t>n</w:t>
      </w:r>
      <w:r w:rsidRPr="00A1067E">
        <w:t>zivna proizvodnja rasplodnih i tovnih životinja u zatvorenom prostoru na farmama.</w:t>
      </w:r>
    </w:p>
    <w:p w:rsidR="00C92BF8" w:rsidRPr="00A1067E" w:rsidRDefault="00C92BF8" w:rsidP="00C92BF8"/>
    <w:p w:rsidR="00C92BF8" w:rsidRPr="00A1067E" w:rsidRDefault="00C92BF8" w:rsidP="00C92BF8">
      <w:r>
        <w:tab/>
      </w:r>
      <w:r w:rsidRPr="00A1067E">
        <w:t>Podaci pokazuju da je stočarstvo u opadanju što je u prvom redu posljedica napuštanja (depopulacije) sela. Dominira u ruralnim sredinama i još uvijek je glavno zanimanje seoskog stanovništva. U Podgorici je u 2018. godini 366 registrovanih farmi ostvarivalo premije u stočarstvu</w:t>
      </w:r>
      <w:r w:rsidRPr="00A1067E">
        <w:rPr>
          <w:rStyle w:val="FootnotenumberChar"/>
        </w:rPr>
        <w:footnoteReference w:id="10"/>
      </w:r>
      <w:r w:rsidRPr="00A1067E">
        <w:t xml:space="preserve">. </w:t>
      </w:r>
    </w:p>
    <w:p w:rsidR="00C92BF8" w:rsidRDefault="001F5A91" w:rsidP="00C92BF8">
      <w:r w:rsidRPr="001F5A91">
        <w:rPr>
          <w:noProof/>
          <w:lang w:val="en-GB" w:eastAsia="en-GB"/>
        </w:rPr>
        <w:pict>
          <v:shape id="_x0000_s1040" type="#_x0000_t202" style="position:absolute;left:0;text-align:left;margin-left:25.25pt;margin-top:26.6pt;width:435.25pt;height:251.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" stroked="f">
            <v:textbox style="mso-next-textbox:#_x0000_s1040" inset="0,0,0,0">
              <w:txbxContent>
                <w:p w:rsidR="00CC2F4F" w:rsidRPr="00583302" w:rsidRDefault="00CC2F4F" w:rsidP="00C92BF8">
                  <w:pPr>
                    <w:pStyle w:val="Caption"/>
                    <w:jc w:val="center"/>
                    <w:rPr>
                      <w:rFonts w:ascii="Times New Roman" w:hAnsi="Times New Roman" w:cs="Times New Roman"/>
                      <w:sz w:val="24"/>
                      <w:szCs w:val="24"/>
                    </w:rPr>
                  </w:pPr>
                  <w:r w:rsidRPr="00E478D5">
                    <w:rPr>
                      <w:rFonts w:ascii="Times New Roman" w:hAnsi="Times New Roman" w:cs="Times New Roman"/>
                      <w:b/>
                      <w:i w:val="0"/>
                      <w:sz w:val="24"/>
                      <w:szCs w:val="24"/>
                    </w:rPr>
                    <w:t>Grafikon 1</w:t>
                  </w:r>
                  <w:r>
                    <w:rPr>
                      <w:rFonts w:ascii="Times New Roman" w:hAnsi="Times New Roman" w:cs="Times New Roman"/>
                      <w:b/>
                      <w:i w:val="0"/>
                      <w:sz w:val="24"/>
                      <w:szCs w:val="24"/>
                    </w:rPr>
                    <w:t>8</w:t>
                  </w:r>
                  <w:r w:rsidRPr="00E478D5">
                    <w:rPr>
                      <w:rFonts w:ascii="Times New Roman" w:hAnsi="Times New Roman" w:cs="Times New Roman"/>
                      <w:sz w:val="24"/>
                      <w:szCs w:val="24"/>
                    </w:rPr>
                    <w:t>: Broj stoke u Podgorici</w:t>
                  </w:r>
                  <w:r>
                    <w:rPr>
                      <w:rFonts w:ascii="Times New Roman" w:hAnsi="Times New Roman" w:cs="Times New Roman"/>
                      <w:sz w:val="24"/>
                      <w:szCs w:val="24"/>
                    </w:rPr>
                    <w:t xml:space="preserve"> (u hiljadama)</w:t>
                  </w:r>
                </w:p>
                <w:p w:rsidR="00CC2F4F" w:rsidRDefault="00CC2F4F" w:rsidP="00C92BF8">
                  <w:pPr>
                    <w:keepNext/>
                    <w:jc w:val="center"/>
                  </w:pPr>
                  <w:r w:rsidRPr="00E478D5">
                    <w:rPr>
                      <w:noProof/>
                    </w:rPr>
                    <w:drawing>
                      <wp:inline distT="0" distB="0" distL="0" distR="0">
                        <wp:extent cx="4572000" cy="2743200"/>
                        <wp:effectExtent l="19050" t="0" r="19050" b="0"/>
                        <wp:docPr id="36"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C2F4F" w:rsidRDefault="00CC2F4F" w:rsidP="00C92BF8">
                  <w:pPr>
                    <w:rPr>
                      <w:lang w:val="sr-Latn-CS"/>
                    </w:rPr>
                  </w:pPr>
                </w:p>
                <w:p w:rsidR="00CC2F4F" w:rsidRPr="00074443" w:rsidRDefault="00CC2F4F" w:rsidP="00C92BF8">
                  <w:pPr>
                    <w:rPr>
                      <w:i/>
                      <w:lang w:val="sr-Latn-CS"/>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Default="00CC2F4F" w:rsidP="00C92BF8">
                  <w:pPr>
                    <w:pStyle w:val="Caption"/>
                    <w:jc w:val="left"/>
                    <w:rPr>
                      <w:rFonts w:ascii="Times New Roman" w:hAnsi="Times New Roman" w:cs="Times New Roman"/>
                      <w:sz w:val="20"/>
                      <w:szCs w:val="20"/>
                    </w:rPr>
                  </w:pPr>
                </w:p>
                <w:p w:rsidR="00CC2F4F" w:rsidRPr="00074443" w:rsidRDefault="00CC2F4F" w:rsidP="00C92BF8">
                  <w:pPr>
                    <w:pStyle w:val="Caption"/>
                    <w:jc w:val="left"/>
                    <w:rPr>
                      <w:rFonts w:ascii="Times New Roman" w:hAnsi="Times New Roman" w:cs="Times New Roman"/>
                      <w:sz w:val="20"/>
                      <w:szCs w:val="20"/>
                    </w:rPr>
                  </w:pPr>
                  <w:r w:rsidRPr="00074443">
                    <w:rPr>
                      <w:rFonts w:ascii="Times New Roman" w:hAnsi="Times New Roman" w:cs="Times New Roman"/>
                      <w:sz w:val="20"/>
                      <w:szCs w:val="20"/>
                    </w:rPr>
                    <w:t>Izvor: Interna baza</w:t>
                  </w:r>
                </w:p>
                <w:p w:rsidR="00CC2F4F" w:rsidRDefault="00CC2F4F" w:rsidP="00C92BF8">
                  <w:pPr>
                    <w:jc w:val="center"/>
                  </w:pPr>
                </w:p>
              </w:txbxContent>
            </v:textbox>
            <w10:wrap type="topAndBottom"/>
          </v:shape>
        </w:pict>
      </w:r>
      <w:r w:rsidR="00C92BF8">
        <w:tab/>
      </w:r>
      <w:r w:rsidR="00C92BF8" w:rsidRPr="00A1067E">
        <w:t xml:space="preserve"> </w:t>
      </w:r>
    </w:p>
    <w:p w:rsidR="00C92BF8" w:rsidRDefault="00C92BF8" w:rsidP="00C92BF8"/>
    <w:p w:rsidR="00C92BF8" w:rsidRPr="00A1067E" w:rsidRDefault="00C92BF8" w:rsidP="00C92BF8">
      <w:r w:rsidRPr="00A1067E">
        <w:t xml:space="preserve">Izuzetni  uslovi mediteranske i kontinentalne klime daju na ovom području med visokog kvaliteta. Obilje sunca i toplote i relativno mali broj dana sa padavinama, povoljna vlažnost vazduha i dobra provjetrenost čine osnovne klimatske karakteristike i svrstavaju Podgoricu u oblast gdje pčele imaju povoljno stanište. U </w:t>
      </w:r>
      <w:r>
        <w:t>g</w:t>
      </w:r>
      <w:r w:rsidRPr="00A1067E">
        <w:t xml:space="preserve">lavnom gradu aktivna su dva </w:t>
      </w:r>
      <w:r>
        <w:t>u</w:t>
      </w:r>
      <w:r w:rsidRPr="00A1067E">
        <w:t>druženja</w:t>
      </w:r>
      <w:r>
        <w:t xml:space="preserve">, i to </w:t>
      </w:r>
      <w:r w:rsidRPr="00A1067E">
        <w:t>Udruženje pčelara Podgorice i Udruženje pčelara „Crnogorska pčela</w:t>
      </w:r>
      <w:r>
        <w:t>”</w:t>
      </w:r>
      <w:r w:rsidRPr="00A1067E">
        <w:t>. Na području grada postoje 336 registrovanih pčelara koji imaju ukupno 8.354 košnica.</w:t>
      </w:r>
    </w:p>
    <w:p w:rsidR="00C92BF8" w:rsidRPr="00A1067E" w:rsidRDefault="00C92BF8" w:rsidP="00C92BF8"/>
    <w:p w:rsidR="00C92BF8" w:rsidRPr="00A1067E" w:rsidRDefault="00C92BF8" w:rsidP="00C92BF8">
      <w:r>
        <w:tab/>
      </w:r>
      <w:r w:rsidRPr="00A1067E">
        <w:t>Shodno strogoj proceduri brendiranja domaćih proizvoda i usluga, pravo korišćenja žiga „Dobro iz Crne Gore</w:t>
      </w:r>
      <w:r>
        <w:t>”</w:t>
      </w:r>
      <w:r w:rsidRPr="00A1067E">
        <w:t xml:space="preserve"> ima 13 privrednih društava za 74 proizvoda. S područja Podgorice to su „Plantaže 13. jul</w:t>
      </w:r>
      <w:r>
        <w:t>”</w:t>
      </w:r>
      <w:r w:rsidRPr="00A1067E">
        <w:t xml:space="preserve"> za 22 vrste vina i rakije i „Inpek</w:t>
      </w:r>
      <w:r>
        <w:t>”</w:t>
      </w:r>
      <w:r w:rsidRPr="00A1067E">
        <w:t xml:space="preserve"> za šest proizvoda.</w:t>
      </w:r>
    </w:p>
    <w:p w:rsidR="00C92BF8" w:rsidRPr="00A1067E" w:rsidRDefault="00C92BF8" w:rsidP="00C92BF8"/>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Podgorica ima potencijal za brendiranje u oblasti poljoprivrede. Tržište domaćih proizvođača, osim primarne proizvodnje i prerade, treba usmjeriti ka proizvodima višeg stepena obrade i dodate vrijednosti po kojima bi cijela nacionalna ekonomija bila prepoznatljiva</w:t>
            </w:r>
            <w:r>
              <w:rPr>
                <w:color w:val="auto"/>
              </w:rPr>
              <w:t>.</w:t>
            </w:r>
            <w:r w:rsidRPr="00A1067E">
              <w:rPr>
                <w:color w:val="auto"/>
              </w:rPr>
              <w:t xml:space="preserve"> Pored toga, meso, mesne prerađevine, riba, prerađevine od ribe, voda, šumski i drugi proizvodi otvaraju mogućnost za kreiranje novih brendova i unapređenje postojećih. </w:t>
            </w:r>
          </w:p>
        </w:tc>
      </w:tr>
    </w:tbl>
    <w:p w:rsidR="00C92BF8" w:rsidRPr="00A1067E" w:rsidRDefault="00C92BF8" w:rsidP="00C92BF8"/>
    <w:p w:rsidR="00C92BF8" w:rsidRPr="00A1067E" w:rsidRDefault="00C92BF8" w:rsidP="00C92BF8">
      <w:pPr>
        <w:pStyle w:val="Heading3"/>
        <w:numPr>
          <w:ilvl w:val="0"/>
          <w:numId w:val="0"/>
        </w:numPr>
        <w:rPr>
          <w:rFonts w:ascii="Times New Roman" w:hAnsi="Times New Roman"/>
        </w:rPr>
        <w:sectPr w:rsidR="00C92BF8" w:rsidRPr="00A1067E" w:rsidSect="00EF2CD2">
          <w:headerReference w:type="default" r:id="rId35"/>
          <w:headerReference w:type="first" r:id="rId36"/>
          <w:pgSz w:w="12240" w:h="15840"/>
          <w:pgMar w:top="1440" w:right="1440" w:bottom="1440" w:left="1440" w:header="708" w:footer="708" w:gutter="0"/>
          <w:cols w:space="708"/>
          <w:titlePg/>
          <w:docGrid w:linePitch="360"/>
        </w:sectPr>
      </w:pPr>
    </w:p>
    <w:p w:rsidR="00C92BF8" w:rsidRPr="00A1067E" w:rsidRDefault="00C92BF8" w:rsidP="00C92BF8">
      <w:pPr>
        <w:pStyle w:val="Heading3"/>
        <w:rPr>
          <w:rFonts w:ascii="Times New Roman" w:hAnsi="Times New Roman"/>
        </w:rPr>
      </w:pPr>
      <w:bookmarkStart w:id="207" w:name="_Toc31614908"/>
      <w:r w:rsidRPr="00A1067E">
        <w:rPr>
          <w:rFonts w:ascii="Times New Roman" w:hAnsi="Times New Roman"/>
        </w:rPr>
        <w:lastRenderedPageBreak/>
        <w:t>Ribarstvo</w:t>
      </w:r>
      <w:bookmarkEnd w:id="207"/>
    </w:p>
    <w:p w:rsidR="00C92BF8" w:rsidRPr="00A1067E" w:rsidRDefault="00C92BF8" w:rsidP="00C92BF8">
      <w:r>
        <w:tab/>
      </w:r>
      <w:r w:rsidRPr="00A1067E">
        <w:t>Na teritoriji Podgorice organizovana je proizvodnja ribe u nekoliko ribnjaka: „Mareza</w:t>
      </w:r>
      <w:r>
        <w:t>”</w:t>
      </w:r>
      <w:r w:rsidRPr="00A1067E">
        <w:t xml:space="preserve"> u vlasništvu „Plantaža</w:t>
      </w:r>
      <w:r>
        <w:t>”</w:t>
      </w:r>
      <w:r w:rsidRPr="00A1067E">
        <w:t xml:space="preserve">, dva ribnjaka na Veruši i jedan u Opasanici u privatnom vlasništvu, kao i dva ribnjaka na Koniku, dok je komercijalni ribolov prisutan na Skadarskom jezeru. </w:t>
      </w:r>
    </w:p>
    <w:p w:rsidR="00C92BF8" w:rsidRPr="00A1067E" w:rsidRDefault="00C92BF8" w:rsidP="00C92BF8">
      <w:r>
        <w:tab/>
      </w:r>
      <w:r w:rsidRPr="00A1067E">
        <w:t>Rijeka Morača ima minoran i statistički beznačajan doprinos ukupnom ribarstvu u slivnom regionu Skadarskog jezera. Prema podacima</w:t>
      </w:r>
      <w:r>
        <w:t>, poslednje</w:t>
      </w:r>
      <w:r w:rsidRPr="00A1067E">
        <w:t xml:space="preserve"> tri decenije brojnost populacija skoro svih ribljih vrsta iz rijeke Morače je značajno opala usljed konstantnog prelova. Ugovor o ustupanju na korišćenje ribljeg fonda Morače, kao i voda u okviru administrativnih granica Glavnog grada (Rikavačko jezero, Tara, Zeta, Cijevna, Ribnica, Matica, Opasanica, Veruša i Mala rijeka) imao je Sportsko-ribolovni FlyFishing klub „Budućnost</w:t>
      </w:r>
      <w:r>
        <w:t>”</w:t>
      </w:r>
      <w:r w:rsidRPr="00A1067E">
        <w:t xml:space="preserve"> u periodu od juna 2014. do juna 2017. godine. Od 2017. godine Ugovor o ustupanju ribljeg fonda na korišćenje voda u okviru administrativnih granica Glavnog grada ima Sportsko-ribolovni klub „Podgorica</w:t>
      </w:r>
      <w:r>
        <w:t>”</w:t>
      </w:r>
      <w:r w:rsidRPr="00A1067E">
        <w:t>.</w:t>
      </w:r>
    </w:p>
    <w:p w:rsidR="00C92BF8" w:rsidRPr="00A1067E" w:rsidRDefault="00C92BF8" w:rsidP="00C92BF8"/>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Za razvoj ribolova u rijekama i jezerima osnovni preduslov je realizacija sanacijskih programa zaga</w:t>
            </w:r>
            <w:r>
              <w:rPr>
                <w:color w:val="auto"/>
              </w:rPr>
              <w:t>đ</w:t>
            </w:r>
            <w:r w:rsidRPr="00A1067E">
              <w:rPr>
                <w:color w:val="auto"/>
              </w:rPr>
              <w:t xml:space="preserve">ivača Zete i Morače. Prednost u odnosu na vještačke ribnjake treba da ima odgoj ribe u prirodnim uslovima (na primjer u Malom Blatu). Slatkovodno ribarstvo ima razvojnu šansu u turističkoj ponudi u vidu sportskog ribolova, sa značajnijim potencijalom za ulov u djelatnosti prerade i prodaje ribe iz Skadarskog jezera. </w:t>
            </w:r>
          </w:p>
        </w:tc>
      </w:tr>
    </w:tbl>
    <w:p w:rsidR="00C92BF8" w:rsidRPr="00A1067E" w:rsidRDefault="00C92BF8" w:rsidP="00C92BF8">
      <w:bookmarkStart w:id="208" w:name="_Toc314828206"/>
      <w:bookmarkStart w:id="209" w:name="_Toc314828324"/>
      <w:bookmarkStart w:id="210" w:name="_Toc314828750"/>
      <w:bookmarkStart w:id="211" w:name="_Toc314834049"/>
      <w:bookmarkStart w:id="212" w:name="_Toc314834510"/>
      <w:bookmarkStart w:id="213" w:name="_Toc316638838"/>
      <w:bookmarkStart w:id="214" w:name="_Toc322524133"/>
      <w:bookmarkStart w:id="215" w:name="_Toc322596089"/>
      <w:bookmarkStart w:id="216" w:name="_Toc323022784"/>
      <w:bookmarkStart w:id="217" w:name="_Toc323023330"/>
      <w:bookmarkStart w:id="218" w:name="_Toc324750662"/>
      <w:bookmarkStart w:id="219" w:name="_Toc324750904"/>
      <w:bookmarkStart w:id="220" w:name="_Toc324766161"/>
      <w:bookmarkStart w:id="221" w:name="_Toc332708327"/>
      <w:bookmarkStart w:id="222" w:name="_Toc332708739"/>
      <w:bookmarkStart w:id="223" w:name="_Toc333316831"/>
      <w:bookmarkStart w:id="224" w:name="_Toc333395891"/>
      <w:bookmarkStart w:id="225" w:name="_Toc333396245"/>
    </w:p>
    <w:p w:rsidR="00C92BF8" w:rsidRPr="00A1067E" w:rsidRDefault="00C92BF8" w:rsidP="00C92BF8">
      <w:pPr>
        <w:pStyle w:val="Heading3"/>
        <w:rPr>
          <w:rFonts w:ascii="Times New Roman" w:hAnsi="Times New Roman"/>
        </w:rPr>
      </w:pPr>
      <w:bookmarkStart w:id="226" w:name="_Toc31614909"/>
      <w:r w:rsidRPr="00A1067E">
        <w:rPr>
          <w:rFonts w:ascii="Times New Roman" w:hAnsi="Times New Roman"/>
        </w:rPr>
        <w:t>Turizam i ugostiteljstvo</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r w:rsidRPr="00A1067E">
        <w:rPr>
          <w:rFonts w:ascii="Times New Roman" w:hAnsi="Times New Roman"/>
        </w:rPr>
        <w:t xml:space="preserve"> </w:t>
      </w:r>
    </w:p>
    <w:p w:rsidR="00C92BF8" w:rsidRDefault="00C92BF8" w:rsidP="00C92BF8">
      <w:pPr>
        <w:spacing w:line="276" w:lineRule="auto"/>
        <w:rPr>
          <w:lang w:val="hr-HR"/>
        </w:rPr>
      </w:pPr>
      <w:r>
        <w:tab/>
      </w:r>
      <w:r w:rsidRPr="00257627">
        <w:rPr>
          <w:lang w:val="hr-HR"/>
        </w:rPr>
        <w:t xml:space="preserve">U strukturi privrede Glavnog grada Podgorice primjećuje se pozitivan trend razvoja turizma, čemu svjedoče podaci o turističkom prometu proteklih godina. Turistički promet u periodu od 2014. do 2018. odnosno dolasci i noćenja su rasli po veoma visokoj stopi od iznad 20% te su se i dolasci i noćenja u razmatranom periodu više nego udvostručili. </w:t>
      </w:r>
    </w:p>
    <w:p w:rsidR="00C92BF8" w:rsidRDefault="00C92BF8" w:rsidP="00C92BF8">
      <w:pPr>
        <w:spacing w:line="276" w:lineRule="auto"/>
        <w:rPr>
          <w:lang w:val="hr-HR"/>
        </w:rPr>
      </w:pPr>
    </w:p>
    <w:p w:rsidR="00C92BF8" w:rsidRPr="00472EA0" w:rsidRDefault="00C92BF8" w:rsidP="00C92BF8">
      <w:pPr>
        <w:spacing w:line="276" w:lineRule="auto"/>
        <w:rPr>
          <w:lang w:val="hr-HR"/>
        </w:rPr>
      </w:pPr>
      <w:r w:rsidRPr="00472EA0">
        <w:rPr>
          <w:lang w:val="hr-HR"/>
        </w:rPr>
        <w:t xml:space="preserve">Od 2010. turistički promet u Podgorici kontinuirano raste. Podgoricu je u 2018. godinu posjetilo 163781 turista koji su ostvarili 269618 noćenja. U spomenutom periodu najviše gostiju je bilo iz Republike Srbije, a gosti koji u posljednjih par godina ostvaruju najveći broj dolazaka su iz Kine, Turske, Hrvatske i Italije. Ključna činjenica smještajnih objekata u Podgorici je porast malih hotela koji su u posljednje dvije godine imali najveći porast. Inače, smještaj u Podgorici je koncentriran uglavnom u nekom od oblika hotelskog smještaja (92%) dok smještaj u sobama za iznajmljivanje u domaćinstvu prema službenoj statistici pokazuje stagnaciju, i ako realni (ne statistički) pokazatelji kažu da ih je mnogo više. </w:t>
      </w:r>
    </w:p>
    <w:p w:rsidR="00C92BF8" w:rsidRPr="00472EA0" w:rsidRDefault="00C92BF8" w:rsidP="00C92BF8">
      <w:pPr>
        <w:spacing w:line="276" w:lineRule="auto"/>
        <w:rPr>
          <w:lang w:val="hr-HR"/>
        </w:rPr>
      </w:pPr>
      <w:r w:rsidRPr="00472EA0">
        <w:rPr>
          <w:lang w:val="hr-HR"/>
        </w:rPr>
        <w:t xml:space="preserve">Smeštajni i ugostiteljski kapaciteti zaokružuju turističku ponudu Glavnog grada. Smještajna ponuda Podgorice danas je okosnica njegovog turističkog razvoja, pri čemu je najvažnija njegova hotelska ponuda. Podgorica raspolaže sa smještajnim  kapacitetima u komercijalnim smještajnim objektima sa 2792 kreveta. Od tog broja  kreveta, koliko ih grad nudi u hotelima, skoro 80%(78,37) ili 2188 kreveta  je u hotelima najviših kategorija (sa  5 i 4 zvjezdice), dok je </w:t>
      </w:r>
      <w:r w:rsidRPr="00472EA0">
        <w:rPr>
          <w:lang w:val="hr-HR"/>
        </w:rPr>
        <w:lastRenderedPageBreak/>
        <w:t>18,34% u hotelima sa 3 zvjezdice. Po broju  soba i ležaja dominiraju hoteli sa 4 zvjezdice (20)  dok hoteli niže kategorije (2* i 1*) učestvuju sa  3,3% ukupnog broja ležaja.</w:t>
      </w:r>
    </w:p>
    <w:p w:rsidR="00C92BF8" w:rsidRPr="00583302" w:rsidRDefault="00C92BF8" w:rsidP="00C92BF8">
      <w:pPr>
        <w:pStyle w:val="Caption"/>
        <w:jc w:val="center"/>
        <w:rPr>
          <w:rFonts w:ascii="Times New Roman" w:hAnsi="Times New Roman" w:cs="Times New Roman"/>
          <w:sz w:val="24"/>
          <w:szCs w:val="24"/>
        </w:rPr>
      </w:pPr>
      <w:r w:rsidRPr="00583302">
        <w:rPr>
          <w:rFonts w:ascii="Times New Roman" w:hAnsi="Times New Roman" w:cs="Times New Roman"/>
          <w:b/>
          <w:i w:val="0"/>
          <w:sz w:val="24"/>
          <w:szCs w:val="24"/>
        </w:rPr>
        <w:t>Grafikon 1</w:t>
      </w:r>
      <w:r w:rsidR="00167B83">
        <w:rPr>
          <w:rFonts w:ascii="Times New Roman" w:hAnsi="Times New Roman" w:cs="Times New Roman"/>
          <w:b/>
          <w:i w:val="0"/>
          <w:sz w:val="24"/>
          <w:szCs w:val="24"/>
        </w:rPr>
        <w:t>9</w:t>
      </w:r>
      <w:r w:rsidRPr="00583302">
        <w:rPr>
          <w:rFonts w:ascii="Times New Roman" w:hAnsi="Times New Roman" w:cs="Times New Roman"/>
          <w:sz w:val="24"/>
          <w:szCs w:val="24"/>
        </w:rPr>
        <w:t>: Turistički promet Podgorice</w:t>
      </w:r>
    </w:p>
    <w:p w:rsidR="00C92BF8" w:rsidRDefault="00C92BF8" w:rsidP="00C92BF8"/>
    <w:p w:rsidR="00C92BF8" w:rsidRDefault="00C92BF8" w:rsidP="00C92BF8">
      <w:pPr>
        <w:jc w:val="center"/>
      </w:pPr>
      <w:r w:rsidRPr="00F37881">
        <w:rPr>
          <w:noProof/>
          <w:color w:val="FFC000"/>
        </w:rPr>
        <w:drawing>
          <wp:inline distT="0" distB="0" distL="0" distR="0">
            <wp:extent cx="5534025" cy="3219450"/>
            <wp:effectExtent l="19050" t="0" r="9525" b="0"/>
            <wp:docPr id="5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92BF8" w:rsidRDefault="00C92BF8" w:rsidP="00C92BF8"/>
    <w:p w:rsidR="00C92BF8" w:rsidRPr="0008309E" w:rsidRDefault="00C92BF8" w:rsidP="00C92BF8">
      <w:pPr>
        <w:spacing w:line="276" w:lineRule="auto"/>
        <w:rPr>
          <w:i/>
          <w:sz w:val="20"/>
          <w:szCs w:val="20"/>
        </w:rPr>
      </w:pPr>
      <w:r>
        <w:t xml:space="preserve">          </w:t>
      </w:r>
      <w:r w:rsidRPr="0008309E">
        <w:rPr>
          <w:i/>
          <w:sz w:val="20"/>
          <w:szCs w:val="20"/>
        </w:rPr>
        <w:t xml:space="preserve">Izvor: </w:t>
      </w:r>
      <w:r>
        <w:rPr>
          <w:i/>
          <w:sz w:val="20"/>
          <w:szCs w:val="20"/>
        </w:rPr>
        <w:t>Interna baza</w:t>
      </w:r>
    </w:p>
    <w:p w:rsidR="00C92BF8" w:rsidRDefault="00C92BF8" w:rsidP="00C92BF8">
      <w:pPr>
        <w:spacing w:line="276" w:lineRule="auto"/>
      </w:pPr>
    </w:p>
    <w:p w:rsidR="00C92BF8" w:rsidRPr="00A1067E" w:rsidRDefault="00C92BF8" w:rsidP="00C92BF8">
      <w:pPr>
        <w:spacing w:line="276" w:lineRule="auto"/>
      </w:pPr>
      <w:r w:rsidRPr="00A1067E">
        <w:t xml:space="preserve">Mnogi prirodni, saobraćajni, infrastrukturni i drugi činioci pogoduju razvoju različitih vidova turističke ponude Glavnog grada. </w:t>
      </w:r>
      <w:r w:rsidRPr="00257627">
        <w:rPr>
          <w:lang w:val="hr-HR"/>
        </w:rPr>
        <w:t>Podgorica je glavni grad Crne Gore, u geografskom i saobraćajnom smislu centralno smješten u odnosu na sve raspoložive tipologije turističkog iskustva države (nizija/vinogradi, planine, primorje, Skadarsko jezero)</w:t>
      </w:r>
      <w:r>
        <w:rPr>
          <w:lang w:val="hr-HR"/>
        </w:rPr>
        <w:t xml:space="preserve">. </w:t>
      </w:r>
      <w:r w:rsidRPr="00257627">
        <w:rPr>
          <w:lang w:val="hr-HR"/>
        </w:rPr>
        <w:t xml:space="preserve">Širi kontekst saobraćajne situacije i njenog razvoja ukazuje na činjenicu da se u budućem turističkom razvoju Podgorica veoma dominantno mora osloniti na avio dostupnost, dok željeznicu i </w:t>
      </w:r>
      <w:r>
        <w:rPr>
          <w:lang w:val="hr-HR"/>
        </w:rPr>
        <w:t>d</w:t>
      </w:r>
      <w:r w:rsidRPr="00257627">
        <w:rPr>
          <w:lang w:val="hr-HR"/>
        </w:rPr>
        <w:t>rumski saobraćaj treba posmatrati u kontekstu inter destinacijskog transporta</w:t>
      </w:r>
      <w:r>
        <w:rPr>
          <w:lang w:val="hr-HR"/>
        </w:rPr>
        <w:t xml:space="preserve">. </w:t>
      </w:r>
      <w:r w:rsidRPr="00A1067E">
        <w:t xml:space="preserve">Podgorica je grad koji nema izraženu sezonalnost, već je posjećen u kontinuitetu tokom cijele godine. Dominantni profili posjetilaca i turista su poslovni (biznis) i tranzitni turisti. </w:t>
      </w:r>
      <w:r w:rsidRPr="00257627">
        <w:rPr>
          <w:lang w:val="hr-HR"/>
        </w:rPr>
        <w:t>Gradu manjka međunarodno konkurentne turističke infrastrukture za gotovo sve vidove turizma (moderni interpretacijski centri, muzeji novije generacije, kongresni kapaciteti, koncertna dvorana, kreirane ru</w:t>
      </w:r>
      <w:r>
        <w:rPr>
          <w:lang w:val="hr-HR"/>
        </w:rPr>
        <w:t>te za pješake i bicikliste...</w:t>
      </w:r>
      <w:r w:rsidRPr="00257627">
        <w:rPr>
          <w:lang w:val="hr-HR"/>
        </w:rPr>
        <w:t>)</w:t>
      </w:r>
      <w:r>
        <w:rPr>
          <w:lang w:val="hr-HR"/>
        </w:rPr>
        <w:t>.</w:t>
      </w:r>
    </w:p>
    <w:p w:rsidR="00C92BF8" w:rsidRPr="00A1067E" w:rsidRDefault="00C92BF8" w:rsidP="00C92BF8"/>
    <w:p w:rsidR="00C92BF8" w:rsidRPr="00257627" w:rsidRDefault="00C92BF8" w:rsidP="00C92BF8">
      <w:pPr>
        <w:spacing w:line="276" w:lineRule="auto"/>
        <w:rPr>
          <w:lang w:val="hr-HR"/>
        </w:rPr>
      </w:pPr>
      <w:r>
        <w:tab/>
      </w:r>
      <w:r w:rsidRPr="00472EA0">
        <w:rPr>
          <w:lang w:val="hr-HR"/>
        </w:rPr>
        <w:t>Ostvareni broj dolazaka u Glavnom gradu u 2018. godini čini 15,20% od ukupnog broja dolazaka u  Crnu Goru, a učešće Glavnog grada u ukupnom broju noćenja je 6,4%. Od ukupnog broja noćenja ostvarenog u Glavnom gradu u 2018.godini, u hotelima sa 4 i 5 zvjezdica, koji dominiraju u smještajnim kapacitetima Glavnog grada ostvareno je 83,5%, a u  hotelima sa 3* ostvareno je 12%.</w:t>
      </w:r>
    </w:p>
    <w:p w:rsidR="00C92BF8" w:rsidRDefault="00C92BF8" w:rsidP="00C92BF8">
      <w:pPr>
        <w:spacing w:line="276" w:lineRule="auto"/>
      </w:pPr>
      <w:r w:rsidRPr="00A1067E">
        <w:lastRenderedPageBreak/>
        <w:t>Posmatrajući turistički promet u periodu od 2014. do 201</w:t>
      </w:r>
      <w:r>
        <w:t>8</w:t>
      </w:r>
      <w:r w:rsidRPr="00A1067E">
        <w:t>. godine, uočava se uzlazni trend dolazaka i broja noćenja. Procentualno povećanje broja turista u 201</w:t>
      </w:r>
      <w:r>
        <w:t>8</w:t>
      </w:r>
      <w:r w:rsidRPr="00A1067E">
        <w:t>. godini u odnosu na 201</w:t>
      </w:r>
      <w:r>
        <w:t>4</w:t>
      </w:r>
      <w:r w:rsidRPr="00A1067E">
        <w:t xml:space="preserve">. iznosilo je </w:t>
      </w:r>
      <w:r>
        <w:t>231</w:t>
      </w:r>
      <w:r w:rsidRPr="00A1067E">
        <w:t>,</w:t>
      </w:r>
      <w:r>
        <w:t>68</w:t>
      </w:r>
      <w:r w:rsidRPr="00A1067E">
        <w:t xml:space="preserve">%, dok je broj noćenja veći za </w:t>
      </w:r>
      <w:r>
        <w:t>210</w:t>
      </w:r>
      <w:r w:rsidRPr="00A1067E">
        <w:t>,</w:t>
      </w:r>
      <w:r>
        <w:t>45</w:t>
      </w:r>
      <w:r w:rsidRPr="00A1067E">
        <w:t xml:space="preserve">%. </w:t>
      </w:r>
    </w:p>
    <w:p w:rsidR="007601C1" w:rsidRDefault="007601C1" w:rsidP="00C92BF8">
      <w:pPr>
        <w:spacing w:line="276" w:lineRule="auto"/>
      </w:pPr>
    </w:p>
    <w:p w:rsidR="007601C1" w:rsidRDefault="007601C1" w:rsidP="007601C1">
      <w:pPr>
        <w:jc w:val="center"/>
      </w:pPr>
      <w:r w:rsidRPr="007601C1">
        <w:rPr>
          <w:b/>
        </w:rPr>
        <w:t>Tabela 2</w:t>
      </w:r>
      <w:r>
        <w:t xml:space="preserve">: </w:t>
      </w:r>
      <w:r w:rsidRPr="007601C1">
        <w:rPr>
          <w:i/>
        </w:rPr>
        <w:t>Broj dolazaka i noćenja u Glavnom gradu</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1417"/>
        <w:gridCol w:w="1276"/>
        <w:gridCol w:w="1276"/>
        <w:gridCol w:w="1134"/>
      </w:tblGrid>
      <w:tr w:rsidR="00C92BF8" w:rsidRPr="009A0B56" w:rsidTr="00EF2CD2">
        <w:tc>
          <w:tcPr>
            <w:tcW w:w="1276" w:type="dxa"/>
            <w:shd w:val="clear" w:color="auto" w:fill="auto"/>
          </w:tcPr>
          <w:p w:rsidR="00C92BF8" w:rsidRPr="009A0B56" w:rsidRDefault="00C92BF8" w:rsidP="00EF2CD2">
            <w:pPr>
              <w:rPr>
                <w:b/>
              </w:rPr>
            </w:pPr>
            <w:r w:rsidRPr="009A0B56">
              <w:rPr>
                <w:b/>
              </w:rPr>
              <w:t>Godina</w:t>
            </w:r>
          </w:p>
        </w:tc>
        <w:tc>
          <w:tcPr>
            <w:tcW w:w="1417" w:type="dxa"/>
            <w:shd w:val="clear" w:color="auto" w:fill="auto"/>
          </w:tcPr>
          <w:p w:rsidR="00C92BF8" w:rsidRPr="009A0B56" w:rsidRDefault="00C92BF8" w:rsidP="00EF2CD2">
            <w:pPr>
              <w:rPr>
                <w:b/>
              </w:rPr>
            </w:pPr>
            <w:r w:rsidRPr="009A0B56">
              <w:rPr>
                <w:b/>
              </w:rPr>
              <w:t>Dolasci</w:t>
            </w:r>
          </w:p>
        </w:tc>
        <w:tc>
          <w:tcPr>
            <w:tcW w:w="1276" w:type="dxa"/>
            <w:shd w:val="clear" w:color="auto" w:fill="auto"/>
          </w:tcPr>
          <w:p w:rsidR="00C92BF8" w:rsidRPr="009A0B56" w:rsidRDefault="00C92BF8" w:rsidP="00EF2CD2">
            <w:pPr>
              <w:rPr>
                <w:b/>
              </w:rPr>
            </w:pPr>
            <w:r w:rsidRPr="009A0B56">
              <w:rPr>
                <w:b/>
              </w:rPr>
              <w:t>Indeks 14/18</w:t>
            </w:r>
          </w:p>
        </w:tc>
        <w:tc>
          <w:tcPr>
            <w:tcW w:w="1276" w:type="dxa"/>
            <w:shd w:val="clear" w:color="auto" w:fill="auto"/>
          </w:tcPr>
          <w:p w:rsidR="00C92BF8" w:rsidRPr="009A0B56" w:rsidRDefault="00C92BF8" w:rsidP="00EF2CD2">
            <w:pPr>
              <w:rPr>
                <w:b/>
              </w:rPr>
            </w:pPr>
            <w:r w:rsidRPr="009A0B56">
              <w:rPr>
                <w:b/>
              </w:rPr>
              <w:t>Noćenja</w:t>
            </w:r>
          </w:p>
        </w:tc>
        <w:tc>
          <w:tcPr>
            <w:tcW w:w="1134" w:type="dxa"/>
            <w:shd w:val="clear" w:color="auto" w:fill="auto"/>
          </w:tcPr>
          <w:p w:rsidR="00C92BF8" w:rsidRPr="009A0B56" w:rsidRDefault="00C92BF8" w:rsidP="00EF2CD2">
            <w:pPr>
              <w:rPr>
                <w:b/>
              </w:rPr>
            </w:pPr>
            <w:r w:rsidRPr="009A0B56">
              <w:rPr>
                <w:b/>
              </w:rPr>
              <w:t>Indeks 14/18</w:t>
            </w:r>
          </w:p>
        </w:tc>
      </w:tr>
      <w:tr w:rsidR="00C92BF8" w:rsidRPr="009A0B56" w:rsidTr="00EF2CD2">
        <w:tc>
          <w:tcPr>
            <w:tcW w:w="1276" w:type="dxa"/>
            <w:shd w:val="clear" w:color="auto" w:fill="auto"/>
          </w:tcPr>
          <w:p w:rsidR="00C92BF8" w:rsidRPr="009A0B56" w:rsidRDefault="00C92BF8" w:rsidP="00EF2CD2">
            <w:r w:rsidRPr="009A0B56">
              <w:t>2014.</w:t>
            </w:r>
          </w:p>
        </w:tc>
        <w:tc>
          <w:tcPr>
            <w:tcW w:w="1417" w:type="dxa"/>
            <w:shd w:val="clear" w:color="auto" w:fill="auto"/>
          </w:tcPr>
          <w:p w:rsidR="00C92BF8" w:rsidRPr="009A0B56" w:rsidRDefault="00C92BF8" w:rsidP="00EF2CD2">
            <w:r w:rsidRPr="009A0B56">
              <w:t>70.692</w:t>
            </w:r>
          </w:p>
        </w:tc>
        <w:tc>
          <w:tcPr>
            <w:tcW w:w="1276" w:type="dxa"/>
            <w:vMerge w:val="restart"/>
            <w:shd w:val="clear" w:color="auto" w:fill="auto"/>
          </w:tcPr>
          <w:p w:rsidR="00C92BF8" w:rsidRPr="009A0B56" w:rsidRDefault="00C92BF8" w:rsidP="00EF2CD2">
            <w:pPr>
              <w:jc w:val="center"/>
            </w:pPr>
            <w:r w:rsidRPr="009A0B56">
              <w:t>231,68</w:t>
            </w:r>
          </w:p>
        </w:tc>
        <w:tc>
          <w:tcPr>
            <w:tcW w:w="1276" w:type="dxa"/>
            <w:shd w:val="clear" w:color="auto" w:fill="auto"/>
          </w:tcPr>
          <w:p w:rsidR="00C92BF8" w:rsidRPr="009A0B56" w:rsidRDefault="00C92BF8" w:rsidP="00EF2CD2">
            <w:r w:rsidRPr="009A0B56">
              <w:t>128.115</w:t>
            </w:r>
          </w:p>
        </w:tc>
        <w:tc>
          <w:tcPr>
            <w:tcW w:w="1134" w:type="dxa"/>
            <w:vMerge w:val="restart"/>
            <w:shd w:val="clear" w:color="auto" w:fill="auto"/>
          </w:tcPr>
          <w:p w:rsidR="00C92BF8" w:rsidRPr="009A0B56" w:rsidRDefault="00C92BF8" w:rsidP="00EF2CD2">
            <w:pPr>
              <w:jc w:val="center"/>
            </w:pPr>
            <w:r w:rsidRPr="009A0B56">
              <w:t>210,45</w:t>
            </w:r>
          </w:p>
        </w:tc>
      </w:tr>
      <w:tr w:rsidR="00C92BF8" w:rsidRPr="009A0B56" w:rsidTr="00EF2CD2">
        <w:tc>
          <w:tcPr>
            <w:tcW w:w="1276" w:type="dxa"/>
            <w:shd w:val="clear" w:color="auto" w:fill="auto"/>
          </w:tcPr>
          <w:p w:rsidR="00C92BF8" w:rsidRPr="009A0B56" w:rsidRDefault="00C92BF8" w:rsidP="00EF2CD2">
            <w:r w:rsidRPr="009A0B56">
              <w:t>2018.</w:t>
            </w:r>
          </w:p>
        </w:tc>
        <w:tc>
          <w:tcPr>
            <w:tcW w:w="1417" w:type="dxa"/>
            <w:shd w:val="clear" w:color="auto" w:fill="auto"/>
          </w:tcPr>
          <w:p w:rsidR="00C92BF8" w:rsidRPr="009A0B56" w:rsidRDefault="00C92BF8" w:rsidP="00EF2CD2">
            <w:r w:rsidRPr="009A0B56">
              <w:t>163.781</w:t>
            </w:r>
          </w:p>
        </w:tc>
        <w:tc>
          <w:tcPr>
            <w:tcW w:w="1276" w:type="dxa"/>
            <w:vMerge/>
            <w:shd w:val="clear" w:color="auto" w:fill="auto"/>
          </w:tcPr>
          <w:p w:rsidR="00C92BF8" w:rsidRPr="009A0B56" w:rsidRDefault="00C92BF8" w:rsidP="00EF2CD2"/>
        </w:tc>
        <w:tc>
          <w:tcPr>
            <w:tcW w:w="1276" w:type="dxa"/>
            <w:shd w:val="clear" w:color="auto" w:fill="auto"/>
          </w:tcPr>
          <w:p w:rsidR="00C92BF8" w:rsidRPr="009A0B56" w:rsidRDefault="00C92BF8" w:rsidP="00EF2CD2">
            <w:r w:rsidRPr="009A0B56">
              <w:t>269.618</w:t>
            </w:r>
          </w:p>
        </w:tc>
        <w:tc>
          <w:tcPr>
            <w:tcW w:w="1134" w:type="dxa"/>
            <w:vMerge/>
            <w:shd w:val="clear" w:color="auto" w:fill="auto"/>
          </w:tcPr>
          <w:p w:rsidR="00C92BF8" w:rsidRPr="009A0B56" w:rsidRDefault="00C92BF8" w:rsidP="00EF2CD2"/>
        </w:tc>
      </w:tr>
    </w:tbl>
    <w:p w:rsidR="00C92BF8" w:rsidRDefault="007601C1" w:rsidP="00C92BF8">
      <w:pPr>
        <w:rPr>
          <w:i/>
          <w:sz w:val="20"/>
          <w:szCs w:val="20"/>
        </w:rPr>
      </w:pPr>
      <w:r w:rsidRPr="007601C1">
        <w:rPr>
          <w:i/>
          <w:sz w:val="20"/>
          <w:szCs w:val="20"/>
        </w:rPr>
        <w:t>Izvor: Interna baza</w:t>
      </w:r>
    </w:p>
    <w:p w:rsidR="007601C1" w:rsidRPr="007601C1" w:rsidRDefault="007601C1" w:rsidP="00C92BF8">
      <w:pPr>
        <w:rPr>
          <w:i/>
          <w:sz w:val="20"/>
          <w:szCs w:val="20"/>
        </w:rPr>
      </w:pPr>
    </w:p>
    <w:p w:rsidR="00C92BF8" w:rsidRPr="00A1067E" w:rsidRDefault="00C92BF8" w:rsidP="00C92BF8">
      <w:r>
        <w:t xml:space="preserve">            </w:t>
      </w:r>
      <w:r w:rsidRPr="00A1067E">
        <w:t>U većini mjeseci, tokom kalendarske godine, Podgorica ostvaruje veći turistički promet u odnosu na ostale gradove.</w:t>
      </w:r>
      <w:bookmarkStart w:id="227" w:name="_Hlk524078542"/>
      <w:r w:rsidRPr="00A1067E">
        <w:t xml:space="preserve"> </w:t>
      </w:r>
      <w:bookmarkEnd w:id="227"/>
      <w:r w:rsidRPr="00A1067E">
        <w:t xml:space="preserve">Iskorišćavanje potencijala </w:t>
      </w:r>
      <w:r>
        <w:t xml:space="preserve">Podgorice </w:t>
      </w:r>
      <w:r w:rsidRPr="00A1067E">
        <w:t>kao turističke destinacije zahtijeva mnogo čvršće povezivanje nadležnih organa uprave Glavnog grada, države, Turističke organizacije Podgorice i Nacionalne turističke organizacije međusobno, ali i s turističkim organizacijama drugih opština</w:t>
      </w:r>
      <w:r>
        <w:t>,</w:t>
      </w:r>
      <w:r w:rsidRPr="00A1067E">
        <w:t xml:space="preserve"> prekograničnu saradnju, te veća sredstva za promociju </w:t>
      </w:r>
      <w:r>
        <w:t>g</w:t>
      </w:r>
      <w:r w:rsidRPr="00A1067E">
        <w:t>lavnog grada.</w:t>
      </w:r>
    </w:p>
    <w:p w:rsidR="00C92BF8" w:rsidRPr="00A1067E" w:rsidRDefault="00C92BF8" w:rsidP="00C92BF8"/>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S razvojem novih hotelskih kapaciteta i prisustvom svjetskih hotelskih brendova Podgorica se može profilisati kao kongresni ili MICE centar (Meetings, Incentives, Conferencing, Exhibitions). Izgradnjom novih, visokokvalitetnih hotelskih kapaciteta i dovođenjem svjetski poznatih brendova poput „Hiltona</w:t>
            </w:r>
            <w:r>
              <w:rPr>
                <w:color w:val="auto"/>
              </w:rPr>
              <w:t>”</w:t>
            </w:r>
            <w:r w:rsidRPr="00A1067E">
              <w:rPr>
                <w:color w:val="auto"/>
              </w:rPr>
              <w:t>, „H'Mark Hospitalityja</w:t>
            </w:r>
            <w:r>
              <w:rPr>
                <w:color w:val="auto"/>
              </w:rPr>
              <w:t>”</w:t>
            </w:r>
            <w:r w:rsidRPr="00A1067E">
              <w:rPr>
                <w:color w:val="auto"/>
              </w:rPr>
              <w:t>, „Hard Rock Caffea</w:t>
            </w:r>
            <w:r>
              <w:rPr>
                <w:color w:val="auto"/>
              </w:rPr>
              <w:t>”</w:t>
            </w:r>
            <w:r w:rsidRPr="00A1067E">
              <w:rPr>
                <w:color w:val="auto"/>
              </w:rPr>
              <w:t>, „The Capital Plaze</w:t>
            </w:r>
            <w:r>
              <w:rPr>
                <w:color w:val="auto"/>
              </w:rPr>
              <w:t>”</w:t>
            </w:r>
            <w:r w:rsidRPr="00A1067E">
              <w:rPr>
                <w:color w:val="auto"/>
              </w:rPr>
              <w:t>, obogaćena je ponuda u tom segmentu, i unaprijeđeni su kapaciteti kongresne ponude.</w:t>
            </w:r>
          </w:p>
        </w:tc>
      </w:tr>
      <w:tr w:rsidR="00C92BF8" w:rsidRPr="00A1067E" w:rsidTr="00EF2CD2">
        <w:trPr>
          <w:cnfStyle w:val="000000100000"/>
        </w:trPr>
        <w:tc>
          <w:tcPr>
            <w:cnfStyle w:val="001000000000"/>
            <w:tcW w:w="9576" w:type="dxa"/>
          </w:tcPr>
          <w:p w:rsidR="00C92BF8" w:rsidRPr="00A1067E" w:rsidRDefault="00C92BF8" w:rsidP="00EF2CD2">
            <w:pPr>
              <w:rPr>
                <w:color w:val="auto"/>
              </w:rPr>
            </w:pPr>
            <w:r w:rsidRPr="00A1067E">
              <w:rPr>
                <w:color w:val="auto"/>
              </w:rPr>
              <w:t xml:space="preserve">Danas u </w:t>
            </w:r>
            <w:r>
              <w:rPr>
                <w:color w:val="auto"/>
              </w:rPr>
              <w:t>Podgorici imamo</w:t>
            </w:r>
            <w:r w:rsidRPr="00A1067E">
              <w:rPr>
                <w:color w:val="auto"/>
              </w:rPr>
              <w:t xml:space="preserve"> 4</w:t>
            </w:r>
            <w:r>
              <w:rPr>
                <w:color w:val="auto"/>
              </w:rPr>
              <w:t>4</w:t>
            </w:r>
            <w:r w:rsidRPr="00A1067E">
              <w:rPr>
                <w:color w:val="auto"/>
              </w:rPr>
              <w:t xml:space="preserve"> hotela s</w:t>
            </w:r>
            <w:r>
              <w:rPr>
                <w:color w:val="auto"/>
              </w:rPr>
              <w:t>a 1377 smještajnih jedinica i</w:t>
            </w:r>
            <w:r w:rsidRPr="00A1067E">
              <w:rPr>
                <w:color w:val="auto"/>
              </w:rPr>
              <w:t xml:space="preserve"> 2.</w:t>
            </w:r>
            <w:r>
              <w:rPr>
                <w:color w:val="auto"/>
              </w:rPr>
              <w:t>777</w:t>
            </w:r>
            <w:r w:rsidRPr="00A1067E">
              <w:rPr>
                <w:color w:val="auto"/>
              </w:rPr>
              <w:t xml:space="preserve"> </w:t>
            </w:r>
            <w:r>
              <w:rPr>
                <w:color w:val="auto"/>
              </w:rPr>
              <w:t xml:space="preserve">registrovanih </w:t>
            </w:r>
            <w:r w:rsidRPr="00A1067E">
              <w:rPr>
                <w:color w:val="auto"/>
              </w:rPr>
              <w:t xml:space="preserve">ležaja. </w:t>
            </w:r>
          </w:p>
        </w:tc>
      </w:tr>
    </w:tbl>
    <w:p w:rsidR="00C92BF8" w:rsidRPr="00A1067E" w:rsidRDefault="00C92BF8" w:rsidP="00C92BF8"/>
    <w:p w:rsidR="00C92BF8" w:rsidRPr="00A1067E" w:rsidRDefault="00C92BF8" w:rsidP="00C92BF8">
      <w:pPr>
        <w:spacing w:line="276" w:lineRule="auto"/>
      </w:pPr>
      <w:r>
        <w:tab/>
      </w:r>
      <w:r w:rsidRPr="00A1067E">
        <w:t xml:space="preserve">Od tog broja, tri hotela su sa pet zvjezdica, </w:t>
      </w:r>
      <w:r>
        <w:t>20</w:t>
      </w:r>
      <w:r w:rsidRPr="00A1067E">
        <w:t xml:space="preserve"> s</w:t>
      </w:r>
      <w:r>
        <w:t>a</w:t>
      </w:r>
      <w:r w:rsidRPr="00A1067E">
        <w:t xml:space="preserve"> četiri zvjezdice, 1</w:t>
      </w:r>
      <w:r>
        <w:t>7</w:t>
      </w:r>
      <w:r w:rsidRPr="00A1067E">
        <w:t xml:space="preserve"> s</w:t>
      </w:r>
      <w:r>
        <w:t>a</w:t>
      </w:r>
      <w:r w:rsidRPr="00A1067E">
        <w:t xml:space="preserve"> tri zvjezdice, dok se hosteli ne kategorišu</w:t>
      </w:r>
      <w:r w:rsidRPr="00A1067E">
        <w:rPr>
          <w:rStyle w:val="FootnotenumberChar"/>
        </w:rPr>
        <w:footnoteReference w:id="11"/>
      </w:r>
      <w:r w:rsidRPr="00A1067E">
        <w:t>. Evidentirano je 20 vlasnika privatnog smještaja, a njihovi objekti raspolažu s 42 sobe i 187 ležaja. Od ukupno raspoloživih kapaciteta, 80% ili 2.079 ležajeva je u hotelima najviših kategorija (s pet i četi</w:t>
      </w:r>
      <w:r>
        <w:t>r</w:t>
      </w:r>
      <w:r w:rsidRPr="00A1067E">
        <w:t>i zvjezdice), dok je 15,3% u hotelima s tri zvjezdice. Po broju soba i ležajeva dominiraju hoteli s četiri zvjezdice, dok hoteli niže kategorije (dvije  i jednom zvjezdicom) učestvuju s nešto manje od 5% ukupnog broja ležajeva.</w:t>
      </w:r>
    </w:p>
    <w:p w:rsidR="00C92BF8" w:rsidRPr="00403D29" w:rsidRDefault="00C92BF8" w:rsidP="00C92BF8">
      <w:pPr>
        <w:spacing w:line="276" w:lineRule="auto"/>
        <w:rPr>
          <w:bCs/>
          <w:lang w:val="sr-Latn-CS"/>
        </w:rPr>
      </w:pPr>
      <w:r>
        <w:tab/>
      </w:r>
      <w:r w:rsidRPr="00403D29">
        <w:rPr>
          <w:bCs/>
          <w:lang w:val="sr-Latn-CS"/>
        </w:rPr>
        <w:t xml:space="preserve">Uopšte, razvoj Podgorice prati povećanje hotelsko-turističkih kapaciteta koji zadovoljavaju visoke standarde. Sa povećanjem broja hotela došlo je i do značajnog povećanja broja ugostiteljskih objekata. Podgorica danas raspolaže sa 1114 ostalih vrsta ugostiteljskih objekata (noćni klubovi, kafe barovi, picerije, objekti brze hrane i dr.) koji dopunjuju ugostiteljsku ponudu grada.  Kafe barova ima najviše 674 zatim picerija 97, 56 objekata brze hrane, 43 pekare, 43 disko i noćnih klubova, 32 kafića, 20 ćevabdžinica, 22 buregdžinice, 19 </w:t>
      </w:r>
      <w:r w:rsidRPr="00403D29">
        <w:rPr>
          <w:bCs/>
          <w:lang w:val="sr-Latn-CS"/>
        </w:rPr>
        <w:lastRenderedPageBreak/>
        <w:t xml:space="preserve">poslastičarnica, 1 snack bar, 7 kafana i 12 konoba. Prema evidenciji baze podataka Sekretarijata za preduzetništvo na 31. decembar 2018. godine bilo je registrovano 88 restorana. </w:t>
      </w:r>
    </w:p>
    <w:p w:rsidR="00C92BF8" w:rsidRDefault="00C92BF8" w:rsidP="00C92BF8">
      <w:pPr>
        <w:spacing w:line="276" w:lineRule="auto"/>
      </w:pPr>
      <w:r>
        <w:t xml:space="preserve">           </w:t>
      </w:r>
      <w:r w:rsidRPr="009A0B56">
        <w:t>Kada govorimo o potencijalima za razvoj odre</w:t>
      </w:r>
      <w:r>
        <w:t>đ</w:t>
      </w:r>
      <w:r w:rsidRPr="009A0B56">
        <w:t>enih vidova turizma u Podgorici, oni se baziraju na klju</w:t>
      </w:r>
      <w:r>
        <w:t>č</w:t>
      </w:r>
      <w:r w:rsidRPr="009A0B56">
        <w:t>nim resursima i atrakcijskim osnovama koji se ogledaju u isticanju i o</w:t>
      </w:r>
      <w:r>
        <w:t>č</w:t>
      </w:r>
      <w:r w:rsidRPr="009A0B56">
        <w:t>uvanju bogatstv</w:t>
      </w:r>
      <w:r>
        <w:t>a</w:t>
      </w:r>
      <w:r w:rsidRPr="009A0B56">
        <w:t xml:space="preserve"> kulturnog nasljedja, prirodnim atrakcijama, prepoznatom vinogradarskom regionu, što pogoduje razvoju selektivnih oblika turizma i formama aktivnog odmora, uvezuju</w:t>
      </w:r>
      <w:r>
        <w:t>ć</w:t>
      </w:r>
      <w:r w:rsidRPr="009A0B56">
        <w:t>i urbano podru</w:t>
      </w:r>
      <w:r>
        <w:t>č</w:t>
      </w:r>
      <w:r w:rsidRPr="009A0B56">
        <w:t>je i zale</w:t>
      </w:r>
      <w:r>
        <w:t>đ</w:t>
      </w:r>
      <w:r w:rsidRPr="009A0B56">
        <w:t>e grada.</w:t>
      </w:r>
      <w:r w:rsidRPr="00257627">
        <w:rPr>
          <w:rFonts w:ascii="Candara" w:eastAsiaTheme="minorHAnsi" w:hAnsi="Candara" w:cstheme="minorBidi"/>
          <w:sz w:val="22"/>
          <w:szCs w:val="22"/>
          <w:lang w:val="hr-HR"/>
        </w:rPr>
        <w:t xml:space="preserve"> </w:t>
      </w:r>
      <w:r w:rsidRPr="00257627">
        <w:rPr>
          <w:lang w:val="hr-HR"/>
        </w:rPr>
        <w:t>U okruženju grada nalaze se značajne turističke atrakcije (Vinogradski kompleks, NP Skadarsko jezero, Regionalni park Komovi, arheološki lokaliteti Medun i Duklja  i povezani sadržaji) koje još nisu u potpunosti uvezane u turističke proizvode, i ne na način koji bi omogućio laku komercijalizaciju prema najboljim praksama globalnih turističkih destinacija</w:t>
      </w:r>
      <w:r>
        <w:rPr>
          <w:lang w:val="hr-HR"/>
        </w:rPr>
        <w:t>.</w:t>
      </w:r>
    </w:p>
    <w:p w:rsidR="00C92BF8" w:rsidRDefault="00C92BF8" w:rsidP="00C92BF8">
      <w:pPr>
        <w:rPr>
          <w:lang w:val="hr-HR"/>
        </w:rPr>
      </w:pPr>
      <w:r>
        <w:rPr>
          <w:lang w:val="hr-HR"/>
        </w:rPr>
        <w:t xml:space="preserve">           </w:t>
      </w:r>
      <w:r w:rsidRPr="00257627">
        <w:rPr>
          <w:lang w:val="hr-HR"/>
        </w:rPr>
        <w:t>Turistički promet Podgorice je u prethodnom periodu rastao u skladu sa mediteranskim trendovima, ali više kao posljedica rasta poslovnih gostiju koji se dijelom mogu povezati i sa turističkim razvojnim procesima u planinama i primorju, gdje Podgorica služi kao tranzit, ili za sastanke sa javnim sektorom</w:t>
      </w:r>
      <w:r>
        <w:rPr>
          <w:lang w:val="hr-HR"/>
        </w:rPr>
        <w:t>.</w:t>
      </w:r>
    </w:p>
    <w:p w:rsidR="00C92BF8" w:rsidRPr="00257627" w:rsidRDefault="00C92BF8" w:rsidP="00C92BF8"/>
    <w:p w:rsidR="00C92BF8" w:rsidRPr="007278C6" w:rsidRDefault="00C92BF8" w:rsidP="00C92BF8">
      <w:pPr>
        <w:rPr>
          <w:b/>
        </w:rPr>
      </w:pPr>
      <w:r w:rsidRPr="007278C6">
        <w:t xml:space="preserve">Kada su u pitanju izazovi </w:t>
      </w:r>
      <w:r>
        <w:t>koji se tiču održivog turističkog</w:t>
      </w:r>
      <w:r w:rsidRPr="007278C6">
        <w:t xml:space="preserve"> razvoj</w:t>
      </w:r>
      <w:r>
        <w:t>a</w:t>
      </w:r>
      <w:r w:rsidRPr="007278C6">
        <w:t xml:space="preserve"> Glavnog grada</w:t>
      </w:r>
      <w:r w:rsidRPr="007278C6">
        <w:rPr>
          <w:rStyle w:val="CommentReference"/>
        </w:rPr>
        <w:t xml:space="preserve">, </w:t>
      </w:r>
      <w:r w:rsidRPr="007278C6">
        <w:rPr>
          <w:rStyle w:val="CommentReference"/>
          <w:sz w:val="24"/>
          <w:szCs w:val="24"/>
        </w:rPr>
        <w:t>analizirajući</w:t>
      </w:r>
      <w:r w:rsidRPr="007278C6">
        <w:t xml:space="preserve"> dosadašnja ostvarenja na planu turističkog razvoja u odnosu na  projektovane ciljeve, može se konsatovati da je potrebno dodatno angažovanje na svim nivoima u pravcu dodatnog podizanja nivoa kvaliteta ukupne turističke ponude Glavnog grda i prateće infrastrukture.</w:t>
      </w:r>
    </w:p>
    <w:p w:rsidR="00C92BF8" w:rsidRPr="007278C6" w:rsidRDefault="00C92BF8" w:rsidP="00C92BF8"/>
    <w:p w:rsidR="00C92BF8" w:rsidRPr="007278C6" w:rsidRDefault="00C92BF8" w:rsidP="00C92BF8">
      <w:r w:rsidRPr="007278C6">
        <w:t>Jedan od glavnih izazova Glavnog grada jeste nedovoljna tursitička ponuda. Nedovoljno su razvijeni drugi vidovi turizma, kao što su turizam zasnovan na prirodi, seoski turizam, kulturni turizam, i dr.</w:t>
      </w:r>
    </w:p>
    <w:p w:rsidR="00C92BF8" w:rsidRPr="007278C6" w:rsidRDefault="00C92BF8" w:rsidP="00C92BF8"/>
    <w:p w:rsidR="00C92BF8" w:rsidRPr="007278C6" w:rsidRDefault="00C92BF8" w:rsidP="00C92BF8">
      <w:r w:rsidRPr="007278C6">
        <w:t>U cilju održive valorizacije prostora neophodno je prilikom donošenja prostorno planskih dokumenta voditi računa o upravljanju prirodnim i kulturnim resursima, kao i zaštićenim područjima.</w:t>
      </w:r>
    </w:p>
    <w:p w:rsidR="00C92BF8" w:rsidRPr="007278C6" w:rsidRDefault="00C92BF8" w:rsidP="00C92BF8"/>
    <w:p w:rsidR="00C92BF8" w:rsidRPr="007278C6" w:rsidRDefault="00C92BF8" w:rsidP="00C92BF8">
      <w:r w:rsidRPr="007278C6">
        <w:t>Takođe, neophodno je unapređivati saradnju između javnog, privatnog i nevladinog sektora, a posebno unaprijediti saradnju sa obrazovnim ustanovama.</w:t>
      </w:r>
    </w:p>
    <w:p w:rsidR="00C92BF8" w:rsidRPr="007278C6" w:rsidRDefault="00C92BF8" w:rsidP="00C92BF8"/>
    <w:p w:rsidR="00C92BF8" w:rsidRPr="007278C6" w:rsidRDefault="00C92BF8" w:rsidP="00C92BF8">
      <w:r w:rsidRPr="007278C6">
        <w:t>Da bi se turistički razvoj podstakao, pred Glavnim gradom  su izazovi kojim treba upravljati i problemi na čijem prevazilaženju treba kontinuirano raditi kako bi se prevazišli i stvorili uslovi za nesmetano odvijanje sezona. U tom pravcu treba preuzeti sledeće aktivnosti:</w:t>
      </w:r>
    </w:p>
    <w:p w:rsidR="00C92BF8" w:rsidRPr="007278C6" w:rsidRDefault="00C92BF8" w:rsidP="00C92BF8"/>
    <w:p w:rsidR="00C92BF8" w:rsidRPr="007278C6" w:rsidRDefault="00C92BF8" w:rsidP="00C92BF8">
      <w:r w:rsidRPr="007278C6">
        <w:t>-</w:t>
      </w:r>
      <w:r w:rsidRPr="007278C6">
        <w:tab/>
        <w:t>unapređenje kvaliteta postojećih smještajnih kapaciteta i izgradnju novih smještajnih kapaciteta;</w:t>
      </w:r>
    </w:p>
    <w:p w:rsidR="00C92BF8" w:rsidRPr="007278C6" w:rsidRDefault="00C92BF8" w:rsidP="00C92BF8">
      <w:r w:rsidRPr="007278C6">
        <w:t>-</w:t>
      </w:r>
      <w:r w:rsidRPr="007278C6">
        <w:tab/>
        <w:t>diverzifikacija turističke ponude i produženje sezone;</w:t>
      </w:r>
    </w:p>
    <w:p w:rsidR="00C92BF8" w:rsidRPr="007278C6" w:rsidRDefault="00C92BF8" w:rsidP="00C92BF8">
      <w:r w:rsidRPr="007278C6">
        <w:t>-</w:t>
      </w:r>
      <w:r w:rsidRPr="007278C6">
        <w:tab/>
        <w:t>povećanje broja kvalifikovanog kadra;</w:t>
      </w:r>
    </w:p>
    <w:p w:rsidR="00C92BF8" w:rsidRPr="007278C6" w:rsidRDefault="00C92BF8" w:rsidP="00C92BF8">
      <w:r w:rsidRPr="007278C6">
        <w:t>-</w:t>
      </w:r>
      <w:r w:rsidRPr="007278C6">
        <w:tab/>
        <w:t>povezivnje turizma i poljoprivrede (Agroturizam);</w:t>
      </w:r>
    </w:p>
    <w:p w:rsidR="00C92BF8" w:rsidRPr="007278C6" w:rsidRDefault="00C92BF8" w:rsidP="00C92BF8">
      <w:r w:rsidRPr="007278C6">
        <w:t>-</w:t>
      </w:r>
      <w:r w:rsidRPr="007278C6">
        <w:tab/>
        <w:t>razvoj kulturnog turizma;</w:t>
      </w:r>
    </w:p>
    <w:p w:rsidR="00C92BF8" w:rsidRPr="007278C6" w:rsidRDefault="00C92BF8" w:rsidP="00C92BF8">
      <w:r w:rsidRPr="007278C6">
        <w:t>-</w:t>
      </w:r>
      <w:r w:rsidRPr="007278C6">
        <w:tab/>
        <w:t>razvoj kongresnog turizma;</w:t>
      </w:r>
    </w:p>
    <w:p w:rsidR="00C92BF8" w:rsidRPr="007278C6" w:rsidRDefault="00C92BF8" w:rsidP="00C92BF8">
      <w:r w:rsidRPr="007278C6">
        <w:t>-</w:t>
      </w:r>
      <w:r w:rsidRPr="007278C6">
        <w:tab/>
        <w:t>promocija turističke ponude sa akcentom na on line promociju;</w:t>
      </w:r>
    </w:p>
    <w:p w:rsidR="00C92BF8" w:rsidRPr="007278C6" w:rsidRDefault="00C92BF8" w:rsidP="00C92BF8">
      <w:r w:rsidRPr="007278C6">
        <w:t>-</w:t>
      </w:r>
      <w:r w:rsidRPr="007278C6">
        <w:tab/>
        <w:t>poboljšanje avio i druge dostupnosti;</w:t>
      </w:r>
    </w:p>
    <w:p w:rsidR="00C92BF8" w:rsidRPr="007278C6" w:rsidRDefault="00C92BF8" w:rsidP="00C92BF8">
      <w:r w:rsidRPr="007278C6">
        <w:lastRenderedPageBreak/>
        <w:t>-</w:t>
      </w:r>
      <w:r w:rsidRPr="007278C6">
        <w:tab/>
        <w:t>unapređenje prateće infrastrukture (vodosnabdijevanje, otpadne vode, čvrsti otpad, putna infrastruktura, električna energija, parking);</w:t>
      </w:r>
    </w:p>
    <w:p w:rsidR="00C92BF8" w:rsidRPr="007278C6" w:rsidRDefault="00C92BF8" w:rsidP="00C92BF8">
      <w:r w:rsidRPr="007278C6">
        <w:t>-</w:t>
      </w:r>
      <w:r w:rsidRPr="007278C6">
        <w:tab/>
        <w:t>rješavanje problema nečistoće;</w:t>
      </w:r>
    </w:p>
    <w:p w:rsidR="00C92BF8" w:rsidRPr="007278C6" w:rsidRDefault="00C92BF8" w:rsidP="00C92BF8">
      <w:r w:rsidRPr="007278C6">
        <w:t>-</w:t>
      </w:r>
      <w:r w:rsidRPr="007278C6">
        <w:tab/>
        <w:t>suzbijanje sive ekonomije;</w:t>
      </w:r>
    </w:p>
    <w:p w:rsidR="00C92BF8" w:rsidRPr="007278C6" w:rsidRDefault="00C92BF8" w:rsidP="00C92BF8">
      <w:r w:rsidRPr="007278C6">
        <w:t>-</w:t>
      </w:r>
      <w:r w:rsidRPr="007278C6">
        <w:tab/>
        <w:t>unapređenje turističke infrastrukture (novi sadržaji, kultura i sport, manifestacije, događaji i dr.);</w:t>
      </w:r>
    </w:p>
    <w:p w:rsidR="00C92BF8" w:rsidRPr="007278C6" w:rsidRDefault="00C92BF8" w:rsidP="00C92BF8">
      <w:r w:rsidRPr="007278C6">
        <w:t>-</w:t>
      </w:r>
      <w:r w:rsidRPr="007278C6">
        <w:tab/>
        <w:t>unapređenje svijesti o važnosti i koristima od turizma među stanovništvom</w:t>
      </w:r>
    </w:p>
    <w:p w:rsidR="00C92BF8" w:rsidRPr="007278C6" w:rsidRDefault="00C92BF8" w:rsidP="00C92BF8">
      <w:r w:rsidRPr="007278C6">
        <w:t xml:space="preserve">(tradicionalne usluge i proizvodi, vinarije ...). </w:t>
      </w:r>
    </w:p>
    <w:p w:rsidR="00C92BF8" w:rsidRDefault="00C92BF8" w:rsidP="00C92BF8"/>
    <w:p w:rsidR="00C92BF8" w:rsidRPr="00472EA0" w:rsidRDefault="00C92BF8" w:rsidP="00C92BF8">
      <w:pPr>
        <w:rPr>
          <w:b/>
        </w:rPr>
      </w:pPr>
      <w:r w:rsidRPr="00472EA0">
        <w:rPr>
          <w:b/>
        </w:rPr>
        <w:t>Uporišta turističkog razvoja Podgorice prepoznata Strategijom razvoja turizma:</w:t>
      </w:r>
    </w:p>
    <w:p w:rsidR="00C92BF8" w:rsidRDefault="00C92BF8" w:rsidP="00C92BF8">
      <w:r>
        <w:t>1.</w:t>
      </w:r>
      <w:r>
        <w:tab/>
        <w:t>Podgorica – grad kulture i zabave</w:t>
      </w:r>
    </w:p>
    <w:p w:rsidR="00C92BF8" w:rsidRDefault="00C92BF8" w:rsidP="00C92BF8">
      <w:r>
        <w:t>a.</w:t>
      </w:r>
      <w:r>
        <w:tab/>
        <w:t>Razviti centar grada u atraktivnije i popularnije odredište za lokalno stanovništvo i turiste koji posjećuju Podgoricu;</w:t>
      </w:r>
    </w:p>
    <w:p w:rsidR="00C92BF8" w:rsidRDefault="00C92BF8" w:rsidP="00C92BF8">
      <w:r>
        <w:t>b.</w:t>
      </w:r>
      <w:r>
        <w:tab/>
        <w:t xml:space="preserve">Zagarantovati kontinuitet i evoluciju godišnjih kulturnih događaja u Podgorici koji privlače domaće i strane goste u grad; </w:t>
      </w:r>
    </w:p>
    <w:p w:rsidR="00C92BF8" w:rsidRDefault="00C92BF8" w:rsidP="00C92BF8">
      <w:r>
        <w:t>c.</w:t>
      </w:r>
      <w:r>
        <w:tab/>
        <w:t>Istorija i kulturno naslijeđe Podgorice postaju naglašeni u urbanim cjelinama, a posebno će se isticati jedinstvena kultura grada;</w:t>
      </w:r>
    </w:p>
    <w:p w:rsidR="00C92BF8" w:rsidRDefault="00C92BF8" w:rsidP="00C92BF8">
      <w:r>
        <w:t>d.</w:t>
      </w:r>
      <w:r>
        <w:tab/>
        <w:t>U Podgorici će se razviti raznolika kultura za djecu, čime će se ojačati status grada kao porodrične destinacije.</w:t>
      </w:r>
    </w:p>
    <w:p w:rsidR="00C92BF8" w:rsidRDefault="00C92BF8" w:rsidP="00C92BF8">
      <w:r>
        <w:t>2.</w:t>
      </w:r>
      <w:r>
        <w:tab/>
        <w:t>Podgorica – grad biznisa i poslovnih događaja</w:t>
      </w:r>
    </w:p>
    <w:p w:rsidR="00C92BF8" w:rsidRDefault="00C92BF8" w:rsidP="00C92BF8">
      <w:r>
        <w:t>a.</w:t>
      </w:r>
      <w:r>
        <w:tab/>
        <w:t>Podgorica će do 2025. biti na Top 10 listi gradova za održavanje manjih konferencija i poslovnih / insentiv događaja;</w:t>
      </w:r>
    </w:p>
    <w:p w:rsidR="00C92BF8" w:rsidRDefault="00C92BF8" w:rsidP="00C92BF8">
      <w:r>
        <w:t>b.</w:t>
      </w:r>
      <w:r>
        <w:tab/>
        <w:t>Održive i ekološki prihvatljive aktivnosti Podgorice će biti usmjerene na privlačenje manjih konferencija i događaja;</w:t>
      </w:r>
    </w:p>
    <w:p w:rsidR="00C92BF8" w:rsidRDefault="00C92BF8" w:rsidP="00C92BF8">
      <w:r>
        <w:t>c.</w:t>
      </w:r>
      <w:r>
        <w:tab/>
        <w:t>Biće uspostavljena međunarodna mreža koja će predstavljati Podgoricu s ciljem privlačenja konferencija, sastanaka i događaja u grad;</w:t>
      </w:r>
    </w:p>
    <w:p w:rsidR="00C92BF8" w:rsidRDefault="00C92BF8" w:rsidP="00C92BF8">
      <w:r>
        <w:t>3.</w:t>
      </w:r>
      <w:r>
        <w:tab/>
        <w:t>Podgorica – grad aktivnosti i zdravlja</w:t>
      </w:r>
    </w:p>
    <w:p w:rsidR="00C92BF8" w:rsidRDefault="00C92BF8" w:rsidP="00C92BF8">
      <w:r>
        <w:t>a.</w:t>
      </w:r>
      <w:r>
        <w:tab/>
        <w:t>Poboljšan pristup turista rekreacijskim zonama na otvorenom (u Podgorici i oko nje) sa naglaskom na razvoj proizvoda;</w:t>
      </w:r>
    </w:p>
    <w:p w:rsidR="00C92BF8" w:rsidRDefault="00C92BF8" w:rsidP="00C92BF8">
      <w:r>
        <w:t>b.</w:t>
      </w:r>
      <w:r>
        <w:tab/>
        <w:t>Gradski saobraćaj za prioritet ima voditi računa o zdravlju lokalnih stanovnika kao i posjetilaca – naglašavajući ekološki prihvatljiv i održiv gradski saobraćaj;</w:t>
      </w:r>
    </w:p>
    <w:p w:rsidR="00C92BF8" w:rsidRDefault="00C92BF8" w:rsidP="00C92BF8">
      <w:r>
        <w:t>c.</w:t>
      </w:r>
      <w:r>
        <w:tab/>
        <w:t>Razvoj kulture kupanja kao jedne od zapostavljenih funkcija turizma;</w:t>
      </w:r>
    </w:p>
    <w:p w:rsidR="00C92BF8" w:rsidRDefault="00C92BF8" w:rsidP="00C92BF8">
      <w:r>
        <w:t>d.</w:t>
      </w:r>
      <w:r>
        <w:tab/>
        <w:t>Kreiranje imidža Podgorice kao događaja koji potiču zdravlje i aktivnosti.</w:t>
      </w:r>
    </w:p>
    <w:p w:rsidR="00C92BF8" w:rsidRDefault="00C92BF8" w:rsidP="00C92BF8">
      <w:r>
        <w:t>4.</w:t>
      </w:r>
      <w:r>
        <w:tab/>
        <w:t>Podgorica – grad za sva godišnja doba</w:t>
      </w:r>
    </w:p>
    <w:p w:rsidR="00C92BF8" w:rsidRDefault="00C92BF8" w:rsidP="00C92BF8">
      <w:r>
        <w:t>a.</w:t>
      </w:r>
      <w:r>
        <w:tab/>
        <w:t>Povećanje broja posjetioca u periodu oktobar do april za najmanje 50% godišnje do 2025. Koordinirani naglasak na inovacijama i promociji Podgorice kao „novog ili budućeg“ Glavnog grada EU čini osnovu saradnje Glavnog grada Podgorice i ključnih subjekata u turizmu;</w:t>
      </w:r>
    </w:p>
    <w:p w:rsidR="00C92BF8" w:rsidRDefault="00C92BF8" w:rsidP="00C92BF8">
      <w:r>
        <w:t>b.</w:t>
      </w:r>
      <w:r>
        <w:tab/>
        <w:t>Podgorica će se pozicionirati kao turistička destinacija 365 dana u godini, a naglasak stavlja na povećanje broja posjetilaca i pojačanoj potrošnji u periodu oktobar – april;</w:t>
      </w:r>
    </w:p>
    <w:p w:rsidR="00C92BF8" w:rsidRDefault="00C92BF8" w:rsidP="00C92BF8">
      <w:r>
        <w:t>c.</w:t>
      </w:r>
      <w:r>
        <w:tab/>
        <w:t>Podgorica postaje idealno gradsko odredište za ljude koji se žele opustiti i odmoriti u urbanom okruženju koje nije preveliko;</w:t>
      </w:r>
    </w:p>
    <w:p w:rsidR="00C92BF8" w:rsidRPr="007278C6" w:rsidRDefault="00C92BF8" w:rsidP="00C92BF8">
      <w:r>
        <w:t>d.</w:t>
      </w:r>
      <w:r>
        <w:tab/>
        <w:t>Podgorica će se porodicama postaviti kao opcija gradskog odmora.</w:t>
      </w:r>
    </w:p>
    <w:p w:rsidR="00C92BF8" w:rsidRPr="00A1067E" w:rsidRDefault="00C92BF8" w:rsidP="00C92BF8">
      <w:pPr>
        <w:pStyle w:val="Heading1"/>
        <w:jc w:val="left"/>
        <w:rPr>
          <w:rFonts w:ascii="Times New Roman" w:hAnsi="Times New Roman" w:cs="Times New Roman"/>
        </w:rPr>
      </w:pPr>
      <w:bookmarkStart w:id="228" w:name="_Toc31614910"/>
      <w:r w:rsidRPr="00A1067E">
        <w:rPr>
          <w:rFonts w:ascii="Times New Roman" w:hAnsi="Times New Roman" w:cs="Times New Roman"/>
        </w:rPr>
        <w:lastRenderedPageBreak/>
        <w:t>POTENCIJALI ZA PRIVLAČENJE I SPROVOĐENJE INVESTICIJA</w:t>
      </w:r>
      <w:bookmarkEnd w:id="228"/>
    </w:p>
    <w:p w:rsidR="00C92BF8" w:rsidRPr="00A1067E" w:rsidRDefault="00C92BF8" w:rsidP="00C92BF8">
      <w:r>
        <w:tab/>
      </w:r>
      <w:r w:rsidRPr="00A1067E">
        <w:t>Kako bismo precizno identifikovali potrebe društva i inicirali izmjene i dopune propisa koji otežavaju poslovnu inicijativu, započeli smo upotrebu metoda obrnutog inž</w:t>
      </w:r>
      <w:r>
        <w:t>e</w:t>
      </w:r>
      <w:r w:rsidRPr="00A1067E">
        <w:t>njeringa („reverse engineering</w:t>
      </w:r>
      <w:r>
        <w:t>”</w:t>
      </w:r>
      <w:r w:rsidRPr="00A1067E">
        <w:t>) kao vid</w:t>
      </w:r>
      <w:r>
        <w:t>a</w:t>
      </w:r>
      <w:r w:rsidRPr="00A1067E">
        <w:t xml:space="preserve"> strateškog planiranja, za lokacije biznis zona. Saobraćajna povezanost lokacija je veoma dobra, jer se zemljište nalazi na magistralnom putu Bar – Podgorica – Bijelo Polje, u blizini Aerodroma „Podgorica</w:t>
      </w:r>
      <w:r>
        <w:t>”</w:t>
      </w:r>
      <w:r w:rsidRPr="00A1067E">
        <w:t xml:space="preserve"> i graniči se s kolosjekom pruge Beograd – Bar. Udaljenost od centra grada je do </w:t>
      </w:r>
      <w:r>
        <w:t>pet</w:t>
      </w:r>
      <w:r w:rsidRPr="00A1067E">
        <w:t xml:space="preserve"> kilometara. Blizina Luke „Bar</w:t>
      </w:r>
      <w:r>
        <w:t>”</w:t>
      </w:r>
      <w:r w:rsidRPr="00A1067E">
        <w:t xml:space="preserve"> koja se nalazi na oko 40 kilometara od lokacije</w:t>
      </w:r>
      <w:r>
        <w:t>,</w:t>
      </w:r>
      <w:r w:rsidRPr="00A1067E">
        <w:t xml:space="preserve"> značajno doprinosi njenoj atraktivnosti. </w:t>
      </w:r>
    </w:p>
    <w:p w:rsidR="00C92BF8" w:rsidRPr="00A1067E" w:rsidRDefault="00C92BF8" w:rsidP="00C92BF8"/>
    <w:p w:rsidR="00C92BF8" w:rsidRPr="00A1067E" w:rsidRDefault="00C92BF8" w:rsidP="00C92BF8">
      <w:r>
        <w:tab/>
      </w:r>
      <w:r w:rsidRPr="00A1067E">
        <w:t>U saradnji sa Ministarstvom ekonomije radimo na harmonizaciji lokalnih i državnih propisa kako bismo unaprijedili podršku investitorima i učinili dostupnim podsticaje za njihovo privlačenje.</w:t>
      </w:r>
    </w:p>
    <w:p w:rsidR="00C92BF8" w:rsidRPr="00A1067E" w:rsidRDefault="00C92BF8" w:rsidP="00C92BF8">
      <w:r>
        <w:tab/>
      </w:r>
      <w:r w:rsidRPr="00A1067E">
        <w:t xml:space="preserve">Definisanjem </w:t>
      </w:r>
      <w:r>
        <w:t>deset</w:t>
      </w:r>
      <w:r w:rsidRPr="00A1067E">
        <w:t xml:space="preserve"> novih biznis zona ukupne površine cca 2</w:t>
      </w:r>
      <w:r>
        <w:t>47,1</w:t>
      </w:r>
      <w:r w:rsidRPr="00A1067E">
        <w:t xml:space="preserve"> hektara uključeni su  djelovi grada koji posjeduju predispozicije za ovakav vid rapidnog razvoja. </w:t>
      </w:r>
    </w:p>
    <w:p w:rsidR="00C92BF8" w:rsidRPr="00A1067E" w:rsidRDefault="00C92BF8" w:rsidP="00C92BF8"/>
    <w:p w:rsidR="00C92BF8" w:rsidRDefault="00C92BF8" w:rsidP="00C92BF8">
      <w:r>
        <w:tab/>
      </w:r>
      <w:r w:rsidRPr="00A1067E">
        <w:t xml:space="preserve">Sajt </w:t>
      </w:r>
      <w:hyperlink r:id="rId38" w:history="1">
        <w:r w:rsidRPr="00A1067E">
          <w:rPr>
            <w:rStyle w:val="Hyperlink"/>
          </w:rPr>
          <w:t>www.investinpodgorica.com</w:t>
        </w:r>
      </w:hyperlink>
      <w:r w:rsidRPr="00A1067E">
        <w:t xml:space="preserve"> je rebrendiran i uspjeli smo da privučemo pažnju nekoliko najrenomiranijih investitora regiona i šire. </w:t>
      </w:r>
    </w:p>
    <w:p w:rsidR="00C92BF8" w:rsidRDefault="00C92BF8" w:rsidP="00C92BF8"/>
    <w:p w:rsidR="00C92BF8" w:rsidRDefault="00C92BF8" w:rsidP="00C92BF8">
      <w:pPr>
        <w:rPr>
          <w:color w:val="000000"/>
          <w:lang w:val="sr-Latn-CS"/>
        </w:rPr>
      </w:pPr>
      <w:r>
        <w:rPr>
          <w:color w:val="000000"/>
          <w:lang w:val="sr-Latn-CS"/>
        </w:rPr>
        <w:t xml:space="preserve">Glavni grad Podgorica se nalazi u procesu sertifikacije gradova koji imaju povoljan poslovni ambijent. Program sertifikacije povoljnog poslovnog okruženja u Jugoistočnoj Evropi je jedinstven regionalni program za unapređenje konkurentnosti lokalnih samouprava. Namijenjen je opštinama i gradovima, koji poput Glavnog grada Podgorice imaju odgovarajuće kapacitete, strateški su oprijedijeljeni da unaprijede privredni ambijent, privuku investicije i podstaknu razvoj lokalne ekonomije. Za ovaj projekat je Vlada Crne Gore izdvojila značajna sredstva i realizuje ga u saradnji sa Privrednom komorom Crne Gore i organizacijom NALED. Sertifikacija traje nešto više od godinu dana, uzevši u obzir vrijeme za sprovedene obuke, implementiranje dokaza, evaluacione posjete, provjere rada našeg tima </w:t>
      </w:r>
      <w:r>
        <w:rPr>
          <w:color w:val="000000"/>
        </w:rPr>
        <w:t>(praćene preliminarnim  Izvještajem),</w:t>
      </w:r>
      <w:r>
        <w:rPr>
          <w:color w:val="000000"/>
          <w:lang w:val="sr-Latn-CS"/>
        </w:rPr>
        <w:t xml:space="preserve"> i na kraju same verifikacije procesa. BFC sertifikatom se unapređuje rad administracije, razvijaju se korisni mehanizmi za investitore, privatni sektor ali i građane. Gradska uprava je posvećena ispunjavanju zahtjeva BFC standarda kako bi se stvorili uslovi za povoljan poslovni ambijent, povećala investicije, a samim tim kreirao veliki broj novih radnih mjesta, budući da je povećanje zaposlenosti jedan od prioriteta nove gradske uprave. </w:t>
      </w:r>
    </w:p>
    <w:p w:rsidR="00C92BF8" w:rsidRDefault="00C92BF8" w:rsidP="00C92BF8">
      <w:pPr>
        <w:rPr>
          <w:color w:val="000000"/>
          <w:lang w:val="sr-Latn-CS"/>
        </w:rPr>
      </w:pPr>
    </w:p>
    <w:p w:rsidR="00C92BF8" w:rsidRDefault="00C92BF8" w:rsidP="00C92BF8">
      <w:pPr>
        <w:rPr>
          <w:rFonts w:ascii="Helvetica" w:hAnsi="Helvetica"/>
        </w:rPr>
      </w:pPr>
      <w:r w:rsidRPr="007601C1">
        <w:rPr>
          <w:rStyle w:val="ydp5013876cmsoins"/>
          <w:color w:val="000000"/>
        </w:rPr>
        <w:t>Zakon o javno-privatnom partnerstvu usvojen u Skupštini Crne Gore 17. decembra 2019. godine i kreira novi koncept zajedničkog ulaganja javnog i privatnog sektora. Primjenom zakona u oblastima tradicionalno predviđenim za državu, odnosno lokalnu samoupravu, biće omogućeno intenzivnije uključivanje privatnog sektora, a oblasti primjene su javni radovi i javne usluge. Na ovaj način, kroz angažovanje privatnog kapitala, otvara se mogućnost da se dobije infrastrukturni objekat bez korišćenja budžetskog novca ili da se određene usluge vrše na mnogo jeftiniji ili kvalitetniji način što u krajnjem znači kvalitetnija usluga za građane.</w:t>
      </w:r>
    </w:p>
    <w:p w:rsidR="00C92BF8" w:rsidRDefault="00C92BF8" w:rsidP="00C92BF8">
      <w:pPr>
        <w:rPr>
          <w:color w:val="000000"/>
          <w:lang w:val="sr-Latn-CS"/>
        </w:rPr>
      </w:pPr>
    </w:p>
    <w:p w:rsidR="00C92BF8" w:rsidRPr="00A1067E" w:rsidRDefault="00C92BF8" w:rsidP="00C92BF8"/>
    <w:p w:rsidR="00C92BF8" w:rsidRPr="00A1067E" w:rsidRDefault="00C92BF8" w:rsidP="00C92BF8">
      <w:r>
        <w:lastRenderedPageBreak/>
        <w:t xml:space="preserve">            Takođe, u</w:t>
      </w:r>
      <w:r w:rsidRPr="00A1067E">
        <w:t xml:space="preserve"> narednom periodu  iskoristićemo potencijal modela javno-privatnog partnerstva (JPP) u oblasti proizvodnje</w:t>
      </w:r>
      <w:r>
        <w:t>,</w:t>
      </w:r>
      <w:r w:rsidRPr="00A1067E">
        <w:t xml:space="preserve"> ali i usluga. Smart City ili „Pametan </w:t>
      </w:r>
      <w:r>
        <w:t>g</w:t>
      </w:r>
      <w:r w:rsidRPr="00A1067E">
        <w:t>rad</w:t>
      </w:r>
      <w:r>
        <w:t>”</w:t>
      </w:r>
      <w:r w:rsidRPr="00A1067E">
        <w:t xml:space="preserve"> je koncept koji nudi lakše upravljanje resursima u budućnosti upotrebom senzora najnovijih tehnologija. Sledstveno navedenom, privlačenje tehnologija najnovijih trendova, ali i ljudskih resursa svih neophodnih kapaciteta za planirani ambiciozan rast Glavnog grada, biće preduslov za zavidan rast na evropskoj</w:t>
      </w:r>
      <w:r>
        <w:t>,</w:t>
      </w:r>
      <w:r w:rsidRPr="00A1067E">
        <w:t xml:space="preserve"> ali i globalnoj mapi. </w:t>
      </w:r>
      <w:r>
        <w:t>A</w:t>
      </w:r>
      <w:r w:rsidRPr="00A1067E">
        <w:t>utomatsko pozicioniranje Podgorice na međunarodnoj mapi investicionih destincija, naročito iz oblasti logistike, u 2020. godini potpomognuće puštanje u rad autoputa Bar</w:t>
      </w:r>
      <w:r>
        <w:t xml:space="preserve"> – </w:t>
      </w:r>
      <w:r w:rsidRPr="00A1067E">
        <w:t xml:space="preserve">Boljare. Uprava priprema sve moguće predispozicije kako bi spremno dočekala ovaj momenat. </w:t>
      </w:r>
    </w:p>
    <w:p w:rsidR="00C92BF8" w:rsidRPr="00A1067E" w:rsidRDefault="00C92BF8" w:rsidP="00C92BF8"/>
    <w:p w:rsidR="00C92BF8" w:rsidRPr="00A1067E" w:rsidRDefault="00C92BF8" w:rsidP="00C92BF8">
      <w:r>
        <w:tab/>
      </w:r>
      <w:r w:rsidRPr="00A1067E">
        <w:t>Trenutno atraktivni sektori za investiranje su zdravstvo, turizam i ugostiteljstvo, biznis zone, industrija, nove tehnologije kroz koncept pametnog grada, građevinarstvo, energija, sport, poljoprivreda, proizvodnja vode i druge oblasti koje nude visok poslovni potencijal kroz model JPP. Pored navedenog, fokus na investicije u oblasti održivog razvoja, naročito u vidu obnovljivih izvora energije, kroz energetske sertifikate koji će biti obavezni za sve nove i postojeće objekte koji se rekonstuišu, prodaju ili daju u zakup</w:t>
      </w:r>
      <w:r>
        <w:t>,</w:t>
      </w:r>
      <w:r w:rsidRPr="00A1067E">
        <w:t xml:space="preserve"> kao i uvođenje energetskih pasoša od strane Ministarstva ekonomije.</w:t>
      </w:r>
    </w:p>
    <w:p w:rsidR="00C92BF8" w:rsidRPr="00A1067E" w:rsidRDefault="00C92BF8" w:rsidP="00C92BF8"/>
    <w:p w:rsidR="00C92BF8" w:rsidRPr="00A1067E" w:rsidRDefault="00C92BF8" w:rsidP="00C92BF8">
      <w:r>
        <w:tab/>
        <w:t xml:space="preserve">Glavnom gradu je na </w:t>
      </w:r>
      <w:r>
        <w:rPr>
          <w:lang w:val="sr-Latn-CS"/>
        </w:rPr>
        <w:t>raspolaganju s</w:t>
      </w:r>
      <w:r w:rsidRPr="00A1067E">
        <w:t>koro neograničen potencijal Skadarskog jezera</w:t>
      </w:r>
      <w:r>
        <w:t xml:space="preserve">, prema kojem se treba odnositi </w:t>
      </w:r>
      <w:r w:rsidRPr="00A1067E">
        <w:t>pametno, pravno i planski, po svim svjetskim eko standardima, kako bi se stekli uslovi da na adekvatan način iskoristimo dostupne resurse nacionalnog parka i pokažemo svijetu njegove ljepote.</w:t>
      </w:r>
    </w:p>
    <w:p w:rsidR="00C92BF8" w:rsidRPr="00A1067E" w:rsidRDefault="00C92BF8" w:rsidP="00C92BF8"/>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7601C1">
              <w:rPr>
                <w:color w:val="auto"/>
              </w:rPr>
              <w:t>Vidljive barijere su i dalje regulacija tržišta rada, brzina i efikasnost administrativnih usluga kao i ograničena realizacija projekata po modelu javnog-privatnog partnerstva. Biznis zone pružaju i niz drugih poslovnih servisa i povoljnosti kako bi potencijalni investitori prepoznali interes i odabrali ih za ulaganja.</w:t>
            </w:r>
            <w:r w:rsidRPr="00A1067E">
              <w:rPr>
                <w:color w:val="auto"/>
              </w:rPr>
              <w:t xml:space="preserve"> </w:t>
            </w:r>
          </w:p>
          <w:p w:rsidR="007601C1" w:rsidRPr="00A1067E" w:rsidRDefault="007601C1" w:rsidP="00EF2CD2">
            <w:pPr>
              <w:rPr>
                <w:color w:val="auto"/>
              </w:rPr>
            </w:pPr>
          </w:p>
        </w:tc>
      </w:tr>
    </w:tbl>
    <w:p w:rsidR="0074776B" w:rsidRDefault="0074776B" w:rsidP="0074776B">
      <w:pPr>
        <w:pStyle w:val="Heading1"/>
        <w:numPr>
          <w:ilvl w:val="0"/>
          <w:numId w:val="0"/>
        </w:numPr>
        <w:rPr>
          <w:rFonts w:ascii="Times New Roman" w:hAnsi="Times New Roman" w:cs="Times New Roman"/>
          <w:sz w:val="24"/>
          <w:szCs w:val="24"/>
          <w:lang w:val="hr-HR"/>
        </w:rPr>
      </w:pPr>
    </w:p>
    <w:p w:rsidR="0074776B" w:rsidRDefault="0074776B" w:rsidP="0074776B">
      <w:pPr>
        <w:rPr>
          <w:lang w:val="hr-HR" w:eastAsia="sr-Latn-CS"/>
        </w:rPr>
      </w:pPr>
    </w:p>
    <w:p w:rsidR="0074776B" w:rsidRDefault="0074776B" w:rsidP="0074776B">
      <w:pPr>
        <w:rPr>
          <w:lang w:val="hr-HR" w:eastAsia="sr-Latn-CS"/>
        </w:rPr>
      </w:pPr>
    </w:p>
    <w:p w:rsidR="0074776B" w:rsidRDefault="0074776B" w:rsidP="0074776B">
      <w:pPr>
        <w:rPr>
          <w:lang w:val="hr-HR" w:eastAsia="sr-Latn-CS"/>
        </w:rPr>
      </w:pPr>
    </w:p>
    <w:p w:rsidR="0074776B" w:rsidRDefault="0074776B" w:rsidP="0074776B">
      <w:pPr>
        <w:rPr>
          <w:lang w:val="hr-HR" w:eastAsia="sr-Latn-CS"/>
        </w:rPr>
      </w:pPr>
    </w:p>
    <w:p w:rsidR="0074776B" w:rsidRPr="0074776B" w:rsidRDefault="0074776B" w:rsidP="0074776B">
      <w:pPr>
        <w:rPr>
          <w:lang w:val="hr-HR" w:eastAsia="sr-Latn-CS"/>
        </w:rPr>
      </w:pPr>
    </w:p>
    <w:p w:rsidR="00C92BF8" w:rsidRPr="00A1067E" w:rsidRDefault="00C92BF8" w:rsidP="00C92BF8">
      <w:pPr>
        <w:pStyle w:val="Heading1"/>
        <w:rPr>
          <w:rFonts w:ascii="Times New Roman" w:hAnsi="Times New Roman" w:cs="Times New Roman"/>
          <w:sz w:val="24"/>
          <w:szCs w:val="24"/>
          <w:lang w:val="hr-HR"/>
        </w:rPr>
      </w:pPr>
      <w:bookmarkStart w:id="229" w:name="_Toc31614911"/>
      <w:r w:rsidRPr="00A1067E">
        <w:rPr>
          <w:rFonts w:ascii="Times New Roman" w:hAnsi="Times New Roman" w:cs="Times New Roman"/>
          <w:lang w:val="hr-HR"/>
        </w:rPr>
        <w:lastRenderedPageBreak/>
        <w:t>TRŽIŠTE RADA I RADNE SNAGE</w:t>
      </w:r>
      <w:bookmarkEnd w:id="229"/>
    </w:p>
    <w:p w:rsidR="00C92BF8" w:rsidRPr="00A1067E" w:rsidRDefault="00C92BF8" w:rsidP="00C92BF8">
      <w:r>
        <w:t xml:space="preserve">U Podgorici je </w:t>
      </w:r>
      <w:r w:rsidRPr="00A1067E">
        <w:t>zapošljeno ukupno 81.677 lica od 195.718 građana</w:t>
      </w:r>
      <w:r>
        <w:t>,</w:t>
      </w:r>
      <w:r w:rsidRPr="00A1067E">
        <w:t xml:space="preserve"> prema podacima iz 2016. godine. Na osnovu podataka Statističkog godišnjaka Crne Gore iz 2017. godine, utvrđena stopa aktivnosti u Podgorici je 63,9%; stopa zapošljenosti 56,8%, a stopa nezapošljenosti 11%, što je značajno niže od prosjeka u Crnoj Gori</w:t>
      </w:r>
      <w:r w:rsidRPr="00A1067E">
        <w:rPr>
          <w:rStyle w:val="FootnotenumberChar"/>
        </w:rPr>
        <w:footnoteReference w:id="12"/>
      </w:r>
      <w:r w:rsidRPr="00A1067E">
        <w:t xml:space="preserve">, ali ne i zadovaljavajuće, imajući u vidu potrebu za što dinamičnijim i kvalitetnijim privrednim rastom. </w:t>
      </w:r>
    </w:p>
    <w:p w:rsidR="00C92BF8" w:rsidRDefault="00C92BF8" w:rsidP="00C92BF8"/>
    <w:p w:rsidR="00C92BF8" w:rsidRPr="00371E1D" w:rsidRDefault="00C92BF8" w:rsidP="00C92BF8">
      <w:pPr>
        <w:pStyle w:val="NoSpacing"/>
        <w:rPr>
          <w:rFonts w:ascii="Times New Roman" w:hAnsi="Times New Roman" w:cs="Times New Roman"/>
          <w:sz w:val="24"/>
          <w:szCs w:val="24"/>
        </w:rPr>
      </w:pPr>
      <w:r w:rsidRPr="00371E1D">
        <w:rPr>
          <w:rFonts w:ascii="Times New Roman" w:hAnsi="Times New Roman" w:cs="Times New Roman"/>
          <w:sz w:val="24"/>
          <w:szCs w:val="24"/>
        </w:rPr>
        <w:t>Na evidenciji Biroa rada Podgorica, na dan 12.12.2019. godine, se nalazilo nalazilo se 6.737 nezaposle</w:t>
      </w:r>
      <w:r>
        <w:rPr>
          <w:rFonts w:ascii="Times New Roman" w:hAnsi="Times New Roman" w:cs="Times New Roman"/>
          <w:sz w:val="24"/>
          <w:szCs w:val="24"/>
        </w:rPr>
        <w:t xml:space="preserve">nih lica, od čega je 4.079 žena, </w:t>
      </w:r>
      <w:r w:rsidRPr="00371E1D">
        <w:rPr>
          <w:rFonts w:ascii="Times New Roman" w:hAnsi="Times New Roman" w:cs="Times New Roman"/>
          <w:sz w:val="24"/>
          <w:szCs w:val="24"/>
        </w:rPr>
        <w:t>a na evidenciji Biroa rada Golubovci se nalazilo nalazilo se 511 nezaposle</w:t>
      </w:r>
      <w:r>
        <w:rPr>
          <w:rFonts w:ascii="Times New Roman" w:hAnsi="Times New Roman" w:cs="Times New Roman"/>
          <w:sz w:val="24"/>
          <w:szCs w:val="24"/>
        </w:rPr>
        <w:t xml:space="preserve">nih lica, od čega je 295 žena. </w:t>
      </w:r>
      <w:r w:rsidRPr="00371E1D">
        <w:rPr>
          <w:rFonts w:ascii="Times New Roman" w:hAnsi="Times New Roman" w:cs="Times New Roman"/>
          <w:sz w:val="24"/>
          <w:szCs w:val="24"/>
        </w:rPr>
        <w:t>Sumarno posmatrano, na teritoriji Glavnog grada registrovano je 7.248 nezaposlenih lica, od čega je 4.374 žena</w:t>
      </w:r>
      <w:r>
        <w:rPr>
          <w:rFonts w:ascii="Times New Roman" w:hAnsi="Times New Roman" w:cs="Times New Roman"/>
          <w:sz w:val="24"/>
          <w:szCs w:val="24"/>
        </w:rPr>
        <w:t>.</w:t>
      </w:r>
    </w:p>
    <w:p w:rsidR="00C92BF8" w:rsidRDefault="00C92BF8" w:rsidP="00C92BF8"/>
    <w:p w:rsidR="00C92BF8" w:rsidRPr="00371E1D" w:rsidRDefault="00C92BF8" w:rsidP="00C92BF8">
      <w:pPr>
        <w:pStyle w:val="NoSpacing"/>
        <w:jc w:val="center"/>
        <w:rPr>
          <w:rFonts w:ascii="Times New Roman" w:hAnsi="Times New Roman" w:cs="Times New Roman"/>
          <w:i/>
          <w:sz w:val="24"/>
          <w:szCs w:val="24"/>
        </w:rPr>
      </w:pPr>
      <w:r w:rsidRPr="0074776B">
        <w:rPr>
          <w:rFonts w:ascii="Times New Roman" w:hAnsi="Times New Roman" w:cs="Times New Roman"/>
          <w:b/>
          <w:sz w:val="24"/>
          <w:szCs w:val="24"/>
        </w:rPr>
        <w:t>Tabela</w:t>
      </w:r>
      <w:r w:rsidR="0074776B" w:rsidRPr="0074776B">
        <w:rPr>
          <w:rFonts w:ascii="Times New Roman" w:hAnsi="Times New Roman" w:cs="Times New Roman"/>
          <w:b/>
          <w:sz w:val="24"/>
          <w:szCs w:val="24"/>
        </w:rPr>
        <w:t xml:space="preserve"> 3</w:t>
      </w:r>
      <w:r w:rsidRPr="00371E1D">
        <w:rPr>
          <w:rFonts w:ascii="Times New Roman" w:hAnsi="Times New Roman" w:cs="Times New Roman"/>
          <w:i/>
          <w:sz w:val="24"/>
          <w:szCs w:val="24"/>
        </w:rPr>
        <w:t>: Pregled nezaposlenih lica prema polu i stepenima stručne spreme:</w:t>
      </w:r>
    </w:p>
    <w:p w:rsidR="00C92BF8" w:rsidRDefault="00C92BF8" w:rsidP="00C92BF8">
      <w:pPr>
        <w:pStyle w:val="NoSpacing"/>
        <w:rPr>
          <w:szCs w:val="22"/>
        </w:rPr>
      </w:pPr>
    </w:p>
    <w:tbl>
      <w:tblPr>
        <w:tblW w:w="8998" w:type="dxa"/>
        <w:tblInd w:w="-40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1095"/>
        <w:gridCol w:w="1218"/>
        <w:gridCol w:w="592"/>
        <w:gridCol w:w="487"/>
        <w:gridCol w:w="487"/>
        <w:gridCol w:w="578"/>
        <w:gridCol w:w="487"/>
        <w:gridCol w:w="676"/>
        <w:gridCol w:w="567"/>
        <w:gridCol w:w="709"/>
        <w:gridCol w:w="567"/>
        <w:gridCol w:w="708"/>
        <w:gridCol w:w="827"/>
      </w:tblGrid>
      <w:tr w:rsidR="00C92BF8" w:rsidRPr="00557792" w:rsidTr="00EF2CD2">
        <w:tc>
          <w:tcPr>
            <w:tcW w:w="1095" w:type="dxa"/>
            <w:vMerge w:val="restart"/>
            <w:shd w:val="clear" w:color="auto" w:fill="B8CCE4" w:themeFill="accent1" w:themeFillTint="66"/>
          </w:tcPr>
          <w:p w:rsidR="00C92BF8" w:rsidRPr="00557792" w:rsidRDefault="00C92BF8" w:rsidP="00EF2CD2">
            <w:pPr>
              <w:pStyle w:val="NoSpacing"/>
              <w:rPr>
                <w:rFonts w:ascii="Times New Roman" w:hAnsi="Times New Roman" w:cs="Times New Roman"/>
              </w:rPr>
            </w:pPr>
            <w:r w:rsidRPr="00557792">
              <w:rPr>
                <w:rFonts w:ascii="Times New Roman" w:hAnsi="Times New Roman" w:cs="Times New Roman"/>
              </w:rPr>
              <w:t>Biro rada</w:t>
            </w:r>
          </w:p>
        </w:tc>
        <w:tc>
          <w:tcPr>
            <w:tcW w:w="1218" w:type="dxa"/>
            <w:vMerge w:val="restart"/>
            <w:shd w:val="clear" w:color="auto" w:fill="auto"/>
          </w:tcPr>
          <w:p w:rsidR="00C92BF8" w:rsidRPr="00557792" w:rsidRDefault="00C92BF8" w:rsidP="00EF2CD2">
            <w:pPr>
              <w:pStyle w:val="NoSpacing"/>
              <w:rPr>
                <w:rFonts w:ascii="Times New Roman" w:hAnsi="Times New Roman" w:cs="Times New Roman"/>
              </w:rPr>
            </w:pPr>
          </w:p>
        </w:tc>
        <w:tc>
          <w:tcPr>
            <w:tcW w:w="5858" w:type="dxa"/>
            <w:gridSpan w:val="10"/>
            <w:shd w:val="clear" w:color="auto" w:fill="auto"/>
          </w:tcPr>
          <w:p w:rsidR="00C92BF8" w:rsidRPr="00557792" w:rsidRDefault="00C92BF8" w:rsidP="00EF2CD2">
            <w:pPr>
              <w:pStyle w:val="NoSpacing"/>
              <w:jc w:val="center"/>
              <w:rPr>
                <w:rFonts w:ascii="Times New Roman" w:hAnsi="Times New Roman" w:cs="Times New Roman"/>
                <w:b/>
              </w:rPr>
            </w:pPr>
            <w:r w:rsidRPr="00557792">
              <w:rPr>
                <w:rFonts w:ascii="Times New Roman" w:hAnsi="Times New Roman" w:cs="Times New Roman"/>
                <w:b/>
              </w:rPr>
              <w:t>Stepen stručne spreme</w:t>
            </w:r>
          </w:p>
        </w:tc>
        <w:tc>
          <w:tcPr>
            <w:tcW w:w="827" w:type="dxa"/>
            <w:shd w:val="clear" w:color="auto" w:fill="auto"/>
          </w:tcPr>
          <w:p w:rsidR="00C92BF8" w:rsidRPr="00557792" w:rsidRDefault="00C92BF8" w:rsidP="00EF2CD2">
            <w:pPr>
              <w:pStyle w:val="NoSpacing"/>
              <w:rPr>
                <w:rFonts w:ascii="Times New Roman" w:hAnsi="Times New Roman" w:cs="Times New Roman"/>
                <w:b/>
              </w:rPr>
            </w:pPr>
          </w:p>
        </w:tc>
      </w:tr>
      <w:tr w:rsidR="00C92BF8" w:rsidRPr="00557792" w:rsidTr="00EF2CD2">
        <w:tc>
          <w:tcPr>
            <w:tcW w:w="1095" w:type="dxa"/>
            <w:vMerge/>
            <w:tcBorders>
              <w:bottom w:val="double" w:sz="4" w:space="0" w:color="auto"/>
            </w:tcBorders>
            <w:shd w:val="clear" w:color="auto" w:fill="B8CCE4" w:themeFill="accent1" w:themeFillTint="66"/>
          </w:tcPr>
          <w:p w:rsidR="00C92BF8" w:rsidRPr="00557792" w:rsidRDefault="00C92BF8" w:rsidP="00EF2CD2">
            <w:pPr>
              <w:pStyle w:val="NoSpacing"/>
              <w:keepNext/>
              <w:numPr>
                <w:ilvl w:val="0"/>
                <w:numId w:val="2"/>
              </w:numPr>
              <w:spacing w:before="1000"/>
              <w:ind w:left="1344" w:hanging="624"/>
              <w:outlineLvl w:val="0"/>
              <w:rPr>
                <w:rFonts w:ascii="Times New Roman" w:hAnsi="Times New Roman" w:cs="Times New Roman"/>
              </w:rPr>
            </w:pPr>
          </w:p>
        </w:tc>
        <w:tc>
          <w:tcPr>
            <w:tcW w:w="1218" w:type="dxa"/>
            <w:vMerge/>
            <w:tcBorders>
              <w:bottom w:val="double" w:sz="4" w:space="0" w:color="auto"/>
            </w:tcBorders>
            <w:shd w:val="clear" w:color="auto" w:fill="auto"/>
          </w:tcPr>
          <w:p w:rsidR="00C92BF8" w:rsidRPr="00557792" w:rsidRDefault="00C92BF8" w:rsidP="00EF2CD2">
            <w:pPr>
              <w:pStyle w:val="NoSpacing"/>
              <w:keepNext/>
              <w:numPr>
                <w:ilvl w:val="0"/>
                <w:numId w:val="2"/>
              </w:numPr>
              <w:spacing w:before="1000"/>
              <w:ind w:left="1344" w:hanging="624"/>
              <w:outlineLvl w:val="0"/>
              <w:rPr>
                <w:rFonts w:ascii="Times New Roman" w:hAnsi="Times New Roman" w:cs="Times New Roman"/>
              </w:rPr>
            </w:pPr>
          </w:p>
        </w:tc>
        <w:tc>
          <w:tcPr>
            <w:tcW w:w="592"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I</w:t>
            </w:r>
          </w:p>
        </w:tc>
        <w:tc>
          <w:tcPr>
            <w:tcW w:w="487"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II</w:t>
            </w:r>
          </w:p>
        </w:tc>
        <w:tc>
          <w:tcPr>
            <w:tcW w:w="487"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III</w:t>
            </w:r>
          </w:p>
        </w:tc>
        <w:tc>
          <w:tcPr>
            <w:tcW w:w="578"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IV</w:t>
            </w:r>
          </w:p>
        </w:tc>
        <w:tc>
          <w:tcPr>
            <w:tcW w:w="487"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V</w:t>
            </w:r>
          </w:p>
        </w:tc>
        <w:tc>
          <w:tcPr>
            <w:tcW w:w="676"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VI-1</w:t>
            </w:r>
          </w:p>
        </w:tc>
        <w:tc>
          <w:tcPr>
            <w:tcW w:w="567"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VI-2</w:t>
            </w:r>
          </w:p>
        </w:tc>
        <w:tc>
          <w:tcPr>
            <w:tcW w:w="709"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VII-1</w:t>
            </w:r>
          </w:p>
        </w:tc>
        <w:tc>
          <w:tcPr>
            <w:tcW w:w="567"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VII-2</w:t>
            </w:r>
          </w:p>
        </w:tc>
        <w:tc>
          <w:tcPr>
            <w:tcW w:w="708" w:type="dxa"/>
            <w:tcBorders>
              <w:bottom w:val="double" w:sz="4" w:space="0" w:color="auto"/>
            </w:tcBorders>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VIII</w:t>
            </w:r>
          </w:p>
        </w:tc>
        <w:tc>
          <w:tcPr>
            <w:tcW w:w="827" w:type="dxa"/>
            <w:tcBorders>
              <w:bottom w:val="double" w:sz="4" w:space="0" w:color="auto"/>
            </w:tcBorders>
            <w:shd w:val="clear" w:color="auto" w:fill="auto"/>
          </w:tcPr>
          <w:p w:rsidR="00C92BF8" w:rsidRPr="00557792" w:rsidRDefault="00FE11EA" w:rsidP="00EF2CD2">
            <w:pPr>
              <w:pStyle w:val="NoSpacing"/>
              <w:jc w:val="center"/>
              <w:rPr>
                <w:rFonts w:ascii="Times New Roman" w:hAnsi="Times New Roman" w:cs="Times New Roman"/>
                <w:b/>
              </w:rPr>
            </w:pPr>
            <w:r w:rsidRPr="00FE11EA">
              <w:rPr>
                <w:rFonts w:ascii="Times New Roman" w:hAnsi="Times New Roman" w:cs="Times New Roman"/>
                <w:b/>
              </w:rPr>
              <w:t>Ukupno:</w:t>
            </w:r>
          </w:p>
        </w:tc>
      </w:tr>
      <w:tr w:rsidR="00C92BF8" w:rsidRPr="00557792" w:rsidTr="00EF2CD2">
        <w:tc>
          <w:tcPr>
            <w:tcW w:w="1095" w:type="dxa"/>
            <w:vMerge w:val="restart"/>
            <w:tcBorders>
              <w:top w:val="double" w:sz="4" w:space="0" w:color="auto"/>
              <w:bottom w:val="single" w:sz="4" w:space="0" w:color="auto"/>
              <w:right w:val="single" w:sz="4" w:space="0" w:color="auto"/>
            </w:tcBorders>
            <w:shd w:val="clear" w:color="auto" w:fill="B8CCE4" w:themeFill="accent1" w:themeFillTint="66"/>
          </w:tcPr>
          <w:p w:rsidR="00C92BF8" w:rsidRPr="00557792" w:rsidRDefault="00C92BF8" w:rsidP="00EF2CD2">
            <w:pPr>
              <w:pStyle w:val="NoSpacing"/>
              <w:jc w:val="center"/>
              <w:rPr>
                <w:rFonts w:ascii="Times New Roman" w:hAnsi="Times New Roman" w:cs="Times New Roman"/>
              </w:rPr>
            </w:pPr>
            <w:r w:rsidRPr="00557792">
              <w:rPr>
                <w:rFonts w:ascii="Times New Roman" w:hAnsi="Times New Roman" w:cs="Times New Roman"/>
              </w:rPr>
              <w:t>Biro rada Podgorica</w:t>
            </w:r>
          </w:p>
        </w:tc>
        <w:tc>
          <w:tcPr>
            <w:tcW w:w="1218" w:type="dxa"/>
            <w:tcBorders>
              <w:top w:val="double" w:sz="4" w:space="0" w:color="auto"/>
              <w:left w:val="single" w:sz="4" w:space="0" w:color="auto"/>
              <w:bottom w:val="sing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Žene</w:t>
            </w:r>
          </w:p>
        </w:tc>
        <w:tc>
          <w:tcPr>
            <w:tcW w:w="592"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1090</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154</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440</w:t>
            </w:r>
          </w:p>
        </w:tc>
        <w:tc>
          <w:tcPr>
            <w:tcW w:w="578"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1072</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w:t>
            </w:r>
          </w:p>
        </w:tc>
        <w:tc>
          <w:tcPr>
            <w:tcW w:w="676"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56</w:t>
            </w:r>
          </w:p>
        </w:tc>
        <w:tc>
          <w:tcPr>
            <w:tcW w:w="56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1232</w:t>
            </w:r>
          </w:p>
        </w:tc>
        <w:tc>
          <w:tcPr>
            <w:tcW w:w="56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28</w:t>
            </w:r>
          </w:p>
        </w:tc>
        <w:tc>
          <w:tcPr>
            <w:tcW w:w="708"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w:t>
            </w:r>
          </w:p>
        </w:tc>
        <w:tc>
          <w:tcPr>
            <w:tcW w:w="827" w:type="dxa"/>
            <w:tcBorders>
              <w:top w:val="double" w:sz="4" w:space="0" w:color="auto"/>
              <w:left w:val="single" w:sz="4" w:space="0" w:color="auto"/>
              <w:bottom w:val="sing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4079</w:t>
            </w:r>
          </w:p>
        </w:tc>
      </w:tr>
      <w:tr w:rsidR="00C92BF8" w:rsidRPr="00557792" w:rsidTr="00EF2CD2">
        <w:tc>
          <w:tcPr>
            <w:tcW w:w="1095" w:type="dxa"/>
            <w:vMerge/>
            <w:tcBorders>
              <w:top w:val="single" w:sz="4" w:space="0" w:color="auto"/>
              <w:bottom w:val="single" w:sz="4" w:space="0" w:color="auto"/>
              <w:right w:val="single" w:sz="4" w:space="0" w:color="auto"/>
            </w:tcBorders>
            <w:shd w:val="clear" w:color="auto" w:fill="B8CCE4" w:themeFill="accent1" w:themeFillTint="66"/>
          </w:tcPr>
          <w:p w:rsidR="00C92BF8" w:rsidRPr="00557792" w:rsidRDefault="00C92BF8" w:rsidP="00EF2CD2">
            <w:pPr>
              <w:pStyle w:val="NoSpacing"/>
              <w:keepNext/>
              <w:numPr>
                <w:ilvl w:val="1"/>
                <w:numId w:val="2"/>
              </w:numPr>
              <w:spacing w:before="800"/>
              <w:ind w:left="1344" w:hanging="624"/>
              <w:jc w:val="center"/>
              <w:outlineLvl w:val="1"/>
              <w:rPr>
                <w:rFonts w:ascii="Times New Roman" w:hAnsi="Times New Roman" w:cs="Times New Roman"/>
              </w:rPr>
            </w:pPr>
          </w:p>
        </w:tc>
        <w:tc>
          <w:tcPr>
            <w:tcW w:w="1218" w:type="dxa"/>
            <w:tcBorders>
              <w:top w:val="single" w:sz="4" w:space="0" w:color="auto"/>
              <w:left w:val="single" w:sz="4" w:space="0" w:color="auto"/>
              <w:bottom w:val="sing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Muškarci</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829</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84</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418</w:t>
            </w:r>
          </w:p>
        </w:tc>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564</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31</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682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827" w:type="dxa"/>
            <w:tcBorders>
              <w:top w:val="single" w:sz="4" w:space="0" w:color="auto"/>
              <w:left w:val="single" w:sz="4" w:space="0" w:color="auto"/>
              <w:bottom w:val="sing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2658</w:t>
            </w:r>
          </w:p>
        </w:tc>
      </w:tr>
      <w:tr w:rsidR="00C92BF8" w:rsidRPr="00557792" w:rsidTr="00EF2CD2">
        <w:tc>
          <w:tcPr>
            <w:tcW w:w="1095" w:type="dxa"/>
            <w:vMerge/>
            <w:tcBorders>
              <w:top w:val="single" w:sz="4" w:space="0" w:color="auto"/>
              <w:bottom w:val="double" w:sz="4" w:space="0" w:color="auto"/>
              <w:right w:val="single" w:sz="4" w:space="0" w:color="auto"/>
            </w:tcBorders>
            <w:shd w:val="clear" w:color="auto" w:fill="B8CCE4" w:themeFill="accent1" w:themeFillTint="66"/>
          </w:tcPr>
          <w:p w:rsidR="00C92BF8" w:rsidRPr="00557792" w:rsidRDefault="00C92BF8" w:rsidP="00EF2CD2">
            <w:pPr>
              <w:pStyle w:val="NoSpacing"/>
              <w:keepNext/>
              <w:numPr>
                <w:ilvl w:val="1"/>
                <w:numId w:val="2"/>
              </w:numPr>
              <w:spacing w:before="800"/>
              <w:ind w:left="1344" w:hanging="624"/>
              <w:jc w:val="center"/>
              <w:outlineLvl w:val="1"/>
              <w:rPr>
                <w:rFonts w:ascii="Times New Roman" w:hAnsi="Times New Roman" w:cs="Times New Roman"/>
              </w:rPr>
            </w:pPr>
          </w:p>
        </w:tc>
        <w:tc>
          <w:tcPr>
            <w:tcW w:w="1218" w:type="dxa"/>
            <w:tcBorders>
              <w:top w:val="single" w:sz="4" w:space="0" w:color="auto"/>
              <w:left w:val="single" w:sz="4" w:space="0" w:color="auto"/>
              <w:bottom w:val="doub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Ukupno</w:t>
            </w:r>
          </w:p>
        </w:tc>
        <w:tc>
          <w:tcPr>
            <w:tcW w:w="592"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1919</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238</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858</w:t>
            </w:r>
          </w:p>
        </w:tc>
        <w:tc>
          <w:tcPr>
            <w:tcW w:w="578"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1636</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34</w:t>
            </w:r>
          </w:p>
        </w:tc>
        <w:tc>
          <w:tcPr>
            <w:tcW w:w="676"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85</w:t>
            </w:r>
          </w:p>
        </w:tc>
        <w:tc>
          <w:tcPr>
            <w:tcW w:w="56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1914</w:t>
            </w:r>
          </w:p>
        </w:tc>
        <w:tc>
          <w:tcPr>
            <w:tcW w:w="56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49</w:t>
            </w:r>
          </w:p>
        </w:tc>
        <w:tc>
          <w:tcPr>
            <w:tcW w:w="708"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w:t>
            </w:r>
          </w:p>
        </w:tc>
        <w:tc>
          <w:tcPr>
            <w:tcW w:w="827" w:type="dxa"/>
            <w:tcBorders>
              <w:top w:val="single" w:sz="4" w:space="0" w:color="auto"/>
              <w:left w:val="single" w:sz="4" w:space="0" w:color="auto"/>
              <w:bottom w:val="doub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6737</w:t>
            </w:r>
          </w:p>
        </w:tc>
      </w:tr>
      <w:tr w:rsidR="00C92BF8" w:rsidRPr="00557792" w:rsidTr="00EF2CD2">
        <w:tc>
          <w:tcPr>
            <w:tcW w:w="1095" w:type="dxa"/>
            <w:vMerge w:val="restart"/>
            <w:tcBorders>
              <w:top w:val="double" w:sz="4" w:space="0" w:color="auto"/>
              <w:bottom w:val="single" w:sz="4" w:space="0" w:color="auto"/>
              <w:right w:val="single" w:sz="4" w:space="0" w:color="auto"/>
            </w:tcBorders>
            <w:shd w:val="clear" w:color="auto" w:fill="B8CCE4" w:themeFill="accent1" w:themeFillTint="66"/>
          </w:tcPr>
          <w:p w:rsidR="00C92BF8" w:rsidRPr="00557792" w:rsidRDefault="00C92BF8" w:rsidP="00EF2CD2">
            <w:pPr>
              <w:pStyle w:val="NoSpacing"/>
              <w:jc w:val="center"/>
              <w:rPr>
                <w:rFonts w:ascii="Times New Roman" w:hAnsi="Times New Roman" w:cs="Times New Roman"/>
              </w:rPr>
            </w:pPr>
            <w:r w:rsidRPr="00557792">
              <w:rPr>
                <w:rFonts w:ascii="Times New Roman" w:hAnsi="Times New Roman" w:cs="Times New Roman"/>
              </w:rPr>
              <w:t>Biro rada Golubovci</w:t>
            </w:r>
          </w:p>
        </w:tc>
        <w:tc>
          <w:tcPr>
            <w:tcW w:w="1218" w:type="dxa"/>
            <w:tcBorders>
              <w:top w:val="double" w:sz="4" w:space="0" w:color="auto"/>
              <w:left w:val="single" w:sz="4" w:space="0" w:color="auto"/>
              <w:bottom w:val="sing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Žene</w:t>
            </w:r>
          </w:p>
        </w:tc>
        <w:tc>
          <w:tcPr>
            <w:tcW w:w="592"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81</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13</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51</w:t>
            </w:r>
          </w:p>
        </w:tc>
        <w:tc>
          <w:tcPr>
            <w:tcW w:w="578"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97</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676"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w:t>
            </w:r>
          </w:p>
        </w:tc>
        <w:tc>
          <w:tcPr>
            <w:tcW w:w="56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51</w:t>
            </w:r>
          </w:p>
        </w:tc>
        <w:tc>
          <w:tcPr>
            <w:tcW w:w="56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w:t>
            </w:r>
          </w:p>
        </w:tc>
        <w:tc>
          <w:tcPr>
            <w:tcW w:w="708"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827" w:type="dxa"/>
            <w:tcBorders>
              <w:top w:val="double" w:sz="4" w:space="0" w:color="auto"/>
              <w:left w:val="single" w:sz="4" w:space="0" w:color="auto"/>
              <w:bottom w:val="sing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295</w:t>
            </w:r>
          </w:p>
        </w:tc>
      </w:tr>
      <w:tr w:rsidR="00C92BF8" w:rsidRPr="00557792" w:rsidTr="00EF2CD2">
        <w:tc>
          <w:tcPr>
            <w:tcW w:w="1095" w:type="dxa"/>
            <w:vMerge/>
            <w:tcBorders>
              <w:top w:val="single" w:sz="4" w:space="0" w:color="auto"/>
              <w:bottom w:val="single" w:sz="4" w:space="0" w:color="auto"/>
              <w:right w:val="single" w:sz="4" w:space="0" w:color="auto"/>
            </w:tcBorders>
            <w:shd w:val="clear" w:color="auto" w:fill="B8CCE4" w:themeFill="accent1" w:themeFillTint="66"/>
          </w:tcPr>
          <w:p w:rsidR="00C92BF8" w:rsidRPr="00557792" w:rsidRDefault="00C92BF8" w:rsidP="00EF2CD2">
            <w:pPr>
              <w:pStyle w:val="NoSpacing"/>
              <w:keepNext/>
              <w:numPr>
                <w:ilvl w:val="1"/>
                <w:numId w:val="2"/>
              </w:numPr>
              <w:spacing w:before="800"/>
              <w:ind w:left="1344" w:hanging="624"/>
              <w:jc w:val="center"/>
              <w:outlineLvl w:val="1"/>
              <w:rPr>
                <w:rFonts w:ascii="Times New Roman" w:hAnsi="Times New Roman" w:cs="Times New Roman"/>
              </w:rPr>
            </w:pPr>
          </w:p>
        </w:tc>
        <w:tc>
          <w:tcPr>
            <w:tcW w:w="1218" w:type="dxa"/>
            <w:tcBorders>
              <w:top w:val="single" w:sz="4" w:space="0" w:color="auto"/>
              <w:left w:val="single" w:sz="4" w:space="0" w:color="auto"/>
              <w:bottom w:val="sing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Muškarci</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49</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17</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54</w:t>
            </w:r>
          </w:p>
        </w:tc>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57</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827" w:type="dxa"/>
            <w:tcBorders>
              <w:top w:val="single" w:sz="4" w:space="0" w:color="auto"/>
              <w:left w:val="single" w:sz="4" w:space="0" w:color="auto"/>
              <w:bottom w:val="sing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216</w:t>
            </w:r>
          </w:p>
        </w:tc>
      </w:tr>
      <w:tr w:rsidR="00C92BF8" w:rsidRPr="00557792" w:rsidTr="00EF2CD2">
        <w:tc>
          <w:tcPr>
            <w:tcW w:w="1095" w:type="dxa"/>
            <w:vMerge/>
            <w:tcBorders>
              <w:top w:val="single" w:sz="4" w:space="0" w:color="auto"/>
              <w:bottom w:val="double" w:sz="4" w:space="0" w:color="auto"/>
              <w:right w:val="single" w:sz="4" w:space="0" w:color="auto"/>
            </w:tcBorders>
            <w:shd w:val="clear" w:color="auto" w:fill="B8CCE4" w:themeFill="accent1" w:themeFillTint="66"/>
          </w:tcPr>
          <w:p w:rsidR="00C92BF8" w:rsidRPr="00557792" w:rsidRDefault="00C92BF8" w:rsidP="00EF2CD2">
            <w:pPr>
              <w:pStyle w:val="NoSpacing"/>
              <w:keepNext/>
              <w:numPr>
                <w:ilvl w:val="1"/>
                <w:numId w:val="2"/>
              </w:numPr>
              <w:spacing w:before="800"/>
              <w:ind w:left="1344" w:hanging="624"/>
              <w:jc w:val="center"/>
              <w:outlineLvl w:val="1"/>
              <w:rPr>
                <w:rFonts w:ascii="Times New Roman" w:hAnsi="Times New Roman" w:cs="Times New Roman"/>
              </w:rPr>
            </w:pPr>
          </w:p>
        </w:tc>
        <w:tc>
          <w:tcPr>
            <w:tcW w:w="1218" w:type="dxa"/>
            <w:tcBorders>
              <w:top w:val="single" w:sz="4" w:space="0" w:color="auto"/>
              <w:left w:val="single" w:sz="4" w:space="0" w:color="auto"/>
              <w:bottom w:val="doub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Ukupno</w:t>
            </w:r>
          </w:p>
        </w:tc>
        <w:tc>
          <w:tcPr>
            <w:tcW w:w="592"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130</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30</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105</w:t>
            </w:r>
          </w:p>
        </w:tc>
        <w:tc>
          <w:tcPr>
            <w:tcW w:w="578"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154</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w:t>
            </w:r>
          </w:p>
        </w:tc>
        <w:tc>
          <w:tcPr>
            <w:tcW w:w="676"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w:t>
            </w:r>
          </w:p>
        </w:tc>
        <w:tc>
          <w:tcPr>
            <w:tcW w:w="56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86</w:t>
            </w:r>
          </w:p>
        </w:tc>
        <w:tc>
          <w:tcPr>
            <w:tcW w:w="56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w:t>
            </w:r>
          </w:p>
        </w:tc>
        <w:tc>
          <w:tcPr>
            <w:tcW w:w="708"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827" w:type="dxa"/>
            <w:tcBorders>
              <w:top w:val="single" w:sz="4" w:space="0" w:color="auto"/>
              <w:left w:val="single" w:sz="4" w:space="0" w:color="auto"/>
              <w:bottom w:val="doub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511</w:t>
            </w:r>
          </w:p>
        </w:tc>
      </w:tr>
      <w:tr w:rsidR="00C92BF8" w:rsidRPr="00557792" w:rsidTr="00EF2CD2">
        <w:tc>
          <w:tcPr>
            <w:tcW w:w="1095" w:type="dxa"/>
            <w:vMerge w:val="restart"/>
            <w:tcBorders>
              <w:top w:val="double" w:sz="4" w:space="0" w:color="auto"/>
              <w:bottom w:val="single" w:sz="4" w:space="0" w:color="auto"/>
              <w:right w:val="single" w:sz="4" w:space="0" w:color="auto"/>
            </w:tcBorders>
            <w:shd w:val="clear" w:color="auto" w:fill="B8CCE4" w:themeFill="accent1" w:themeFillTint="66"/>
          </w:tcPr>
          <w:p w:rsidR="00C92BF8" w:rsidRPr="00557792" w:rsidRDefault="00C92BF8" w:rsidP="00EF2CD2">
            <w:pPr>
              <w:pStyle w:val="NoSpacing"/>
              <w:jc w:val="center"/>
              <w:rPr>
                <w:rFonts w:ascii="Times New Roman" w:hAnsi="Times New Roman" w:cs="Times New Roman"/>
              </w:rPr>
            </w:pPr>
            <w:r w:rsidRPr="00557792">
              <w:rPr>
                <w:rFonts w:ascii="Times New Roman" w:hAnsi="Times New Roman" w:cs="Times New Roman"/>
              </w:rPr>
              <w:t>Glavni grad Podgorica</w:t>
            </w:r>
          </w:p>
        </w:tc>
        <w:tc>
          <w:tcPr>
            <w:tcW w:w="1218" w:type="dxa"/>
            <w:tcBorders>
              <w:top w:val="double" w:sz="4" w:space="0" w:color="auto"/>
              <w:left w:val="single" w:sz="4" w:space="0" w:color="auto"/>
              <w:bottom w:val="sing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Žene</w:t>
            </w:r>
          </w:p>
        </w:tc>
        <w:tc>
          <w:tcPr>
            <w:tcW w:w="592"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1171</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167</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491</w:t>
            </w:r>
          </w:p>
        </w:tc>
        <w:tc>
          <w:tcPr>
            <w:tcW w:w="578"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1169</w:t>
            </w:r>
          </w:p>
        </w:tc>
        <w:tc>
          <w:tcPr>
            <w:tcW w:w="48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w:t>
            </w:r>
          </w:p>
        </w:tc>
        <w:tc>
          <w:tcPr>
            <w:tcW w:w="676"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57</w:t>
            </w:r>
          </w:p>
        </w:tc>
        <w:tc>
          <w:tcPr>
            <w:tcW w:w="56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1283</w:t>
            </w:r>
          </w:p>
        </w:tc>
        <w:tc>
          <w:tcPr>
            <w:tcW w:w="567"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29</w:t>
            </w:r>
          </w:p>
        </w:tc>
        <w:tc>
          <w:tcPr>
            <w:tcW w:w="708"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w:t>
            </w:r>
          </w:p>
        </w:tc>
        <w:tc>
          <w:tcPr>
            <w:tcW w:w="827" w:type="dxa"/>
            <w:tcBorders>
              <w:top w:val="double" w:sz="4" w:space="0" w:color="auto"/>
              <w:left w:val="single" w:sz="4" w:space="0" w:color="auto"/>
              <w:bottom w:val="sing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4374</w:t>
            </w:r>
          </w:p>
        </w:tc>
      </w:tr>
      <w:tr w:rsidR="00C92BF8" w:rsidRPr="00557792" w:rsidTr="00EF2CD2">
        <w:tc>
          <w:tcPr>
            <w:tcW w:w="1095" w:type="dxa"/>
            <w:vMerge/>
            <w:tcBorders>
              <w:top w:val="single" w:sz="4" w:space="0" w:color="auto"/>
              <w:bottom w:val="single" w:sz="4" w:space="0" w:color="auto"/>
              <w:right w:val="single" w:sz="4" w:space="0" w:color="auto"/>
            </w:tcBorders>
            <w:shd w:val="clear" w:color="auto" w:fill="B8CCE4" w:themeFill="accent1" w:themeFillTint="66"/>
          </w:tcPr>
          <w:p w:rsidR="00C92BF8" w:rsidRPr="00557792" w:rsidRDefault="00C92BF8" w:rsidP="00EF2CD2">
            <w:pPr>
              <w:pStyle w:val="NoSpacing"/>
              <w:keepNext/>
              <w:numPr>
                <w:ilvl w:val="1"/>
                <w:numId w:val="2"/>
              </w:numPr>
              <w:spacing w:before="800"/>
              <w:ind w:left="1344" w:hanging="624"/>
              <w:outlineLvl w:val="1"/>
              <w:rPr>
                <w:rFonts w:ascii="Times New Roman" w:hAnsi="Times New Roman" w:cs="Times New Roman"/>
              </w:rPr>
            </w:pPr>
          </w:p>
        </w:tc>
        <w:tc>
          <w:tcPr>
            <w:tcW w:w="1218" w:type="dxa"/>
            <w:tcBorders>
              <w:top w:val="single" w:sz="4" w:space="0" w:color="auto"/>
              <w:left w:val="single" w:sz="4" w:space="0" w:color="auto"/>
              <w:bottom w:val="sing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Muškarci</w:t>
            </w: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878</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101</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472</w:t>
            </w:r>
          </w:p>
        </w:tc>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621</w:t>
            </w:r>
          </w:p>
        </w:tc>
        <w:tc>
          <w:tcPr>
            <w:tcW w:w="48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35</w:t>
            </w: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717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827" w:type="dxa"/>
            <w:tcBorders>
              <w:top w:val="single" w:sz="4" w:space="0" w:color="auto"/>
              <w:left w:val="single" w:sz="4" w:space="0" w:color="auto"/>
              <w:bottom w:val="sing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2874</w:t>
            </w:r>
          </w:p>
        </w:tc>
      </w:tr>
      <w:tr w:rsidR="00C92BF8" w:rsidRPr="00557792" w:rsidTr="00EF2CD2">
        <w:tc>
          <w:tcPr>
            <w:tcW w:w="1095" w:type="dxa"/>
            <w:vMerge/>
            <w:tcBorders>
              <w:top w:val="single" w:sz="4" w:space="0" w:color="auto"/>
              <w:bottom w:val="double" w:sz="4" w:space="0" w:color="auto"/>
              <w:right w:val="single" w:sz="4" w:space="0" w:color="auto"/>
            </w:tcBorders>
            <w:shd w:val="clear" w:color="auto" w:fill="B8CCE4" w:themeFill="accent1" w:themeFillTint="66"/>
          </w:tcPr>
          <w:p w:rsidR="00C92BF8" w:rsidRPr="00557792" w:rsidRDefault="00C92BF8" w:rsidP="00EF2CD2">
            <w:pPr>
              <w:pStyle w:val="NoSpacing"/>
              <w:keepNext/>
              <w:numPr>
                <w:ilvl w:val="1"/>
                <w:numId w:val="2"/>
              </w:numPr>
              <w:spacing w:before="800"/>
              <w:ind w:left="1344" w:hanging="624"/>
              <w:outlineLvl w:val="1"/>
              <w:rPr>
                <w:rFonts w:ascii="Times New Roman" w:hAnsi="Times New Roman" w:cs="Times New Roman"/>
              </w:rPr>
            </w:pPr>
          </w:p>
        </w:tc>
        <w:tc>
          <w:tcPr>
            <w:tcW w:w="1218" w:type="dxa"/>
            <w:tcBorders>
              <w:top w:val="single" w:sz="4" w:space="0" w:color="auto"/>
              <w:left w:val="single" w:sz="4" w:space="0" w:color="auto"/>
              <w:bottom w:val="double" w:sz="4" w:space="0" w:color="auto"/>
              <w:right w:val="single" w:sz="4" w:space="0" w:color="auto"/>
            </w:tcBorders>
            <w:shd w:val="clear" w:color="auto" w:fill="auto"/>
            <w:vAlign w:val="bottom"/>
          </w:tcPr>
          <w:p w:rsidR="00C92BF8" w:rsidRPr="00557792" w:rsidRDefault="00C92BF8" w:rsidP="00EF2CD2">
            <w:pPr>
              <w:rPr>
                <w:sz w:val="20"/>
                <w:szCs w:val="20"/>
              </w:rPr>
            </w:pPr>
            <w:r w:rsidRPr="00557792">
              <w:rPr>
                <w:sz w:val="20"/>
                <w:szCs w:val="20"/>
              </w:rPr>
              <w:t>Ukupno</w:t>
            </w:r>
          </w:p>
        </w:tc>
        <w:tc>
          <w:tcPr>
            <w:tcW w:w="592"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2049</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268</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963</w:t>
            </w:r>
          </w:p>
        </w:tc>
        <w:tc>
          <w:tcPr>
            <w:tcW w:w="578"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1790</w:t>
            </w:r>
          </w:p>
        </w:tc>
        <w:tc>
          <w:tcPr>
            <w:tcW w:w="48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38</w:t>
            </w:r>
          </w:p>
        </w:tc>
        <w:tc>
          <w:tcPr>
            <w:tcW w:w="676"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86</w:t>
            </w:r>
          </w:p>
        </w:tc>
        <w:tc>
          <w:tcPr>
            <w:tcW w:w="56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0</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2000</w:t>
            </w:r>
          </w:p>
        </w:tc>
        <w:tc>
          <w:tcPr>
            <w:tcW w:w="567"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50</w:t>
            </w:r>
          </w:p>
        </w:tc>
        <w:tc>
          <w:tcPr>
            <w:tcW w:w="708"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4</w:t>
            </w:r>
          </w:p>
        </w:tc>
        <w:tc>
          <w:tcPr>
            <w:tcW w:w="827" w:type="dxa"/>
            <w:tcBorders>
              <w:top w:val="single" w:sz="4" w:space="0" w:color="auto"/>
              <w:left w:val="single" w:sz="4" w:space="0" w:color="auto"/>
              <w:bottom w:val="double" w:sz="4" w:space="0" w:color="auto"/>
              <w:right w:val="double" w:sz="4" w:space="0" w:color="auto"/>
            </w:tcBorders>
            <w:shd w:val="clear" w:color="auto" w:fill="auto"/>
            <w:vAlign w:val="center"/>
          </w:tcPr>
          <w:p w:rsidR="00C92BF8" w:rsidRPr="00557792" w:rsidRDefault="00C92BF8" w:rsidP="00EF2CD2">
            <w:pPr>
              <w:jc w:val="right"/>
              <w:rPr>
                <w:color w:val="000000"/>
                <w:sz w:val="20"/>
                <w:szCs w:val="20"/>
              </w:rPr>
            </w:pPr>
            <w:r w:rsidRPr="00557792">
              <w:rPr>
                <w:color w:val="000000"/>
                <w:sz w:val="20"/>
                <w:szCs w:val="20"/>
              </w:rPr>
              <w:t>7248</w:t>
            </w:r>
          </w:p>
        </w:tc>
      </w:tr>
    </w:tbl>
    <w:p w:rsidR="00C92BF8" w:rsidRDefault="00C92BF8" w:rsidP="00C92BF8">
      <w:pPr>
        <w:pStyle w:val="NoSpacing"/>
        <w:rPr>
          <w:szCs w:val="22"/>
        </w:rPr>
      </w:pPr>
    </w:p>
    <w:p w:rsidR="00C92BF8" w:rsidRDefault="00C92BF8" w:rsidP="00C92BF8">
      <w:pPr>
        <w:rPr>
          <w:i/>
          <w:sz w:val="20"/>
          <w:szCs w:val="20"/>
        </w:rPr>
      </w:pPr>
      <w:r w:rsidRPr="00371E1D">
        <w:rPr>
          <w:i/>
          <w:sz w:val="20"/>
          <w:szCs w:val="20"/>
        </w:rPr>
        <w:t>Izvor: ZZZ</w:t>
      </w:r>
      <w:r>
        <w:rPr>
          <w:i/>
          <w:sz w:val="20"/>
          <w:szCs w:val="20"/>
        </w:rPr>
        <w:t>CG</w:t>
      </w:r>
    </w:p>
    <w:p w:rsidR="00C92BF8" w:rsidRDefault="00C92BF8" w:rsidP="00C92BF8">
      <w:pPr>
        <w:rPr>
          <w:i/>
          <w:sz w:val="20"/>
          <w:szCs w:val="20"/>
        </w:rPr>
      </w:pPr>
    </w:p>
    <w:p w:rsidR="00C92BF8" w:rsidRDefault="00C92BF8" w:rsidP="00C92BF8">
      <w:pPr>
        <w:rPr>
          <w:i/>
          <w:color w:val="000000" w:themeColor="text1"/>
          <w:szCs w:val="22"/>
        </w:rPr>
      </w:pPr>
      <w:r w:rsidRPr="0074776B">
        <w:rPr>
          <w:b/>
          <w:color w:val="000000" w:themeColor="text1"/>
        </w:rPr>
        <w:t>Tabela</w:t>
      </w:r>
      <w:r w:rsidR="0074776B" w:rsidRPr="0074776B">
        <w:rPr>
          <w:b/>
          <w:color w:val="000000" w:themeColor="text1"/>
        </w:rPr>
        <w:t xml:space="preserve"> 4</w:t>
      </w:r>
      <w:r w:rsidRPr="0074776B">
        <w:rPr>
          <w:b/>
          <w:color w:val="000000" w:themeColor="text1"/>
        </w:rPr>
        <w:t>:</w:t>
      </w:r>
      <w:r w:rsidRPr="00614093">
        <w:rPr>
          <w:i/>
          <w:color w:val="000000" w:themeColor="text1"/>
          <w:szCs w:val="22"/>
        </w:rPr>
        <w:t xml:space="preserve"> Pregled nezaposlenih lica prema polu i godinama starosti</w:t>
      </w:r>
    </w:p>
    <w:p w:rsidR="00C92BF8" w:rsidRPr="00614093" w:rsidRDefault="00C92BF8" w:rsidP="00C92BF8">
      <w:pPr>
        <w:rPr>
          <w:i/>
          <w:color w:val="000000" w:themeColor="text1"/>
          <w:sz w:val="20"/>
          <w:szCs w:val="20"/>
        </w:rPr>
      </w:pPr>
    </w:p>
    <w:tbl>
      <w:tblPr>
        <w:tblW w:w="1027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1108"/>
        <w:gridCol w:w="1019"/>
        <w:gridCol w:w="472"/>
        <w:gridCol w:w="731"/>
        <w:gridCol w:w="731"/>
        <w:gridCol w:w="731"/>
        <w:gridCol w:w="731"/>
        <w:gridCol w:w="731"/>
        <w:gridCol w:w="731"/>
        <w:gridCol w:w="731"/>
        <w:gridCol w:w="731"/>
        <w:gridCol w:w="829"/>
        <w:gridCol w:w="1001"/>
      </w:tblGrid>
      <w:tr w:rsidR="00C92BF8" w:rsidRPr="00614093" w:rsidTr="00EF2CD2">
        <w:trPr>
          <w:jc w:val="center"/>
        </w:trPr>
        <w:tc>
          <w:tcPr>
            <w:tcW w:w="1108" w:type="dxa"/>
            <w:vMerge w:val="restart"/>
            <w:shd w:val="clear" w:color="auto" w:fill="B8CCE4" w:themeFill="accent1" w:themeFillTint="66"/>
          </w:tcPr>
          <w:p w:rsidR="00C92BF8" w:rsidRPr="00614093" w:rsidRDefault="00C92BF8" w:rsidP="00EF2CD2">
            <w:pPr>
              <w:rPr>
                <w:color w:val="000000" w:themeColor="text1"/>
                <w:sz w:val="20"/>
                <w:szCs w:val="20"/>
              </w:rPr>
            </w:pPr>
            <w:r w:rsidRPr="00614093">
              <w:rPr>
                <w:color w:val="000000" w:themeColor="text1"/>
                <w:sz w:val="20"/>
                <w:szCs w:val="20"/>
              </w:rPr>
              <w:t>Biro rada</w:t>
            </w:r>
          </w:p>
        </w:tc>
        <w:tc>
          <w:tcPr>
            <w:tcW w:w="1019" w:type="dxa"/>
            <w:vMerge w:val="restart"/>
            <w:shd w:val="clear" w:color="auto" w:fill="auto"/>
          </w:tcPr>
          <w:p w:rsidR="00C92BF8" w:rsidRPr="00614093" w:rsidRDefault="00C92BF8" w:rsidP="00EF2CD2">
            <w:pPr>
              <w:rPr>
                <w:color w:val="000000" w:themeColor="text1"/>
                <w:sz w:val="20"/>
                <w:szCs w:val="20"/>
              </w:rPr>
            </w:pPr>
          </w:p>
        </w:tc>
        <w:tc>
          <w:tcPr>
            <w:tcW w:w="7149" w:type="dxa"/>
            <w:gridSpan w:val="10"/>
            <w:shd w:val="clear" w:color="auto" w:fill="auto"/>
          </w:tcPr>
          <w:p w:rsidR="00C92BF8" w:rsidRPr="00614093" w:rsidRDefault="00C92BF8" w:rsidP="00EF2CD2">
            <w:pPr>
              <w:rPr>
                <w:color w:val="000000" w:themeColor="text1"/>
                <w:sz w:val="20"/>
                <w:szCs w:val="20"/>
              </w:rPr>
            </w:pPr>
            <w:r w:rsidRPr="00614093">
              <w:rPr>
                <w:color w:val="000000" w:themeColor="text1"/>
                <w:sz w:val="20"/>
                <w:szCs w:val="20"/>
              </w:rPr>
              <w:t>Starosne grupe</w:t>
            </w:r>
          </w:p>
        </w:tc>
        <w:tc>
          <w:tcPr>
            <w:tcW w:w="1001" w:type="dxa"/>
            <w:shd w:val="clear" w:color="auto" w:fill="auto"/>
          </w:tcPr>
          <w:p w:rsidR="00C92BF8" w:rsidRPr="00614093" w:rsidRDefault="00C92BF8" w:rsidP="00EF2CD2">
            <w:pPr>
              <w:rPr>
                <w:color w:val="000000" w:themeColor="text1"/>
                <w:sz w:val="20"/>
                <w:szCs w:val="20"/>
              </w:rPr>
            </w:pPr>
          </w:p>
        </w:tc>
      </w:tr>
      <w:tr w:rsidR="00C92BF8" w:rsidRPr="00614093" w:rsidTr="00EF2CD2">
        <w:trPr>
          <w:jc w:val="center"/>
        </w:trPr>
        <w:tc>
          <w:tcPr>
            <w:tcW w:w="1108" w:type="dxa"/>
            <w:vMerge/>
            <w:tcBorders>
              <w:bottom w:val="doub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vMerge/>
            <w:tcBorders>
              <w:bottom w:val="double" w:sz="4" w:space="0" w:color="auto"/>
            </w:tcBorders>
            <w:shd w:val="clear" w:color="auto" w:fill="auto"/>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472"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Do 18</w:t>
            </w:r>
          </w:p>
        </w:tc>
        <w:tc>
          <w:tcPr>
            <w:tcW w:w="731"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Preko 18 do 25</w:t>
            </w:r>
          </w:p>
        </w:tc>
        <w:tc>
          <w:tcPr>
            <w:tcW w:w="731"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Preko 25 do 30</w:t>
            </w:r>
          </w:p>
        </w:tc>
        <w:tc>
          <w:tcPr>
            <w:tcW w:w="731"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Preko 30 do 35</w:t>
            </w:r>
          </w:p>
        </w:tc>
        <w:tc>
          <w:tcPr>
            <w:tcW w:w="731"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Preko 35 do 40</w:t>
            </w:r>
          </w:p>
        </w:tc>
        <w:tc>
          <w:tcPr>
            <w:tcW w:w="731"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Preko  40 do 45</w:t>
            </w:r>
          </w:p>
        </w:tc>
        <w:tc>
          <w:tcPr>
            <w:tcW w:w="731" w:type="dxa"/>
            <w:tcBorders>
              <w:bottom w:val="double" w:sz="4" w:space="0" w:color="auto"/>
            </w:tcBorders>
          </w:tcPr>
          <w:p w:rsidR="00C92BF8" w:rsidRPr="00614093" w:rsidRDefault="00FE11EA" w:rsidP="00EF2CD2">
            <w:pPr>
              <w:rPr>
                <w:color w:val="000000" w:themeColor="text1"/>
                <w:sz w:val="20"/>
                <w:szCs w:val="20"/>
              </w:rPr>
            </w:pPr>
            <w:r w:rsidRPr="00FE11EA">
              <w:rPr>
                <w:color w:val="000000" w:themeColor="text1"/>
                <w:sz w:val="20"/>
                <w:szCs w:val="20"/>
              </w:rPr>
              <w:t>Preko 45 do 50</w:t>
            </w:r>
          </w:p>
        </w:tc>
        <w:tc>
          <w:tcPr>
            <w:tcW w:w="731" w:type="dxa"/>
            <w:tcBorders>
              <w:bottom w:val="double" w:sz="4" w:space="0" w:color="auto"/>
            </w:tcBorders>
          </w:tcPr>
          <w:p w:rsidR="00C92BF8" w:rsidRPr="00614093" w:rsidRDefault="00FE11EA" w:rsidP="00EF2CD2">
            <w:pPr>
              <w:rPr>
                <w:color w:val="000000" w:themeColor="text1"/>
                <w:sz w:val="20"/>
                <w:szCs w:val="20"/>
              </w:rPr>
            </w:pPr>
            <w:r w:rsidRPr="00FE11EA">
              <w:rPr>
                <w:color w:val="000000" w:themeColor="text1"/>
                <w:sz w:val="20"/>
                <w:szCs w:val="20"/>
              </w:rPr>
              <w:t>Preko 50 do 55</w:t>
            </w:r>
          </w:p>
        </w:tc>
        <w:tc>
          <w:tcPr>
            <w:tcW w:w="731" w:type="dxa"/>
            <w:tcBorders>
              <w:bottom w:val="double" w:sz="4" w:space="0" w:color="auto"/>
            </w:tcBorders>
          </w:tcPr>
          <w:p w:rsidR="00C92BF8" w:rsidRPr="00614093" w:rsidRDefault="00FE11EA" w:rsidP="00EF2CD2">
            <w:pPr>
              <w:rPr>
                <w:color w:val="000000" w:themeColor="text1"/>
                <w:sz w:val="20"/>
                <w:szCs w:val="20"/>
              </w:rPr>
            </w:pPr>
            <w:r w:rsidRPr="00FE11EA">
              <w:rPr>
                <w:color w:val="000000" w:themeColor="text1"/>
                <w:sz w:val="20"/>
                <w:szCs w:val="20"/>
              </w:rPr>
              <w:t>Preko 55 do 60</w:t>
            </w:r>
          </w:p>
        </w:tc>
        <w:tc>
          <w:tcPr>
            <w:tcW w:w="829" w:type="dxa"/>
            <w:tcBorders>
              <w:bottom w:val="double" w:sz="4" w:space="0" w:color="auto"/>
            </w:tcBorders>
          </w:tcPr>
          <w:p w:rsidR="00C92BF8" w:rsidRPr="00614093" w:rsidRDefault="00FE11EA" w:rsidP="00EF2CD2">
            <w:pPr>
              <w:rPr>
                <w:color w:val="000000" w:themeColor="text1"/>
                <w:sz w:val="20"/>
                <w:szCs w:val="20"/>
              </w:rPr>
            </w:pPr>
            <w:r w:rsidRPr="00FE11EA">
              <w:rPr>
                <w:color w:val="000000" w:themeColor="text1"/>
                <w:sz w:val="20"/>
                <w:szCs w:val="20"/>
              </w:rPr>
              <w:t>Preko 60 godina</w:t>
            </w:r>
          </w:p>
        </w:tc>
        <w:tc>
          <w:tcPr>
            <w:tcW w:w="1001" w:type="dxa"/>
            <w:tcBorders>
              <w:bottom w:val="double" w:sz="4" w:space="0" w:color="auto"/>
            </w:tcBorders>
            <w:shd w:val="clear" w:color="auto" w:fill="auto"/>
          </w:tcPr>
          <w:p w:rsidR="00C92BF8" w:rsidRPr="00614093" w:rsidRDefault="00FE11EA" w:rsidP="00EF2CD2">
            <w:pPr>
              <w:rPr>
                <w:color w:val="000000" w:themeColor="text1"/>
                <w:sz w:val="20"/>
                <w:szCs w:val="20"/>
              </w:rPr>
            </w:pPr>
            <w:r w:rsidRPr="00FE11EA">
              <w:rPr>
                <w:color w:val="000000" w:themeColor="text1"/>
                <w:sz w:val="20"/>
                <w:szCs w:val="20"/>
              </w:rPr>
              <w:t>Ukupno:</w:t>
            </w:r>
          </w:p>
        </w:tc>
      </w:tr>
      <w:tr w:rsidR="00C92BF8" w:rsidRPr="00614093" w:rsidTr="00EF2CD2">
        <w:trPr>
          <w:jc w:val="center"/>
        </w:trPr>
        <w:tc>
          <w:tcPr>
            <w:tcW w:w="1108" w:type="dxa"/>
            <w:vMerge w:val="restart"/>
            <w:tcBorders>
              <w:top w:val="double" w:sz="4" w:space="0" w:color="auto"/>
              <w:bottom w:val="single" w:sz="4" w:space="0" w:color="auto"/>
              <w:right w:val="single" w:sz="4" w:space="0" w:color="auto"/>
            </w:tcBorders>
            <w:shd w:val="clear" w:color="auto" w:fill="B8CCE4" w:themeFill="accent1" w:themeFillTint="66"/>
          </w:tcPr>
          <w:p w:rsidR="00C92BF8" w:rsidRPr="00614093" w:rsidRDefault="00C92BF8" w:rsidP="00EF2CD2">
            <w:pPr>
              <w:rPr>
                <w:color w:val="000000" w:themeColor="text1"/>
                <w:sz w:val="20"/>
                <w:szCs w:val="20"/>
              </w:rPr>
            </w:pPr>
            <w:r w:rsidRPr="00614093">
              <w:rPr>
                <w:color w:val="000000" w:themeColor="text1"/>
                <w:sz w:val="20"/>
                <w:szCs w:val="20"/>
              </w:rPr>
              <w:t>Biro rada Podgorica</w:t>
            </w:r>
          </w:p>
        </w:tc>
        <w:tc>
          <w:tcPr>
            <w:tcW w:w="1019" w:type="dxa"/>
            <w:tcBorders>
              <w:top w:val="double" w:sz="4" w:space="0" w:color="auto"/>
              <w:left w:val="single" w:sz="4" w:space="0" w:color="auto"/>
              <w:bottom w:val="single" w:sz="4" w:space="0" w:color="auto"/>
              <w:right w:val="single" w:sz="4" w:space="0" w:color="auto"/>
            </w:tcBorders>
            <w:shd w:val="clear" w:color="auto" w:fill="auto"/>
            <w:vAlign w:val="bottom"/>
          </w:tcPr>
          <w:p w:rsidR="00C92BF8" w:rsidRPr="00614093" w:rsidRDefault="00C92BF8" w:rsidP="00EF2CD2">
            <w:pPr>
              <w:rPr>
                <w:color w:val="000000" w:themeColor="text1"/>
                <w:sz w:val="20"/>
                <w:szCs w:val="20"/>
              </w:rPr>
            </w:pPr>
            <w:r w:rsidRPr="00614093">
              <w:rPr>
                <w:color w:val="000000" w:themeColor="text1"/>
                <w:sz w:val="20"/>
                <w:szCs w:val="20"/>
              </w:rPr>
              <w:t>Žene</w:t>
            </w:r>
          </w:p>
        </w:tc>
        <w:tc>
          <w:tcPr>
            <w:tcW w:w="472"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28</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622</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596</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537</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508</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496</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414</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348</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350</w:t>
            </w:r>
          </w:p>
        </w:tc>
        <w:tc>
          <w:tcPr>
            <w:tcW w:w="829"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180</w:t>
            </w:r>
          </w:p>
        </w:tc>
        <w:tc>
          <w:tcPr>
            <w:tcW w:w="1001" w:type="dxa"/>
            <w:tcBorders>
              <w:top w:val="double" w:sz="4" w:space="0" w:color="auto"/>
              <w:left w:val="single" w:sz="4" w:space="0" w:color="auto"/>
              <w:bottom w:val="single" w:sz="4" w:space="0" w:color="auto"/>
              <w:right w:val="doub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4079</w:t>
            </w:r>
          </w:p>
        </w:tc>
      </w:tr>
      <w:tr w:rsidR="00C92BF8" w:rsidRPr="00614093" w:rsidTr="00EF2CD2">
        <w:trPr>
          <w:jc w:val="center"/>
        </w:trPr>
        <w:tc>
          <w:tcPr>
            <w:tcW w:w="1108" w:type="dxa"/>
            <w:vMerge/>
            <w:tcBorders>
              <w:top w:val="single" w:sz="4" w:space="0" w:color="auto"/>
              <w:bottom w:val="single" w:sz="4" w:space="0" w:color="auto"/>
              <w:right w:val="sing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tcBorders>
              <w:top w:val="single" w:sz="4" w:space="0" w:color="auto"/>
              <w:left w:val="single" w:sz="4" w:space="0" w:color="auto"/>
              <w:bottom w:val="single" w:sz="4" w:space="0" w:color="auto"/>
              <w:right w:val="single" w:sz="4" w:space="0" w:color="auto"/>
            </w:tcBorders>
            <w:shd w:val="clear" w:color="auto" w:fill="auto"/>
            <w:vAlign w:val="bottom"/>
          </w:tcPr>
          <w:p w:rsidR="00C92BF8" w:rsidRPr="00614093" w:rsidRDefault="00FE11EA" w:rsidP="00EF2CD2">
            <w:pPr>
              <w:rPr>
                <w:color w:val="000000" w:themeColor="text1"/>
                <w:sz w:val="20"/>
                <w:szCs w:val="20"/>
              </w:rPr>
            </w:pPr>
            <w:r w:rsidRPr="00FE11EA">
              <w:rPr>
                <w:color w:val="000000" w:themeColor="text1"/>
                <w:sz w:val="20"/>
                <w:szCs w:val="20"/>
              </w:rPr>
              <w:t>Muškarci</w:t>
            </w:r>
          </w:p>
        </w:tc>
        <w:tc>
          <w:tcPr>
            <w:tcW w:w="472"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32</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428</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399</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282</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279</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290</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261</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223</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225</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239</w:t>
            </w:r>
          </w:p>
        </w:tc>
        <w:tc>
          <w:tcPr>
            <w:tcW w:w="1001" w:type="dxa"/>
            <w:tcBorders>
              <w:top w:val="single" w:sz="4" w:space="0" w:color="auto"/>
              <w:left w:val="single" w:sz="4" w:space="0" w:color="auto"/>
              <w:bottom w:val="single" w:sz="4" w:space="0" w:color="auto"/>
              <w:right w:val="doub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2658</w:t>
            </w:r>
          </w:p>
        </w:tc>
      </w:tr>
      <w:tr w:rsidR="00C92BF8" w:rsidRPr="00614093" w:rsidTr="00EF2CD2">
        <w:trPr>
          <w:jc w:val="center"/>
        </w:trPr>
        <w:tc>
          <w:tcPr>
            <w:tcW w:w="1108" w:type="dxa"/>
            <w:vMerge/>
            <w:tcBorders>
              <w:top w:val="single" w:sz="4" w:space="0" w:color="auto"/>
              <w:bottom w:val="double" w:sz="4" w:space="0" w:color="auto"/>
              <w:right w:val="sing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tcBorders>
              <w:top w:val="single" w:sz="4" w:space="0" w:color="auto"/>
              <w:left w:val="single" w:sz="4" w:space="0" w:color="auto"/>
              <w:bottom w:val="double" w:sz="4" w:space="0" w:color="auto"/>
              <w:right w:val="single" w:sz="4" w:space="0" w:color="auto"/>
            </w:tcBorders>
            <w:shd w:val="clear" w:color="auto" w:fill="auto"/>
            <w:vAlign w:val="bottom"/>
          </w:tcPr>
          <w:p w:rsidR="00C92BF8" w:rsidRPr="00614093" w:rsidRDefault="00FE11EA" w:rsidP="00EF2CD2">
            <w:pPr>
              <w:rPr>
                <w:color w:val="000000" w:themeColor="text1"/>
                <w:sz w:val="20"/>
                <w:szCs w:val="20"/>
              </w:rPr>
            </w:pPr>
            <w:r w:rsidRPr="00FE11EA">
              <w:rPr>
                <w:color w:val="000000" w:themeColor="text1"/>
                <w:sz w:val="20"/>
                <w:szCs w:val="20"/>
              </w:rPr>
              <w:t>Ukupno</w:t>
            </w:r>
          </w:p>
        </w:tc>
        <w:tc>
          <w:tcPr>
            <w:tcW w:w="472"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60</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1050</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995</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819</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787</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786</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675</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571</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575</w:t>
            </w:r>
          </w:p>
        </w:tc>
        <w:tc>
          <w:tcPr>
            <w:tcW w:w="829"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419</w:t>
            </w:r>
          </w:p>
        </w:tc>
        <w:tc>
          <w:tcPr>
            <w:tcW w:w="1001" w:type="dxa"/>
            <w:tcBorders>
              <w:top w:val="single" w:sz="4" w:space="0" w:color="auto"/>
              <w:left w:val="single" w:sz="4" w:space="0" w:color="auto"/>
              <w:bottom w:val="double" w:sz="4" w:space="0" w:color="auto"/>
              <w:right w:val="doub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6737</w:t>
            </w:r>
          </w:p>
        </w:tc>
      </w:tr>
      <w:tr w:rsidR="00C92BF8" w:rsidRPr="00614093" w:rsidTr="00EF2CD2">
        <w:trPr>
          <w:jc w:val="center"/>
        </w:trPr>
        <w:tc>
          <w:tcPr>
            <w:tcW w:w="1108" w:type="dxa"/>
            <w:vMerge w:val="restart"/>
            <w:tcBorders>
              <w:top w:val="double" w:sz="4" w:space="0" w:color="auto"/>
              <w:bottom w:val="single" w:sz="4" w:space="0" w:color="auto"/>
              <w:right w:val="single" w:sz="4" w:space="0" w:color="auto"/>
            </w:tcBorders>
            <w:shd w:val="clear" w:color="auto" w:fill="B8CCE4" w:themeFill="accent1" w:themeFillTint="66"/>
          </w:tcPr>
          <w:p w:rsidR="00C92BF8" w:rsidRPr="00614093" w:rsidRDefault="00C92BF8" w:rsidP="00EF2CD2">
            <w:pPr>
              <w:rPr>
                <w:color w:val="000000" w:themeColor="text1"/>
                <w:sz w:val="20"/>
                <w:szCs w:val="20"/>
              </w:rPr>
            </w:pPr>
            <w:r w:rsidRPr="00614093">
              <w:rPr>
                <w:color w:val="000000" w:themeColor="text1"/>
                <w:sz w:val="20"/>
                <w:szCs w:val="20"/>
              </w:rPr>
              <w:t>Biro rada Golubovci</w:t>
            </w:r>
          </w:p>
        </w:tc>
        <w:tc>
          <w:tcPr>
            <w:tcW w:w="1019" w:type="dxa"/>
            <w:tcBorders>
              <w:top w:val="double" w:sz="4" w:space="0" w:color="auto"/>
              <w:left w:val="single" w:sz="4" w:space="0" w:color="auto"/>
              <w:bottom w:val="single" w:sz="4" w:space="0" w:color="auto"/>
              <w:right w:val="single" w:sz="4" w:space="0" w:color="auto"/>
            </w:tcBorders>
            <w:shd w:val="clear" w:color="auto" w:fill="auto"/>
            <w:vAlign w:val="bottom"/>
          </w:tcPr>
          <w:p w:rsidR="00C92BF8" w:rsidRPr="00614093" w:rsidRDefault="00C92BF8" w:rsidP="00EF2CD2">
            <w:pPr>
              <w:rPr>
                <w:color w:val="000000" w:themeColor="text1"/>
                <w:sz w:val="20"/>
                <w:szCs w:val="20"/>
              </w:rPr>
            </w:pPr>
            <w:r w:rsidRPr="00614093">
              <w:rPr>
                <w:color w:val="000000" w:themeColor="text1"/>
                <w:sz w:val="20"/>
                <w:szCs w:val="20"/>
              </w:rPr>
              <w:t>Žene</w:t>
            </w:r>
          </w:p>
        </w:tc>
        <w:tc>
          <w:tcPr>
            <w:tcW w:w="472"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0</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43</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47</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26</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44</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34</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32</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25</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31</w:t>
            </w:r>
          </w:p>
        </w:tc>
        <w:tc>
          <w:tcPr>
            <w:tcW w:w="829"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13</w:t>
            </w:r>
          </w:p>
        </w:tc>
        <w:tc>
          <w:tcPr>
            <w:tcW w:w="1001" w:type="dxa"/>
            <w:tcBorders>
              <w:top w:val="double" w:sz="4" w:space="0" w:color="auto"/>
              <w:left w:val="single" w:sz="4" w:space="0" w:color="auto"/>
              <w:bottom w:val="single" w:sz="4" w:space="0" w:color="auto"/>
              <w:right w:val="doub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295</w:t>
            </w:r>
          </w:p>
        </w:tc>
      </w:tr>
      <w:tr w:rsidR="00C92BF8" w:rsidRPr="00614093" w:rsidTr="00EF2CD2">
        <w:trPr>
          <w:jc w:val="center"/>
        </w:trPr>
        <w:tc>
          <w:tcPr>
            <w:tcW w:w="1108" w:type="dxa"/>
            <w:vMerge/>
            <w:tcBorders>
              <w:top w:val="single" w:sz="4" w:space="0" w:color="auto"/>
              <w:bottom w:val="single" w:sz="4" w:space="0" w:color="auto"/>
              <w:right w:val="sing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tcBorders>
              <w:top w:val="single" w:sz="4" w:space="0" w:color="auto"/>
              <w:left w:val="single" w:sz="4" w:space="0" w:color="auto"/>
              <w:bottom w:val="single" w:sz="4" w:space="0" w:color="auto"/>
              <w:right w:val="single" w:sz="4" w:space="0" w:color="auto"/>
            </w:tcBorders>
            <w:shd w:val="clear" w:color="auto" w:fill="auto"/>
            <w:vAlign w:val="bottom"/>
          </w:tcPr>
          <w:p w:rsidR="00C92BF8" w:rsidRPr="00614093" w:rsidRDefault="00C92BF8" w:rsidP="00EF2CD2">
            <w:pPr>
              <w:rPr>
                <w:color w:val="000000" w:themeColor="text1"/>
                <w:sz w:val="20"/>
                <w:szCs w:val="20"/>
              </w:rPr>
            </w:pPr>
            <w:r w:rsidRPr="00614093">
              <w:rPr>
                <w:color w:val="000000" w:themeColor="text1"/>
                <w:sz w:val="20"/>
                <w:szCs w:val="20"/>
              </w:rPr>
              <w:t>Muškarci</w:t>
            </w:r>
          </w:p>
        </w:tc>
        <w:tc>
          <w:tcPr>
            <w:tcW w:w="472"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0</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31</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19</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14</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14</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20</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21</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25</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26</w:t>
            </w:r>
          </w:p>
        </w:tc>
        <w:tc>
          <w:tcPr>
            <w:tcW w:w="1001" w:type="dxa"/>
            <w:tcBorders>
              <w:top w:val="single" w:sz="4" w:space="0" w:color="auto"/>
              <w:left w:val="single" w:sz="4" w:space="0" w:color="auto"/>
              <w:bottom w:val="single" w:sz="4" w:space="0" w:color="auto"/>
              <w:right w:val="doub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216</w:t>
            </w:r>
          </w:p>
        </w:tc>
      </w:tr>
      <w:tr w:rsidR="00C92BF8" w:rsidRPr="00614093" w:rsidTr="00EF2CD2">
        <w:trPr>
          <w:jc w:val="center"/>
        </w:trPr>
        <w:tc>
          <w:tcPr>
            <w:tcW w:w="1108" w:type="dxa"/>
            <w:vMerge/>
            <w:tcBorders>
              <w:top w:val="single" w:sz="4" w:space="0" w:color="auto"/>
              <w:bottom w:val="double" w:sz="4" w:space="0" w:color="auto"/>
              <w:right w:val="sing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tcBorders>
              <w:top w:val="single" w:sz="4" w:space="0" w:color="auto"/>
              <w:left w:val="single" w:sz="4" w:space="0" w:color="auto"/>
              <w:bottom w:val="double" w:sz="4" w:space="0" w:color="auto"/>
              <w:right w:val="single" w:sz="4" w:space="0" w:color="auto"/>
            </w:tcBorders>
            <w:shd w:val="clear" w:color="auto" w:fill="auto"/>
            <w:vAlign w:val="bottom"/>
          </w:tcPr>
          <w:p w:rsidR="00C92BF8" w:rsidRPr="00614093" w:rsidRDefault="00FE11EA" w:rsidP="00EF2CD2">
            <w:pPr>
              <w:rPr>
                <w:color w:val="000000" w:themeColor="text1"/>
                <w:sz w:val="20"/>
                <w:szCs w:val="20"/>
              </w:rPr>
            </w:pPr>
            <w:r w:rsidRPr="00FE11EA">
              <w:rPr>
                <w:color w:val="000000" w:themeColor="text1"/>
                <w:sz w:val="20"/>
                <w:szCs w:val="20"/>
              </w:rPr>
              <w:t>Ukupno</w:t>
            </w:r>
          </w:p>
        </w:tc>
        <w:tc>
          <w:tcPr>
            <w:tcW w:w="472"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0</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89</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78</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45</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58</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48</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52</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46</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56</w:t>
            </w:r>
          </w:p>
        </w:tc>
        <w:tc>
          <w:tcPr>
            <w:tcW w:w="829"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39</w:t>
            </w:r>
          </w:p>
        </w:tc>
        <w:tc>
          <w:tcPr>
            <w:tcW w:w="1001" w:type="dxa"/>
            <w:tcBorders>
              <w:top w:val="single" w:sz="4" w:space="0" w:color="auto"/>
              <w:left w:val="single" w:sz="4" w:space="0" w:color="auto"/>
              <w:bottom w:val="double" w:sz="4" w:space="0" w:color="auto"/>
              <w:right w:val="doub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511</w:t>
            </w:r>
          </w:p>
        </w:tc>
      </w:tr>
      <w:tr w:rsidR="00C92BF8" w:rsidRPr="00614093" w:rsidTr="00EF2CD2">
        <w:trPr>
          <w:jc w:val="center"/>
        </w:trPr>
        <w:tc>
          <w:tcPr>
            <w:tcW w:w="1108" w:type="dxa"/>
            <w:vMerge w:val="restart"/>
            <w:tcBorders>
              <w:top w:val="double" w:sz="4" w:space="0" w:color="auto"/>
              <w:bottom w:val="single" w:sz="4" w:space="0" w:color="auto"/>
              <w:right w:val="single" w:sz="4" w:space="0" w:color="auto"/>
            </w:tcBorders>
            <w:shd w:val="clear" w:color="auto" w:fill="B8CCE4" w:themeFill="accent1" w:themeFillTint="66"/>
          </w:tcPr>
          <w:p w:rsidR="00C92BF8" w:rsidRPr="00614093" w:rsidRDefault="00C92BF8" w:rsidP="00EF2CD2">
            <w:pPr>
              <w:rPr>
                <w:color w:val="000000" w:themeColor="text1"/>
                <w:sz w:val="20"/>
                <w:szCs w:val="20"/>
              </w:rPr>
            </w:pPr>
            <w:r w:rsidRPr="00614093">
              <w:rPr>
                <w:color w:val="000000" w:themeColor="text1"/>
                <w:sz w:val="20"/>
                <w:szCs w:val="20"/>
              </w:rPr>
              <w:t>Glavni grad Podgorica</w:t>
            </w:r>
          </w:p>
        </w:tc>
        <w:tc>
          <w:tcPr>
            <w:tcW w:w="1019" w:type="dxa"/>
            <w:tcBorders>
              <w:top w:val="double" w:sz="4" w:space="0" w:color="auto"/>
              <w:left w:val="single" w:sz="4" w:space="0" w:color="auto"/>
              <w:bottom w:val="single" w:sz="4" w:space="0" w:color="auto"/>
              <w:right w:val="single" w:sz="4" w:space="0" w:color="auto"/>
            </w:tcBorders>
            <w:shd w:val="clear" w:color="auto" w:fill="auto"/>
            <w:vAlign w:val="bottom"/>
          </w:tcPr>
          <w:p w:rsidR="00C92BF8" w:rsidRPr="00614093" w:rsidRDefault="00C92BF8" w:rsidP="00EF2CD2">
            <w:pPr>
              <w:rPr>
                <w:color w:val="000000" w:themeColor="text1"/>
                <w:sz w:val="20"/>
                <w:szCs w:val="20"/>
              </w:rPr>
            </w:pPr>
            <w:r w:rsidRPr="00614093">
              <w:rPr>
                <w:color w:val="000000" w:themeColor="text1"/>
                <w:sz w:val="20"/>
                <w:szCs w:val="20"/>
              </w:rPr>
              <w:t>Žene</w:t>
            </w:r>
          </w:p>
        </w:tc>
        <w:tc>
          <w:tcPr>
            <w:tcW w:w="472"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28</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665</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643</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563</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552</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530</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446</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373</w:t>
            </w:r>
          </w:p>
        </w:tc>
        <w:tc>
          <w:tcPr>
            <w:tcW w:w="731"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381</w:t>
            </w:r>
          </w:p>
        </w:tc>
        <w:tc>
          <w:tcPr>
            <w:tcW w:w="829" w:type="dxa"/>
            <w:tcBorders>
              <w:top w:val="double" w:sz="4" w:space="0" w:color="auto"/>
              <w:left w:val="single" w:sz="4" w:space="0" w:color="auto"/>
              <w:bottom w:val="single" w:sz="4" w:space="0" w:color="auto"/>
              <w:right w:val="sing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193</w:t>
            </w:r>
          </w:p>
        </w:tc>
        <w:tc>
          <w:tcPr>
            <w:tcW w:w="1001" w:type="dxa"/>
            <w:tcBorders>
              <w:top w:val="double" w:sz="4" w:space="0" w:color="auto"/>
              <w:left w:val="single" w:sz="4" w:space="0" w:color="auto"/>
              <w:bottom w:val="single" w:sz="4" w:space="0" w:color="auto"/>
              <w:right w:val="double" w:sz="4" w:space="0" w:color="auto"/>
            </w:tcBorders>
            <w:shd w:val="clear" w:color="auto" w:fill="auto"/>
            <w:vAlign w:val="center"/>
          </w:tcPr>
          <w:p w:rsidR="00C92BF8" w:rsidRPr="00614093" w:rsidRDefault="00C92BF8" w:rsidP="00EF2CD2">
            <w:pPr>
              <w:rPr>
                <w:color w:val="000000" w:themeColor="text1"/>
                <w:sz w:val="20"/>
                <w:szCs w:val="20"/>
              </w:rPr>
            </w:pPr>
            <w:r w:rsidRPr="00614093">
              <w:rPr>
                <w:color w:val="000000" w:themeColor="text1"/>
                <w:sz w:val="20"/>
                <w:szCs w:val="20"/>
              </w:rPr>
              <w:t>4374</w:t>
            </w:r>
          </w:p>
        </w:tc>
      </w:tr>
      <w:tr w:rsidR="00C92BF8" w:rsidRPr="00614093" w:rsidTr="00EF2CD2">
        <w:trPr>
          <w:jc w:val="center"/>
        </w:trPr>
        <w:tc>
          <w:tcPr>
            <w:tcW w:w="1108" w:type="dxa"/>
            <w:vMerge/>
            <w:tcBorders>
              <w:top w:val="single" w:sz="4" w:space="0" w:color="auto"/>
              <w:bottom w:val="single" w:sz="4" w:space="0" w:color="auto"/>
              <w:right w:val="sing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tcBorders>
              <w:top w:val="single" w:sz="4" w:space="0" w:color="auto"/>
              <w:left w:val="single" w:sz="4" w:space="0" w:color="auto"/>
              <w:bottom w:val="single" w:sz="4" w:space="0" w:color="auto"/>
              <w:right w:val="single" w:sz="4" w:space="0" w:color="auto"/>
            </w:tcBorders>
            <w:shd w:val="clear" w:color="auto" w:fill="auto"/>
            <w:vAlign w:val="bottom"/>
          </w:tcPr>
          <w:p w:rsidR="00C92BF8" w:rsidRPr="00614093" w:rsidRDefault="00FE11EA" w:rsidP="00EF2CD2">
            <w:pPr>
              <w:rPr>
                <w:color w:val="000000" w:themeColor="text1"/>
                <w:sz w:val="20"/>
                <w:szCs w:val="20"/>
              </w:rPr>
            </w:pPr>
            <w:r w:rsidRPr="00FE11EA">
              <w:rPr>
                <w:color w:val="000000" w:themeColor="text1"/>
                <w:sz w:val="20"/>
                <w:szCs w:val="20"/>
              </w:rPr>
              <w:t>Muškarci</w:t>
            </w:r>
          </w:p>
        </w:tc>
        <w:tc>
          <w:tcPr>
            <w:tcW w:w="472"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32</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474</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430</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301</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293</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304</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281</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244</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250</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265</w:t>
            </w:r>
          </w:p>
        </w:tc>
        <w:tc>
          <w:tcPr>
            <w:tcW w:w="1001" w:type="dxa"/>
            <w:tcBorders>
              <w:top w:val="single" w:sz="4" w:space="0" w:color="auto"/>
              <w:left w:val="single" w:sz="4" w:space="0" w:color="auto"/>
              <w:bottom w:val="single" w:sz="4" w:space="0" w:color="auto"/>
              <w:right w:val="doub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2874</w:t>
            </w:r>
          </w:p>
        </w:tc>
      </w:tr>
      <w:tr w:rsidR="00C92BF8" w:rsidRPr="00614093" w:rsidTr="00EF2CD2">
        <w:trPr>
          <w:jc w:val="center"/>
        </w:trPr>
        <w:tc>
          <w:tcPr>
            <w:tcW w:w="1108" w:type="dxa"/>
            <w:vMerge/>
            <w:tcBorders>
              <w:top w:val="single" w:sz="4" w:space="0" w:color="auto"/>
              <w:bottom w:val="double" w:sz="4" w:space="0" w:color="auto"/>
              <w:right w:val="single" w:sz="4" w:space="0" w:color="auto"/>
            </w:tcBorders>
            <w:shd w:val="clear" w:color="auto" w:fill="B8CCE4" w:themeFill="accent1" w:themeFillTint="66"/>
          </w:tcPr>
          <w:p w:rsidR="00C92BF8" w:rsidRPr="00614093" w:rsidRDefault="00C92BF8" w:rsidP="00EF2CD2">
            <w:pPr>
              <w:keepNext/>
              <w:numPr>
                <w:ilvl w:val="2"/>
                <w:numId w:val="2"/>
              </w:numPr>
              <w:spacing w:before="600"/>
              <w:ind w:left="1344" w:hanging="624"/>
              <w:outlineLvl w:val="2"/>
              <w:rPr>
                <w:color w:val="000000" w:themeColor="text1"/>
                <w:sz w:val="20"/>
                <w:szCs w:val="20"/>
              </w:rPr>
            </w:pPr>
          </w:p>
        </w:tc>
        <w:tc>
          <w:tcPr>
            <w:tcW w:w="1019" w:type="dxa"/>
            <w:tcBorders>
              <w:top w:val="single" w:sz="4" w:space="0" w:color="auto"/>
              <w:left w:val="single" w:sz="4" w:space="0" w:color="auto"/>
              <w:bottom w:val="double" w:sz="4" w:space="0" w:color="auto"/>
              <w:right w:val="single" w:sz="4" w:space="0" w:color="auto"/>
            </w:tcBorders>
            <w:shd w:val="clear" w:color="auto" w:fill="auto"/>
            <w:vAlign w:val="bottom"/>
          </w:tcPr>
          <w:p w:rsidR="00C92BF8" w:rsidRPr="00614093" w:rsidRDefault="00FE11EA" w:rsidP="00EF2CD2">
            <w:pPr>
              <w:rPr>
                <w:color w:val="000000" w:themeColor="text1"/>
                <w:sz w:val="20"/>
                <w:szCs w:val="20"/>
              </w:rPr>
            </w:pPr>
            <w:r w:rsidRPr="00FE11EA">
              <w:rPr>
                <w:color w:val="000000" w:themeColor="text1"/>
                <w:sz w:val="20"/>
                <w:szCs w:val="20"/>
              </w:rPr>
              <w:t>Ukupno</w:t>
            </w:r>
          </w:p>
        </w:tc>
        <w:tc>
          <w:tcPr>
            <w:tcW w:w="472"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60</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1139</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1073</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864</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845</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834</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727</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617</w:t>
            </w:r>
          </w:p>
        </w:tc>
        <w:tc>
          <w:tcPr>
            <w:tcW w:w="731"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631</w:t>
            </w:r>
          </w:p>
        </w:tc>
        <w:tc>
          <w:tcPr>
            <w:tcW w:w="829" w:type="dxa"/>
            <w:tcBorders>
              <w:top w:val="single" w:sz="4" w:space="0" w:color="auto"/>
              <w:left w:val="single" w:sz="4" w:space="0" w:color="auto"/>
              <w:bottom w:val="double" w:sz="4" w:space="0" w:color="auto"/>
              <w:right w:val="sing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458</w:t>
            </w:r>
          </w:p>
        </w:tc>
        <w:tc>
          <w:tcPr>
            <w:tcW w:w="1001" w:type="dxa"/>
            <w:tcBorders>
              <w:top w:val="single" w:sz="4" w:space="0" w:color="auto"/>
              <w:left w:val="single" w:sz="4" w:space="0" w:color="auto"/>
              <w:bottom w:val="double" w:sz="4" w:space="0" w:color="auto"/>
              <w:right w:val="double" w:sz="4" w:space="0" w:color="auto"/>
            </w:tcBorders>
            <w:shd w:val="clear" w:color="auto" w:fill="auto"/>
            <w:vAlign w:val="center"/>
          </w:tcPr>
          <w:p w:rsidR="00C92BF8" w:rsidRPr="00614093" w:rsidRDefault="00FE11EA" w:rsidP="00EF2CD2">
            <w:pPr>
              <w:rPr>
                <w:color w:val="000000" w:themeColor="text1"/>
                <w:sz w:val="20"/>
                <w:szCs w:val="20"/>
              </w:rPr>
            </w:pPr>
            <w:r w:rsidRPr="00FE11EA">
              <w:rPr>
                <w:color w:val="000000" w:themeColor="text1"/>
                <w:sz w:val="20"/>
                <w:szCs w:val="20"/>
              </w:rPr>
              <w:t>7248</w:t>
            </w:r>
          </w:p>
        </w:tc>
      </w:tr>
    </w:tbl>
    <w:p w:rsidR="00C92BF8" w:rsidRPr="00371E1D" w:rsidRDefault="00C92BF8" w:rsidP="00C92BF8">
      <w:pPr>
        <w:rPr>
          <w:i/>
          <w:sz w:val="20"/>
          <w:szCs w:val="20"/>
        </w:rPr>
      </w:pPr>
      <w:r>
        <w:rPr>
          <w:i/>
          <w:sz w:val="20"/>
          <w:szCs w:val="20"/>
        </w:rPr>
        <w:t>Izvor: ZZZCG</w:t>
      </w:r>
    </w:p>
    <w:p w:rsidR="00C92BF8" w:rsidRPr="00A1067E" w:rsidRDefault="00C92BF8" w:rsidP="00C92BF8">
      <w:pPr>
        <w:pStyle w:val="Heading3"/>
        <w:rPr>
          <w:rFonts w:ascii="Times New Roman" w:hAnsi="Times New Roman"/>
        </w:rPr>
      </w:pPr>
      <w:bookmarkStart w:id="230" w:name="_Toc31614912"/>
      <w:r w:rsidRPr="00A1067E">
        <w:rPr>
          <w:rFonts w:ascii="Times New Roman" w:hAnsi="Times New Roman"/>
        </w:rPr>
        <w:t>Registrovana zapošljenost i nezapošljenost</w:t>
      </w:r>
      <w:bookmarkEnd w:id="230"/>
    </w:p>
    <w:p w:rsidR="00581031" w:rsidRPr="00A1067E" w:rsidRDefault="001F5A91" w:rsidP="00581031">
      <w:r w:rsidRPr="001F5A91">
        <w:rPr>
          <w:noProof/>
          <w:lang w:val="en-GB" w:eastAsia="en-GB"/>
        </w:rPr>
        <w:pict>
          <v:shape id="Text Box 24" o:spid="_x0000_s1054" type="#_x0000_t202" style="position:absolute;left:0;text-align:left;margin-left:-.75pt;margin-top:90.95pt;width:467.25pt;height:224.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N/gQIAAAo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" stroked="f">
            <v:textbox style="mso-next-textbox:#Text Box 24" inset="0,0,0,0">
              <w:txbxContent>
                <w:p w:rsidR="00CC2F4F" w:rsidRPr="00583302" w:rsidRDefault="00CC2F4F" w:rsidP="00581031">
                  <w:pPr>
                    <w:pStyle w:val="Caption"/>
                    <w:jc w:val="center"/>
                    <w:rPr>
                      <w:rFonts w:ascii="Times New Roman" w:hAnsi="Times New Roman" w:cs="Times New Roman"/>
                      <w:sz w:val="24"/>
                      <w:szCs w:val="24"/>
                    </w:rPr>
                  </w:pPr>
                  <w:r>
                    <w:rPr>
                      <w:rFonts w:ascii="Times New Roman" w:hAnsi="Times New Roman" w:cs="Times New Roman"/>
                      <w:b/>
                      <w:i w:val="0"/>
                      <w:sz w:val="24"/>
                      <w:szCs w:val="24"/>
                    </w:rPr>
                    <w:t>Grafikon 20</w:t>
                  </w:r>
                  <w:r>
                    <w:rPr>
                      <w:rFonts w:ascii="Times New Roman" w:hAnsi="Times New Roman" w:cs="Times New Roman"/>
                      <w:sz w:val="24"/>
                      <w:szCs w:val="24"/>
                    </w:rPr>
                    <w:t>: Stopa zapos</w:t>
                  </w:r>
                  <w:r w:rsidRPr="00583302">
                    <w:rPr>
                      <w:rFonts w:ascii="Times New Roman" w:hAnsi="Times New Roman" w:cs="Times New Roman"/>
                      <w:sz w:val="24"/>
                      <w:szCs w:val="24"/>
                    </w:rPr>
                    <w:t>ljenosti u Podgorici</w:t>
                  </w:r>
                </w:p>
                <w:p w:rsidR="00CC2F4F" w:rsidRDefault="00CC2F4F" w:rsidP="00581031">
                  <w:pPr>
                    <w:keepNext/>
                    <w:jc w:val="center"/>
                  </w:pPr>
                  <w:r w:rsidRPr="00211128">
                    <w:rPr>
                      <w:noProof/>
                    </w:rPr>
                    <w:drawing>
                      <wp:inline distT="0" distB="0" distL="0" distR="0">
                        <wp:extent cx="4572000" cy="2286000"/>
                        <wp:effectExtent l="19050" t="0" r="19050" b="0"/>
                        <wp:docPr id="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C2F4F" w:rsidRPr="00211128" w:rsidRDefault="00CC2F4F" w:rsidP="00211128">
                  <w:pPr>
                    <w:rPr>
                      <w:i/>
                      <w:sz w:val="20"/>
                      <w:szCs w:val="20"/>
                    </w:rPr>
                  </w:pPr>
                  <w:r w:rsidRPr="00211128">
                    <w:rPr>
                      <w:i/>
                      <w:sz w:val="20"/>
                      <w:szCs w:val="20"/>
                    </w:rPr>
                    <w:t>Izvor: Anketa o radnoj snazi, Uprava za statistiku</w:t>
                  </w: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Default="00CC2F4F" w:rsidP="00581031">
                  <w:pPr>
                    <w:pStyle w:val="Caption"/>
                    <w:rPr>
                      <w:rFonts w:ascii="Times New Roman" w:hAnsi="Times New Roman" w:cs="Times New Roman"/>
                      <w:sz w:val="20"/>
                      <w:szCs w:val="20"/>
                    </w:rPr>
                  </w:pPr>
                </w:p>
                <w:p w:rsidR="00CC2F4F" w:rsidRPr="00617A72" w:rsidRDefault="00CC2F4F" w:rsidP="00581031">
                  <w:pPr>
                    <w:pStyle w:val="Caption"/>
                    <w:rPr>
                      <w:rFonts w:ascii="Times New Roman" w:hAnsi="Times New Roman" w:cs="Times New Roman"/>
                      <w:sz w:val="20"/>
                      <w:szCs w:val="20"/>
                    </w:rPr>
                  </w:pPr>
                  <w:r w:rsidRPr="00617A72">
                    <w:rPr>
                      <w:rFonts w:ascii="Times New Roman" w:hAnsi="Times New Roman" w:cs="Times New Roman"/>
                      <w:sz w:val="20"/>
                      <w:szCs w:val="20"/>
                    </w:rPr>
                    <w:t>Izvor: Monstat</w:t>
                  </w:r>
                </w:p>
                <w:p w:rsidR="00CC2F4F" w:rsidRPr="008867FD" w:rsidRDefault="00CC2F4F" w:rsidP="00581031">
                  <w:pPr>
                    <w:rPr>
                      <w:lang w:val="sr-Latn-CS"/>
                    </w:rPr>
                  </w:pPr>
                </w:p>
                <w:p w:rsidR="00CC2F4F" w:rsidRDefault="00CC2F4F" w:rsidP="00581031">
                  <w:pPr>
                    <w:jc w:val="center"/>
                  </w:pPr>
                </w:p>
              </w:txbxContent>
            </v:textbox>
            <w10:wrap type="topAndBottom"/>
          </v:shape>
        </w:pict>
      </w:r>
      <w:r w:rsidR="00581031" w:rsidRPr="00A1067E">
        <w:t xml:space="preserve">Računajući od 2010. godine, broj zapošljenih u </w:t>
      </w:r>
      <w:r w:rsidR="00581031">
        <w:t xml:space="preserve">Podgorici </w:t>
      </w:r>
      <w:r w:rsidR="00581031" w:rsidRPr="00A1067E">
        <w:t xml:space="preserve">kontinuirano se povećavao s rastom broja stanovnika, tako da je </w:t>
      </w:r>
      <w:r w:rsidR="00581031">
        <w:t xml:space="preserve">prema administrativnim podacima o zaposlenosti u </w:t>
      </w:r>
      <w:r w:rsidR="00581031" w:rsidRPr="00A1067E">
        <w:t xml:space="preserve"> 2010. godine u radnom odnosu bilo 64.706 lica, a 201</w:t>
      </w:r>
      <w:r w:rsidR="00581031">
        <w:t>8</w:t>
      </w:r>
      <w:r w:rsidR="00581031" w:rsidRPr="00A1067E">
        <w:t>. godin</w:t>
      </w:r>
      <w:r w:rsidR="00581031">
        <w:t>i</w:t>
      </w:r>
      <w:r w:rsidR="00581031" w:rsidRPr="00A1067E">
        <w:t xml:space="preserve"> u radnom odnosu je bilo </w:t>
      </w:r>
      <w:r w:rsidR="00581031">
        <w:t>88 694</w:t>
      </w:r>
      <w:r w:rsidR="00581031" w:rsidRPr="00A1067E">
        <w:t xml:space="preserve"> lica ili </w:t>
      </w:r>
      <w:r w:rsidR="00581031">
        <w:t>37,1</w:t>
      </w:r>
      <w:r w:rsidR="00581031" w:rsidRPr="00A1067E">
        <w:t>% više nego u 2010. godini.</w:t>
      </w:r>
      <w:r w:rsidR="00581031" w:rsidRPr="00A1067E">
        <w:rPr>
          <w:rStyle w:val="FootnotenumberChar"/>
        </w:rPr>
        <w:footnoteReference w:id="13"/>
      </w:r>
      <w:r w:rsidR="00581031" w:rsidRPr="00A1067E">
        <w:t xml:space="preserve"> Učešće zapošljenih </w:t>
      </w:r>
      <w:r w:rsidR="00581031">
        <w:t>g</w:t>
      </w:r>
      <w:r w:rsidR="00581031" w:rsidRPr="00A1067E">
        <w:t>lavnog grada u ukupnom broju zapošljenih u Crnoj Gori u stalnom je porastu</w:t>
      </w:r>
      <w:r w:rsidR="00581031">
        <w:t>,</w:t>
      </w:r>
      <w:r w:rsidR="00581031" w:rsidRPr="00A1067E">
        <w:t xml:space="preserve"> i to s 40% u 2010. godini na 4</w:t>
      </w:r>
      <w:r w:rsidR="00581031">
        <w:t>6</w:t>
      </w:r>
      <w:r w:rsidR="00581031" w:rsidRPr="00A1067E">
        <w:t>,</w:t>
      </w:r>
      <w:r w:rsidR="00581031">
        <w:t>6</w:t>
      </w:r>
      <w:r w:rsidR="00581031" w:rsidRPr="00A1067E">
        <w:t>% u 201</w:t>
      </w:r>
      <w:r w:rsidR="00581031">
        <w:t>8</w:t>
      </w:r>
      <w:r w:rsidR="00581031" w:rsidRPr="00A1067E">
        <w:t>. godini.</w:t>
      </w:r>
      <w:r w:rsidR="00581031">
        <w:t xml:space="preserve"> (Izvor: Zaposlenost iz administrativnih izvora, Uprava za statistiku).</w:t>
      </w:r>
    </w:p>
    <w:p w:rsidR="00581031" w:rsidRDefault="00581031" w:rsidP="00581031">
      <w:r>
        <w:tab/>
      </w:r>
      <w:r w:rsidRPr="00A1067E">
        <w:t>Stopa zapošljenosti je</w:t>
      </w:r>
      <w:r>
        <w:t>,</w:t>
      </w:r>
      <w:r w:rsidRPr="00A1067E">
        <w:t xml:space="preserve"> takođe</w:t>
      </w:r>
      <w:r>
        <w:t>,</w:t>
      </w:r>
      <w:r w:rsidRPr="00A1067E">
        <w:t xml:space="preserve"> u stalnom porastu od 2013. godine, i to sa </w:t>
      </w:r>
      <w:r>
        <w:t>49,9</w:t>
      </w:r>
      <w:r w:rsidRPr="00A1067E">
        <w:t xml:space="preserve">% na </w:t>
      </w:r>
      <w:r>
        <w:t>62,0</w:t>
      </w:r>
      <w:r w:rsidRPr="00A1067E">
        <w:t>% u 201</w:t>
      </w:r>
      <w:r>
        <w:t>8</w:t>
      </w:r>
      <w:r w:rsidRPr="00A1067E">
        <w:t>.</w:t>
      </w:r>
      <w:r>
        <w:t xml:space="preserve"> </w:t>
      </w:r>
      <w:r w:rsidRPr="00A1067E">
        <w:t xml:space="preserve">godini. </w:t>
      </w:r>
    </w:p>
    <w:p w:rsidR="00C92BF8" w:rsidRPr="00A1067E" w:rsidRDefault="00C92BF8" w:rsidP="00C92BF8">
      <w:r w:rsidRPr="00A1067E">
        <w:t>To je posljedica značajnog oporavka nacionalne ekonomije od ekonomske krize koja je počela 2008. godine, a vrhunac je imala tokom 2009. godine. U prethodne četiri godine počela je i realizacija značajnih infrastrukturnih projekata od kojih se izdvaja izgradnja prve faze auto-puta Bar – Boljare, što je jedan od glavnih uzroka povećanja stope zapošljenosti.</w:t>
      </w:r>
    </w:p>
    <w:p w:rsidR="00C92BF8" w:rsidRPr="00A1067E" w:rsidRDefault="00C92BF8" w:rsidP="00C92BF8">
      <w:r>
        <w:tab/>
      </w:r>
      <w:r w:rsidRPr="00A1067E">
        <w:t xml:space="preserve">Prema podacima iz prethodne četiri godine, u ukupnom broju nezapošljenih u Podgorici najviše participiraju lica sa srednjim stručnim obrazovanjem u trajanju od tri godine  (32,62%), lica bez školske spreme (24,93%) i lica s kvalifikacijom visokog obrazovanja (23,44%). </w:t>
      </w:r>
    </w:p>
    <w:p w:rsidR="00581031" w:rsidRDefault="00C92BF8" w:rsidP="00C92BF8">
      <w:pPr>
        <w:rPr>
          <w:lang w:eastAsia="sr-Latn-CS"/>
        </w:rPr>
      </w:pPr>
      <w:r>
        <w:lastRenderedPageBreak/>
        <w:tab/>
      </w:r>
      <w:r w:rsidRPr="00A1067E">
        <w:rPr>
          <w:lang w:eastAsia="sr-Latn-CS"/>
        </w:rPr>
        <w:t xml:space="preserve"> Starosna struktura nezapošljenih djelimično oscilira, što se može vidjeti iz podataka o nezaposlenosti po starosnim grupama u Crnoj Gori i Podgorici. U Crnoj Gori je na kraju 2017. godine značajno smanjeno učešće mladih između 15 i 30 godina u ukupnom broju nezapošljenih. U odnosu na kraj 2016. godine kada je broj nezaposlenih između 15 i 30 godina iznosio 17.692, na kraju 2017. godine taj broj je smanjen za 19,50% na 14.243, odnosno sa 35,74% na 27,54% od ukupnog broja nezapošljenih. </w:t>
      </w:r>
    </w:p>
    <w:p w:rsidR="00C92BF8" w:rsidRDefault="00C92BF8" w:rsidP="00C92BF8">
      <w:pPr>
        <w:rPr>
          <w:lang w:eastAsia="sr-Latn-CS"/>
        </w:rPr>
      </w:pPr>
    </w:p>
    <w:p w:rsidR="00EA7A45" w:rsidRPr="00A1067E" w:rsidRDefault="00EA7A45" w:rsidP="00C92BF8">
      <w:pPr>
        <w:rPr>
          <w:lang w:eastAsia="sr-Latn-CS"/>
        </w:rPr>
      </w:pPr>
      <w:r w:rsidRPr="00EA7A45">
        <w:rPr>
          <w:lang w:eastAsia="sr-Latn-CS"/>
        </w:rPr>
        <w:t>U Crnoj Gori je i na kraju 2019. godine smanjen broj mladih između 15 i 30 godina, kako nominalno tako i njihovo učešće u ukupnom broju nezapošljenih. Na kraju 2019. godine broj mladih između 15 i 30 godina na evidenciji nezaposlenih ZZZCG smanjen je na 17,07%, u odnosu na kraj 2018, a isto tako njihovo učešće u ukupnom broju nezaposlenih smanjeno je sa 25,22% na kraju 2018. godine  na 23,01% na kraju 2019. godine.</w:t>
      </w:r>
    </w:p>
    <w:p w:rsidR="00EA7A45" w:rsidRDefault="00C92BF8" w:rsidP="00C92BF8">
      <w:pPr>
        <w:rPr>
          <w:lang w:eastAsia="sr-Latn-CS"/>
        </w:rPr>
      </w:pPr>
      <w:r>
        <w:rPr>
          <w:lang w:eastAsia="sr-Latn-CS"/>
        </w:rPr>
        <w:tab/>
      </w:r>
    </w:p>
    <w:p w:rsidR="00C92BF8" w:rsidRDefault="00C92BF8" w:rsidP="00C92BF8">
      <w:pPr>
        <w:rPr>
          <w:lang w:eastAsia="sr-Latn-CS"/>
        </w:rPr>
      </w:pPr>
      <w:r w:rsidRPr="00A1067E">
        <w:rPr>
          <w:lang w:eastAsia="sr-Latn-CS"/>
        </w:rPr>
        <w:t xml:space="preserve">U Podgorici je na kraju 2017. godine </w:t>
      </w:r>
      <w:r>
        <w:rPr>
          <w:lang w:eastAsia="sr-Latn-CS"/>
        </w:rPr>
        <w:t>z</w:t>
      </w:r>
      <w:r w:rsidRPr="00A1067E">
        <w:rPr>
          <w:lang w:eastAsia="sr-Latn-CS"/>
        </w:rPr>
        <w:t xml:space="preserve">načajno smanjeno učešće mladih između 15 i 30 godina u ukupnom broju nezapošljenih. U odnosu na kraj 2016. godine kada je broj nezaposlenih između 15 i 30 godina iznosio 5.143, na kraju 2017. godine taj broj je smanjen na 3.974, odnosno sa 43,21% na 33,38% od ukupnog broja nezapošljenih. </w:t>
      </w:r>
    </w:p>
    <w:p w:rsidR="00EA7A45" w:rsidRDefault="00EA7A45" w:rsidP="00C92BF8">
      <w:pPr>
        <w:rPr>
          <w:lang w:eastAsia="sr-Latn-CS"/>
        </w:rPr>
      </w:pPr>
    </w:p>
    <w:p w:rsidR="00EA7A45" w:rsidRDefault="00EA7A45" w:rsidP="00C92BF8">
      <w:pPr>
        <w:rPr>
          <w:lang w:eastAsia="sr-Latn-CS"/>
        </w:rPr>
      </w:pPr>
      <w:r>
        <w:rPr>
          <w:lang w:eastAsia="sr-Latn-CS"/>
        </w:rPr>
        <w:t>U Podgorici</w:t>
      </w:r>
      <w:r w:rsidRPr="00EA7A45">
        <w:rPr>
          <w:lang w:eastAsia="sr-Latn-CS"/>
        </w:rPr>
        <w:t xml:space="preserve"> je i na kraju 2019. godine smanjen broj mladih između 15 i 30 godina, kako nominalno tako i njihovo učešće u ukupnom broju nezapošljenih. Na kraju 2019. godine broj mladih između 15 i 30 godina na evidenciji nezaposlenih ZZZCG u </w:t>
      </w:r>
      <w:r>
        <w:rPr>
          <w:lang w:eastAsia="sr-Latn-CS"/>
        </w:rPr>
        <w:t>Glavnom gradu</w:t>
      </w:r>
      <w:r w:rsidRPr="00EA7A45">
        <w:rPr>
          <w:lang w:eastAsia="sr-Latn-CS"/>
        </w:rPr>
        <w:t xml:space="preserve"> Podgorica iznosio je 2.254, što u odnosu na kraj 2018. godine, kada ih je bilo 2.608, predstavlja smanjenje od 13,57%, isto tako njihovo učešće u ukupnom broju nezaposlenih smanjeno je sa 32,68% na kraju 2018. godine  na 31,18% na kraju 2019. godine.</w:t>
      </w:r>
    </w:p>
    <w:p w:rsidR="00C92BF8" w:rsidRDefault="00C92BF8" w:rsidP="00C92BF8">
      <w:pPr>
        <w:rPr>
          <w:lang w:eastAsia="sr-Latn-CS"/>
        </w:rPr>
      </w:pPr>
    </w:p>
    <w:p w:rsidR="00C92BF8" w:rsidRDefault="00C92BF8" w:rsidP="00C92BF8">
      <w:pPr>
        <w:rPr>
          <w:lang w:eastAsia="sr-Latn-CS"/>
        </w:rPr>
      </w:pPr>
      <w:r>
        <w:rPr>
          <w:lang w:eastAsia="sr-Latn-CS"/>
        </w:rPr>
        <w:t>U sledećim tabelama dat je prikaz nezaposlenosti u odnosu na podnivo kvalifikacija obrazovanja, pri čemu je:</w:t>
      </w:r>
    </w:p>
    <w:p w:rsidR="00C92BF8" w:rsidRDefault="00C92BF8" w:rsidP="00C92BF8">
      <w:pPr>
        <w:rPr>
          <w:lang w:eastAsia="sr-Latn-CS"/>
        </w:rPr>
      </w:pPr>
      <w:r>
        <w:rPr>
          <w:lang w:eastAsia="sr-Latn-CS"/>
        </w:rPr>
        <w:t xml:space="preserve"> </w:t>
      </w:r>
      <w:r w:rsidRPr="00614093">
        <w:rPr>
          <w:lang w:eastAsia="sr-Latn-CS"/>
        </w:rPr>
        <w:t xml:space="preserve">  Podnivo I-1 – Bez školske spreme; Podnivo I-2 – završena osnovna škola; Nivo II – niže stručno obrazovanje; Nivo III – srednje stručno obrazovanje u trajanju od 3 godine; Podnivo IV-1 – srednje opšte i stručno obrazovanje u trajanju od 4 godine; Podnivo IV-2 – Kvalifikacija majstor i V sss; Nivo V – Kvalifikacija višeg stručnog obrazovanja; Nivo VI – kvalifikacija visokog obrazovanja – 180 ECTS; Podnivo VII-1 – kvalifikacija visokog obrazovanja (240, 180+60, 300, 360 ECTS); Podnivo VII-2 - kvalifikacija visokog obrazovanja (180+120, 240+60 ECTS), Nivo – VIII - kvalifikacija visokog obrazovanja (300+180 ECTS)</w:t>
      </w:r>
    </w:p>
    <w:p w:rsidR="0074776B" w:rsidRDefault="0074776B" w:rsidP="0074776B">
      <w:pPr>
        <w:rPr>
          <w:b/>
          <w:color w:val="000000" w:themeColor="text1"/>
        </w:rPr>
      </w:pPr>
    </w:p>
    <w:p w:rsidR="0074776B" w:rsidRDefault="0074776B" w:rsidP="0074776B">
      <w:pPr>
        <w:rPr>
          <w:i/>
          <w:color w:val="000000" w:themeColor="text1"/>
          <w:szCs w:val="22"/>
        </w:rPr>
      </w:pPr>
      <w:r w:rsidRPr="0074776B">
        <w:rPr>
          <w:b/>
          <w:color w:val="000000" w:themeColor="text1"/>
        </w:rPr>
        <w:t xml:space="preserve">Tabela </w:t>
      </w:r>
      <w:r>
        <w:rPr>
          <w:b/>
          <w:color w:val="000000" w:themeColor="text1"/>
        </w:rPr>
        <w:t>5</w:t>
      </w:r>
      <w:r w:rsidRPr="0074776B">
        <w:rPr>
          <w:b/>
          <w:color w:val="000000" w:themeColor="text1"/>
        </w:rPr>
        <w:t>:</w:t>
      </w:r>
      <w:r w:rsidRPr="00614093">
        <w:rPr>
          <w:i/>
          <w:color w:val="000000" w:themeColor="text1"/>
          <w:szCs w:val="22"/>
        </w:rPr>
        <w:t xml:space="preserve"> </w:t>
      </w:r>
      <w:r>
        <w:rPr>
          <w:i/>
          <w:color w:val="000000" w:themeColor="text1"/>
          <w:szCs w:val="22"/>
        </w:rPr>
        <w:t>Pregled nezaposlenih lica po nivoima kvalifikacija obrazovanja</w:t>
      </w:r>
    </w:p>
    <w:p w:rsidR="00C92BF8" w:rsidRDefault="00C92BF8" w:rsidP="00C92BF8">
      <w:pPr>
        <w:rPr>
          <w:lang w:eastAsia="sr-Latn-CS"/>
        </w:rPr>
      </w:pPr>
    </w:p>
    <w:tbl>
      <w:tblPr>
        <w:tblW w:w="8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3"/>
        <w:gridCol w:w="990"/>
        <w:gridCol w:w="576"/>
        <w:gridCol w:w="756"/>
        <w:gridCol w:w="576"/>
        <w:gridCol w:w="576"/>
        <w:gridCol w:w="756"/>
        <w:gridCol w:w="550"/>
        <w:gridCol w:w="456"/>
        <w:gridCol w:w="576"/>
        <w:gridCol w:w="696"/>
        <w:gridCol w:w="630"/>
        <w:gridCol w:w="630"/>
      </w:tblGrid>
      <w:tr w:rsidR="00C92BF8" w:rsidRPr="00614093" w:rsidTr="00EF2CD2">
        <w:trPr>
          <w:trHeight w:val="330"/>
        </w:trPr>
        <w:tc>
          <w:tcPr>
            <w:tcW w:w="1167"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Nezaposlena lica – Podgorica (sa Golubovcima)</w:t>
            </w:r>
          </w:p>
        </w:tc>
        <w:tc>
          <w:tcPr>
            <w:tcW w:w="906"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Ukupno</w:t>
            </w:r>
          </w:p>
        </w:tc>
        <w:tc>
          <w:tcPr>
            <w:tcW w:w="6140" w:type="dxa"/>
            <w:gridSpan w:val="11"/>
            <w:shd w:val="clear" w:color="auto" w:fill="B8CCE4" w:themeFill="accent1" w:themeFillTint="66"/>
            <w:vAlign w:val="center"/>
            <w:hideMark/>
          </w:tcPr>
          <w:p w:rsidR="00C92BF8" w:rsidRPr="00614093" w:rsidRDefault="00C92BF8" w:rsidP="00EF2CD2">
            <w:pPr>
              <w:rPr>
                <w:u w:val="single"/>
                <w:lang w:eastAsia="sr-Latn-CS"/>
              </w:rPr>
            </w:pPr>
            <w:r w:rsidRPr="00614093">
              <w:rPr>
                <w:u w:val="single"/>
                <w:lang w:val="sl-SI" w:eastAsia="sr-Latn-CS"/>
              </w:rPr>
              <w:footnoteReference w:id="14"/>
            </w:r>
            <w:r w:rsidRPr="00614093">
              <w:rPr>
                <w:u w:val="single"/>
                <w:lang w:val="sl-SI" w:eastAsia="sr-Latn-CS"/>
              </w:rPr>
              <w:t>Nivo/ podnivo kvalifikacija obrazovanja</w:t>
            </w:r>
            <w:r w:rsidRPr="00614093">
              <w:rPr>
                <w:vertAlign w:val="superscript"/>
                <w:lang w:val="sl-SI" w:eastAsia="sr-Latn-CS"/>
              </w:rPr>
              <w:t>1</w:t>
            </w:r>
          </w:p>
        </w:tc>
      </w:tr>
      <w:tr w:rsidR="00C92BF8" w:rsidRPr="00614093" w:rsidTr="00EF2CD2">
        <w:trPr>
          <w:trHeight w:val="315"/>
        </w:trPr>
        <w:tc>
          <w:tcPr>
            <w:tcW w:w="1167" w:type="dxa"/>
            <w:vMerge/>
            <w:shd w:val="clear" w:color="auto" w:fill="B8CCE4" w:themeFill="accent1" w:themeFillTint="66"/>
            <w:vAlign w:val="center"/>
            <w:hideMark/>
          </w:tcPr>
          <w:p w:rsidR="00C92BF8" w:rsidRPr="00614093" w:rsidRDefault="00C92BF8" w:rsidP="00EF2CD2">
            <w:pPr>
              <w:rPr>
                <w:lang w:eastAsia="sr-Latn-CS"/>
              </w:rPr>
            </w:pPr>
          </w:p>
        </w:tc>
        <w:tc>
          <w:tcPr>
            <w:tcW w:w="906" w:type="dxa"/>
            <w:vMerge/>
            <w:shd w:val="clear" w:color="auto" w:fill="B8CCE4" w:themeFill="accent1" w:themeFillTint="66"/>
            <w:vAlign w:val="center"/>
            <w:hideMark/>
          </w:tcPr>
          <w:p w:rsidR="00C92BF8" w:rsidRPr="00614093" w:rsidRDefault="00C92BF8" w:rsidP="00EF2CD2">
            <w:pPr>
              <w:rPr>
                <w:lang w:eastAsia="sr-Latn-CS"/>
              </w:rPr>
            </w:pP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I-1</w:t>
            </w:r>
          </w:p>
        </w:tc>
        <w:tc>
          <w:tcPr>
            <w:tcW w:w="717"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I-2</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III</w:t>
            </w:r>
          </w:p>
        </w:tc>
        <w:tc>
          <w:tcPr>
            <w:tcW w:w="717"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IV-1</w:t>
            </w:r>
          </w:p>
        </w:tc>
        <w:tc>
          <w:tcPr>
            <w:tcW w:w="472"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IV-2</w:t>
            </w:r>
          </w:p>
        </w:tc>
        <w:tc>
          <w:tcPr>
            <w:tcW w:w="439"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VII-1</w:t>
            </w:r>
          </w:p>
        </w:tc>
        <w:tc>
          <w:tcPr>
            <w:tcW w:w="528"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VII-2</w:t>
            </w:r>
          </w:p>
        </w:tc>
        <w:tc>
          <w:tcPr>
            <w:tcW w:w="517"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VIII</w:t>
            </w:r>
          </w:p>
        </w:tc>
      </w:tr>
      <w:tr w:rsidR="00C92BF8" w:rsidRPr="00614093" w:rsidTr="00EF2CD2">
        <w:trPr>
          <w:trHeight w:val="315"/>
        </w:trPr>
        <w:tc>
          <w:tcPr>
            <w:tcW w:w="1167" w:type="dxa"/>
            <w:shd w:val="clear" w:color="auto" w:fill="auto"/>
            <w:vAlign w:val="center"/>
            <w:hideMark/>
          </w:tcPr>
          <w:p w:rsidR="00C92BF8" w:rsidRPr="00614093" w:rsidRDefault="00C92BF8" w:rsidP="00EF2CD2">
            <w:pPr>
              <w:rPr>
                <w:lang w:eastAsia="sr-Latn-CS"/>
              </w:rPr>
            </w:pPr>
            <w:r w:rsidRPr="00614093">
              <w:rPr>
                <w:lang w:val="sl-SI" w:eastAsia="sr-Latn-CS"/>
              </w:rPr>
              <w:t>12.11.2019.</w:t>
            </w:r>
          </w:p>
        </w:tc>
        <w:tc>
          <w:tcPr>
            <w:tcW w:w="906" w:type="dxa"/>
            <w:shd w:val="clear" w:color="auto" w:fill="auto"/>
            <w:vAlign w:val="center"/>
            <w:hideMark/>
          </w:tcPr>
          <w:p w:rsidR="00C92BF8" w:rsidRPr="00614093" w:rsidRDefault="00C92BF8" w:rsidP="00EF2CD2">
            <w:pPr>
              <w:rPr>
                <w:lang w:eastAsia="sr-Latn-CS"/>
              </w:rPr>
            </w:pPr>
            <w:r w:rsidRPr="00614093">
              <w:rPr>
                <w:lang w:eastAsia="sr-Latn-CS"/>
              </w:rPr>
              <w:t>6,982</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731</w:t>
            </w:r>
          </w:p>
        </w:tc>
        <w:tc>
          <w:tcPr>
            <w:tcW w:w="717" w:type="dxa"/>
            <w:shd w:val="clear" w:color="auto" w:fill="auto"/>
            <w:vAlign w:val="center"/>
            <w:hideMark/>
          </w:tcPr>
          <w:p w:rsidR="00C92BF8" w:rsidRPr="00614093" w:rsidRDefault="00C92BF8" w:rsidP="00EF2CD2">
            <w:pPr>
              <w:rPr>
                <w:lang w:eastAsia="sr-Latn-CS"/>
              </w:rPr>
            </w:pPr>
            <w:r w:rsidRPr="00614093">
              <w:rPr>
                <w:lang w:eastAsia="sr-Latn-CS"/>
              </w:rPr>
              <w:t>1,296</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262</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940</w:t>
            </w:r>
          </w:p>
        </w:tc>
        <w:tc>
          <w:tcPr>
            <w:tcW w:w="717" w:type="dxa"/>
            <w:shd w:val="clear" w:color="auto" w:fill="auto"/>
            <w:vAlign w:val="center"/>
            <w:hideMark/>
          </w:tcPr>
          <w:p w:rsidR="00C92BF8" w:rsidRPr="00614093" w:rsidRDefault="00C92BF8" w:rsidP="00EF2CD2">
            <w:pPr>
              <w:rPr>
                <w:lang w:eastAsia="sr-Latn-CS"/>
              </w:rPr>
            </w:pPr>
            <w:r w:rsidRPr="00614093">
              <w:rPr>
                <w:lang w:eastAsia="sr-Latn-CS"/>
              </w:rPr>
              <w:t>1,733</w:t>
            </w:r>
          </w:p>
        </w:tc>
        <w:tc>
          <w:tcPr>
            <w:tcW w:w="472" w:type="dxa"/>
            <w:shd w:val="clear" w:color="auto" w:fill="auto"/>
            <w:vAlign w:val="center"/>
            <w:hideMark/>
          </w:tcPr>
          <w:p w:rsidR="00C92BF8" w:rsidRPr="00614093" w:rsidRDefault="00C92BF8" w:rsidP="00EF2CD2">
            <w:pPr>
              <w:rPr>
                <w:lang w:eastAsia="sr-Latn-CS"/>
              </w:rPr>
            </w:pPr>
            <w:r w:rsidRPr="00614093">
              <w:rPr>
                <w:lang w:eastAsia="sr-Latn-CS"/>
              </w:rPr>
              <w:t>34</w:t>
            </w:r>
          </w:p>
        </w:tc>
        <w:tc>
          <w:tcPr>
            <w:tcW w:w="439" w:type="dxa"/>
            <w:shd w:val="clear" w:color="auto" w:fill="auto"/>
            <w:vAlign w:val="center"/>
            <w:hideMark/>
          </w:tcPr>
          <w:p w:rsidR="00C92BF8" w:rsidRPr="00614093" w:rsidRDefault="00C92BF8" w:rsidP="00EF2CD2">
            <w:pPr>
              <w:rPr>
                <w:lang w:eastAsia="sr-Latn-CS"/>
              </w:rPr>
            </w:pPr>
            <w:r w:rsidRPr="00614093">
              <w:rPr>
                <w:lang w:eastAsia="sr-Latn-CS"/>
              </w:rPr>
              <w:t>93</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824</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1013</w:t>
            </w:r>
          </w:p>
        </w:tc>
        <w:tc>
          <w:tcPr>
            <w:tcW w:w="528" w:type="dxa"/>
            <w:shd w:val="clear" w:color="auto" w:fill="auto"/>
            <w:vAlign w:val="center"/>
            <w:hideMark/>
          </w:tcPr>
          <w:p w:rsidR="00C92BF8" w:rsidRPr="00614093" w:rsidRDefault="00C92BF8" w:rsidP="00EF2CD2">
            <w:pPr>
              <w:rPr>
                <w:lang w:eastAsia="sr-Latn-CS"/>
              </w:rPr>
            </w:pPr>
            <w:r w:rsidRPr="00614093">
              <w:rPr>
                <w:lang w:eastAsia="sr-Latn-CS"/>
              </w:rPr>
              <w:t>52</w:t>
            </w:r>
          </w:p>
        </w:tc>
        <w:tc>
          <w:tcPr>
            <w:tcW w:w="517" w:type="dxa"/>
            <w:shd w:val="clear" w:color="auto" w:fill="auto"/>
            <w:vAlign w:val="center"/>
            <w:hideMark/>
          </w:tcPr>
          <w:p w:rsidR="00C92BF8" w:rsidRPr="00614093" w:rsidRDefault="00C92BF8" w:rsidP="00EF2CD2">
            <w:pPr>
              <w:rPr>
                <w:lang w:eastAsia="sr-Latn-CS"/>
              </w:rPr>
            </w:pPr>
            <w:r w:rsidRPr="00614093">
              <w:rPr>
                <w:lang w:eastAsia="sr-Latn-CS"/>
              </w:rPr>
              <w:t>4</w:t>
            </w:r>
          </w:p>
        </w:tc>
      </w:tr>
    </w:tbl>
    <w:p w:rsidR="00C92BF8" w:rsidRPr="00614093" w:rsidRDefault="00C92BF8" w:rsidP="00C92BF8">
      <w:pPr>
        <w:rPr>
          <w:lang w:eastAsia="sr-Latn-CS"/>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6"/>
        <w:gridCol w:w="990"/>
        <w:gridCol w:w="576"/>
        <w:gridCol w:w="756"/>
        <w:gridCol w:w="576"/>
        <w:gridCol w:w="576"/>
        <w:gridCol w:w="756"/>
        <w:gridCol w:w="550"/>
        <w:gridCol w:w="456"/>
        <w:gridCol w:w="576"/>
        <w:gridCol w:w="630"/>
        <w:gridCol w:w="630"/>
        <w:gridCol w:w="850"/>
      </w:tblGrid>
      <w:tr w:rsidR="00C92BF8" w:rsidRPr="00614093" w:rsidTr="00EF2CD2">
        <w:trPr>
          <w:trHeight w:val="330"/>
        </w:trPr>
        <w:tc>
          <w:tcPr>
            <w:tcW w:w="1456"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lastRenderedPageBreak/>
              <w:t>Nezaposlena lica – Podgorica (bez Golubovaca)</w:t>
            </w:r>
          </w:p>
        </w:tc>
        <w:tc>
          <w:tcPr>
            <w:tcW w:w="990"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Ukupno</w:t>
            </w:r>
          </w:p>
        </w:tc>
        <w:tc>
          <w:tcPr>
            <w:tcW w:w="6932" w:type="dxa"/>
            <w:gridSpan w:val="11"/>
            <w:shd w:val="clear" w:color="auto" w:fill="B8CCE4" w:themeFill="accent1" w:themeFillTint="66"/>
            <w:vAlign w:val="center"/>
            <w:hideMark/>
          </w:tcPr>
          <w:p w:rsidR="00C92BF8" w:rsidRPr="00614093" w:rsidRDefault="00C92BF8" w:rsidP="00EF2CD2">
            <w:pPr>
              <w:rPr>
                <w:u w:val="single"/>
                <w:lang w:eastAsia="sr-Latn-CS"/>
              </w:rPr>
            </w:pPr>
            <w:r w:rsidRPr="00614093">
              <w:rPr>
                <w:u w:val="single"/>
                <w:lang w:val="sl-SI" w:eastAsia="sr-Latn-CS"/>
              </w:rPr>
              <w:footnoteReference w:id="15"/>
            </w:r>
            <w:r w:rsidRPr="00614093">
              <w:rPr>
                <w:u w:val="single"/>
                <w:lang w:val="sl-SI" w:eastAsia="sr-Latn-CS"/>
              </w:rPr>
              <w:t>Nivo/ podnivo kvalifikacija obrazovanja</w:t>
            </w:r>
          </w:p>
        </w:tc>
      </w:tr>
      <w:tr w:rsidR="00C92BF8" w:rsidRPr="00614093" w:rsidTr="00EF2CD2">
        <w:trPr>
          <w:trHeight w:val="315"/>
        </w:trPr>
        <w:tc>
          <w:tcPr>
            <w:tcW w:w="1456" w:type="dxa"/>
            <w:vMerge/>
            <w:shd w:val="clear" w:color="auto" w:fill="B8CCE4" w:themeFill="accent1" w:themeFillTint="66"/>
            <w:vAlign w:val="center"/>
            <w:hideMark/>
          </w:tcPr>
          <w:p w:rsidR="00C92BF8" w:rsidRPr="00614093" w:rsidRDefault="00C92BF8" w:rsidP="00EF2CD2">
            <w:pPr>
              <w:rPr>
                <w:lang w:eastAsia="sr-Latn-CS"/>
              </w:rPr>
            </w:pPr>
          </w:p>
        </w:tc>
        <w:tc>
          <w:tcPr>
            <w:tcW w:w="990" w:type="dxa"/>
            <w:vMerge/>
            <w:shd w:val="clear" w:color="auto" w:fill="B8CCE4" w:themeFill="accent1" w:themeFillTint="66"/>
            <w:vAlign w:val="center"/>
            <w:hideMark/>
          </w:tcPr>
          <w:p w:rsidR="00C92BF8" w:rsidRPr="00614093" w:rsidRDefault="00C92BF8" w:rsidP="00EF2CD2">
            <w:pPr>
              <w:rPr>
                <w:lang w:eastAsia="sr-Latn-CS"/>
              </w:rPr>
            </w:pP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I-1</w:t>
            </w:r>
          </w:p>
        </w:tc>
        <w:tc>
          <w:tcPr>
            <w:tcW w:w="75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I-2</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III</w:t>
            </w:r>
          </w:p>
        </w:tc>
        <w:tc>
          <w:tcPr>
            <w:tcW w:w="75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IV-1</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IV-2</w:t>
            </w:r>
          </w:p>
        </w:tc>
        <w:tc>
          <w:tcPr>
            <w:tcW w:w="45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w:t>
            </w:r>
          </w:p>
        </w:tc>
        <w:tc>
          <w:tcPr>
            <w:tcW w:w="63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VII-1</w:t>
            </w:r>
          </w:p>
        </w:tc>
        <w:tc>
          <w:tcPr>
            <w:tcW w:w="63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VII-2</w:t>
            </w:r>
          </w:p>
        </w:tc>
        <w:tc>
          <w:tcPr>
            <w:tcW w:w="8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VIII</w:t>
            </w:r>
          </w:p>
        </w:tc>
      </w:tr>
      <w:tr w:rsidR="00C92BF8" w:rsidRPr="00614093" w:rsidTr="00EF2CD2">
        <w:trPr>
          <w:trHeight w:val="315"/>
        </w:trPr>
        <w:tc>
          <w:tcPr>
            <w:tcW w:w="1456" w:type="dxa"/>
            <w:shd w:val="clear" w:color="auto" w:fill="auto"/>
            <w:vAlign w:val="center"/>
            <w:hideMark/>
          </w:tcPr>
          <w:p w:rsidR="00C92BF8" w:rsidRPr="00614093" w:rsidRDefault="00C92BF8" w:rsidP="00EF2CD2">
            <w:pPr>
              <w:rPr>
                <w:lang w:eastAsia="sr-Latn-CS"/>
              </w:rPr>
            </w:pPr>
            <w:r w:rsidRPr="00614093">
              <w:rPr>
                <w:lang w:val="sl-SI" w:eastAsia="sr-Latn-CS"/>
              </w:rPr>
              <w:t>12.11.2019.</w:t>
            </w:r>
          </w:p>
        </w:tc>
        <w:tc>
          <w:tcPr>
            <w:tcW w:w="990" w:type="dxa"/>
            <w:shd w:val="clear" w:color="auto" w:fill="auto"/>
            <w:vAlign w:val="center"/>
            <w:hideMark/>
          </w:tcPr>
          <w:p w:rsidR="00C92BF8" w:rsidRPr="00614093" w:rsidRDefault="00C92BF8" w:rsidP="00EF2CD2">
            <w:pPr>
              <w:rPr>
                <w:lang w:eastAsia="sr-Latn-CS"/>
              </w:rPr>
            </w:pPr>
            <w:r w:rsidRPr="00614093">
              <w:rPr>
                <w:lang w:eastAsia="sr-Latn-CS"/>
              </w:rPr>
              <w:t>6,487</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715</w:t>
            </w:r>
          </w:p>
        </w:tc>
        <w:tc>
          <w:tcPr>
            <w:tcW w:w="756" w:type="dxa"/>
            <w:shd w:val="clear" w:color="auto" w:fill="auto"/>
            <w:vAlign w:val="center"/>
            <w:hideMark/>
          </w:tcPr>
          <w:p w:rsidR="00C92BF8" w:rsidRPr="00614093" w:rsidRDefault="00C92BF8" w:rsidP="00EF2CD2">
            <w:pPr>
              <w:rPr>
                <w:lang w:eastAsia="sr-Latn-CS"/>
              </w:rPr>
            </w:pPr>
            <w:r w:rsidRPr="00614093">
              <w:rPr>
                <w:lang w:eastAsia="sr-Latn-CS"/>
              </w:rPr>
              <w:t>1,171</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235</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837</w:t>
            </w:r>
          </w:p>
        </w:tc>
        <w:tc>
          <w:tcPr>
            <w:tcW w:w="756" w:type="dxa"/>
            <w:shd w:val="clear" w:color="auto" w:fill="auto"/>
            <w:vAlign w:val="center"/>
            <w:hideMark/>
          </w:tcPr>
          <w:p w:rsidR="00C92BF8" w:rsidRPr="00614093" w:rsidRDefault="00C92BF8" w:rsidP="00EF2CD2">
            <w:pPr>
              <w:rPr>
                <w:lang w:eastAsia="sr-Latn-CS"/>
              </w:rPr>
            </w:pPr>
            <w:r w:rsidRPr="00614093">
              <w:rPr>
                <w:lang w:eastAsia="sr-Latn-CS"/>
              </w:rPr>
              <w:t>1,594</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29</w:t>
            </w:r>
          </w:p>
        </w:tc>
        <w:tc>
          <w:tcPr>
            <w:tcW w:w="456" w:type="dxa"/>
            <w:shd w:val="clear" w:color="auto" w:fill="auto"/>
            <w:vAlign w:val="center"/>
            <w:hideMark/>
          </w:tcPr>
          <w:p w:rsidR="00C92BF8" w:rsidRPr="00614093" w:rsidRDefault="00C92BF8" w:rsidP="00EF2CD2">
            <w:pPr>
              <w:rPr>
                <w:lang w:eastAsia="sr-Latn-CS"/>
              </w:rPr>
            </w:pPr>
            <w:r w:rsidRPr="00614093">
              <w:rPr>
                <w:lang w:eastAsia="sr-Latn-CS"/>
              </w:rPr>
              <w:t>91</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784</w:t>
            </w:r>
          </w:p>
        </w:tc>
        <w:tc>
          <w:tcPr>
            <w:tcW w:w="630" w:type="dxa"/>
            <w:shd w:val="clear" w:color="auto" w:fill="auto"/>
            <w:vAlign w:val="center"/>
            <w:hideMark/>
          </w:tcPr>
          <w:p w:rsidR="00C92BF8" w:rsidRPr="00614093" w:rsidRDefault="00C92BF8" w:rsidP="00EF2CD2">
            <w:pPr>
              <w:rPr>
                <w:lang w:eastAsia="sr-Latn-CS"/>
              </w:rPr>
            </w:pPr>
            <w:r w:rsidRPr="00614093">
              <w:rPr>
                <w:lang w:eastAsia="sr-Latn-CS"/>
              </w:rPr>
              <w:t>975</w:t>
            </w:r>
          </w:p>
        </w:tc>
        <w:tc>
          <w:tcPr>
            <w:tcW w:w="630" w:type="dxa"/>
            <w:shd w:val="clear" w:color="auto" w:fill="auto"/>
            <w:vAlign w:val="center"/>
            <w:hideMark/>
          </w:tcPr>
          <w:p w:rsidR="00C92BF8" w:rsidRPr="00614093" w:rsidRDefault="00C92BF8" w:rsidP="00EF2CD2">
            <w:pPr>
              <w:rPr>
                <w:lang w:eastAsia="sr-Latn-CS"/>
              </w:rPr>
            </w:pPr>
            <w:r w:rsidRPr="00614093">
              <w:rPr>
                <w:lang w:eastAsia="sr-Latn-CS"/>
              </w:rPr>
              <w:t>52</w:t>
            </w:r>
          </w:p>
        </w:tc>
        <w:tc>
          <w:tcPr>
            <w:tcW w:w="850" w:type="dxa"/>
            <w:shd w:val="clear" w:color="auto" w:fill="auto"/>
            <w:vAlign w:val="center"/>
            <w:hideMark/>
          </w:tcPr>
          <w:p w:rsidR="00C92BF8" w:rsidRPr="00614093" w:rsidRDefault="00C92BF8" w:rsidP="00EF2CD2">
            <w:pPr>
              <w:rPr>
                <w:lang w:eastAsia="sr-Latn-CS"/>
              </w:rPr>
            </w:pPr>
            <w:r w:rsidRPr="00614093">
              <w:rPr>
                <w:lang w:eastAsia="sr-Latn-CS"/>
              </w:rPr>
              <w:t>4</w:t>
            </w:r>
          </w:p>
        </w:tc>
      </w:tr>
    </w:tbl>
    <w:p w:rsidR="00C92BF8" w:rsidRPr="00614093" w:rsidRDefault="00C92BF8" w:rsidP="00C92BF8">
      <w:pPr>
        <w:rPr>
          <w:lang w:eastAsia="sr-Latn-CS"/>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3"/>
        <w:gridCol w:w="990"/>
        <w:gridCol w:w="576"/>
        <w:gridCol w:w="576"/>
        <w:gridCol w:w="456"/>
        <w:gridCol w:w="576"/>
        <w:gridCol w:w="576"/>
        <w:gridCol w:w="550"/>
        <w:gridCol w:w="390"/>
        <w:gridCol w:w="576"/>
        <w:gridCol w:w="630"/>
        <w:gridCol w:w="630"/>
        <w:gridCol w:w="1249"/>
      </w:tblGrid>
      <w:tr w:rsidR="00C92BF8" w:rsidRPr="00614093" w:rsidTr="00EF2CD2">
        <w:trPr>
          <w:trHeight w:val="330"/>
        </w:trPr>
        <w:tc>
          <w:tcPr>
            <w:tcW w:w="1603"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Nezaposlena lica – Podgorica (sa Golubovcima) 15-30 godina starosti</w:t>
            </w:r>
          </w:p>
        </w:tc>
        <w:tc>
          <w:tcPr>
            <w:tcW w:w="990"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Ukupno</w:t>
            </w:r>
          </w:p>
        </w:tc>
        <w:tc>
          <w:tcPr>
            <w:tcW w:w="6785" w:type="dxa"/>
            <w:gridSpan w:val="11"/>
            <w:shd w:val="clear" w:color="auto" w:fill="B8CCE4" w:themeFill="accent1" w:themeFillTint="66"/>
            <w:vAlign w:val="center"/>
            <w:hideMark/>
          </w:tcPr>
          <w:p w:rsidR="00C92BF8" w:rsidRPr="00614093" w:rsidRDefault="00C92BF8" w:rsidP="00EF2CD2">
            <w:pPr>
              <w:rPr>
                <w:u w:val="single"/>
                <w:lang w:eastAsia="sr-Latn-CS"/>
              </w:rPr>
            </w:pPr>
            <w:r w:rsidRPr="00614093">
              <w:rPr>
                <w:u w:val="single"/>
                <w:lang w:val="sl-SI" w:eastAsia="sr-Latn-CS"/>
              </w:rPr>
              <w:footnoteReference w:id="16"/>
            </w:r>
            <w:r w:rsidRPr="00614093">
              <w:rPr>
                <w:u w:val="single"/>
                <w:lang w:val="sl-SI" w:eastAsia="sr-Latn-CS"/>
              </w:rPr>
              <w:t>Nivo/ podnivo kvalifikacija obrazovanja</w:t>
            </w:r>
          </w:p>
        </w:tc>
      </w:tr>
      <w:tr w:rsidR="00C92BF8" w:rsidRPr="00614093" w:rsidTr="00EF2CD2">
        <w:trPr>
          <w:trHeight w:val="315"/>
        </w:trPr>
        <w:tc>
          <w:tcPr>
            <w:tcW w:w="1603" w:type="dxa"/>
            <w:vMerge/>
            <w:shd w:val="clear" w:color="auto" w:fill="B8CCE4" w:themeFill="accent1" w:themeFillTint="66"/>
            <w:vAlign w:val="center"/>
            <w:hideMark/>
          </w:tcPr>
          <w:p w:rsidR="00C92BF8" w:rsidRPr="00614093" w:rsidRDefault="00C92BF8" w:rsidP="00EF2CD2">
            <w:pPr>
              <w:rPr>
                <w:lang w:eastAsia="sr-Latn-CS"/>
              </w:rPr>
            </w:pPr>
          </w:p>
        </w:tc>
        <w:tc>
          <w:tcPr>
            <w:tcW w:w="990" w:type="dxa"/>
            <w:vMerge/>
            <w:shd w:val="clear" w:color="auto" w:fill="B8CCE4" w:themeFill="accent1" w:themeFillTint="66"/>
            <w:vAlign w:val="center"/>
            <w:hideMark/>
          </w:tcPr>
          <w:p w:rsidR="00C92BF8" w:rsidRPr="00614093" w:rsidRDefault="00C92BF8" w:rsidP="00EF2CD2">
            <w:pPr>
              <w:rPr>
                <w:lang w:eastAsia="sr-Latn-CS"/>
              </w:rPr>
            </w:pP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I-1</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I-2</w:t>
            </w:r>
          </w:p>
        </w:tc>
        <w:tc>
          <w:tcPr>
            <w:tcW w:w="45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III</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IV-1</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IV-2</w:t>
            </w:r>
          </w:p>
        </w:tc>
        <w:tc>
          <w:tcPr>
            <w:tcW w:w="39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w:t>
            </w:r>
          </w:p>
        </w:tc>
        <w:tc>
          <w:tcPr>
            <w:tcW w:w="63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VII-1</w:t>
            </w:r>
          </w:p>
        </w:tc>
        <w:tc>
          <w:tcPr>
            <w:tcW w:w="63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VII-2</w:t>
            </w:r>
          </w:p>
        </w:tc>
        <w:tc>
          <w:tcPr>
            <w:tcW w:w="1249"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VIII</w:t>
            </w:r>
          </w:p>
        </w:tc>
      </w:tr>
      <w:tr w:rsidR="00C92BF8" w:rsidRPr="00614093" w:rsidTr="00EF2CD2">
        <w:trPr>
          <w:trHeight w:val="315"/>
        </w:trPr>
        <w:tc>
          <w:tcPr>
            <w:tcW w:w="1603" w:type="dxa"/>
            <w:shd w:val="clear" w:color="auto" w:fill="auto"/>
            <w:vAlign w:val="center"/>
            <w:hideMark/>
          </w:tcPr>
          <w:p w:rsidR="00C92BF8" w:rsidRPr="00614093" w:rsidRDefault="00C92BF8" w:rsidP="00EF2CD2">
            <w:pPr>
              <w:rPr>
                <w:lang w:eastAsia="sr-Latn-CS"/>
              </w:rPr>
            </w:pPr>
            <w:r w:rsidRPr="00614093">
              <w:rPr>
                <w:lang w:val="sl-SI" w:eastAsia="sr-Latn-CS"/>
              </w:rPr>
              <w:t>12.11.2019.</w:t>
            </w:r>
          </w:p>
        </w:tc>
        <w:tc>
          <w:tcPr>
            <w:tcW w:w="990" w:type="dxa"/>
            <w:shd w:val="clear" w:color="auto" w:fill="auto"/>
            <w:vAlign w:val="center"/>
          </w:tcPr>
          <w:p w:rsidR="00C92BF8" w:rsidRPr="00614093" w:rsidRDefault="00C92BF8" w:rsidP="00EF2CD2">
            <w:pPr>
              <w:rPr>
                <w:lang w:eastAsia="sr-Latn-CS"/>
              </w:rPr>
            </w:pPr>
            <w:r w:rsidRPr="00614093">
              <w:rPr>
                <w:lang w:eastAsia="sr-Latn-CS"/>
              </w:rPr>
              <w:t>2,102</w:t>
            </w:r>
          </w:p>
        </w:tc>
        <w:tc>
          <w:tcPr>
            <w:tcW w:w="576" w:type="dxa"/>
            <w:shd w:val="clear" w:color="auto" w:fill="auto"/>
            <w:vAlign w:val="bottom"/>
          </w:tcPr>
          <w:p w:rsidR="00C92BF8" w:rsidRPr="00614093" w:rsidRDefault="00C92BF8" w:rsidP="00EF2CD2">
            <w:pPr>
              <w:rPr>
                <w:lang w:eastAsia="sr-Latn-CS"/>
              </w:rPr>
            </w:pPr>
            <w:r w:rsidRPr="00614093">
              <w:rPr>
                <w:lang w:eastAsia="sr-Latn-CS"/>
              </w:rPr>
              <w:t>250</w:t>
            </w:r>
          </w:p>
        </w:tc>
        <w:tc>
          <w:tcPr>
            <w:tcW w:w="576" w:type="dxa"/>
            <w:shd w:val="clear" w:color="auto" w:fill="auto"/>
            <w:vAlign w:val="bottom"/>
          </w:tcPr>
          <w:p w:rsidR="00C92BF8" w:rsidRPr="00614093" w:rsidRDefault="00C92BF8" w:rsidP="00EF2CD2">
            <w:pPr>
              <w:rPr>
                <w:lang w:eastAsia="sr-Latn-CS"/>
              </w:rPr>
            </w:pPr>
            <w:r w:rsidRPr="00614093">
              <w:rPr>
                <w:lang w:eastAsia="sr-Latn-CS"/>
              </w:rPr>
              <w:t>183</w:t>
            </w:r>
          </w:p>
        </w:tc>
        <w:tc>
          <w:tcPr>
            <w:tcW w:w="456" w:type="dxa"/>
            <w:shd w:val="clear" w:color="auto" w:fill="auto"/>
            <w:vAlign w:val="bottom"/>
          </w:tcPr>
          <w:p w:rsidR="00C92BF8" w:rsidRPr="00614093" w:rsidRDefault="00C92BF8" w:rsidP="00EF2CD2">
            <w:pPr>
              <w:rPr>
                <w:lang w:eastAsia="sr-Latn-CS"/>
              </w:rPr>
            </w:pPr>
            <w:r w:rsidRPr="00614093">
              <w:rPr>
                <w:lang w:eastAsia="sr-Latn-CS"/>
              </w:rPr>
              <w:t>22</w:t>
            </w:r>
          </w:p>
        </w:tc>
        <w:tc>
          <w:tcPr>
            <w:tcW w:w="576" w:type="dxa"/>
            <w:shd w:val="clear" w:color="auto" w:fill="auto"/>
            <w:vAlign w:val="bottom"/>
          </w:tcPr>
          <w:p w:rsidR="00C92BF8" w:rsidRPr="00614093" w:rsidRDefault="00C92BF8" w:rsidP="00EF2CD2">
            <w:pPr>
              <w:rPr>
                <w:lang w:eastAsia="sr-Latn-CS"/>
              </w:rPr>
            </w:pPr>
            <w:r w:rsidRPr="00614093">
              <w:rPr>
                <w:lang w:eastAsia="sr-Latn-CS"/>
              </w:rPr>
              <w:t>118</w:t>
            </w:r>
          </w:p>
        </w:tc>
        <w:tc>
          <w:tcPr>
            <w:tcW w:w="576" w:type="dxa"/>
            <w:shd w:val="clear" w:color="auto" w:fill="auto"/>
            <w:vAlign w:val="bottom"/>
          </w:tcPr>
          <w:p w:rsidR="00C92BF8" w:rsidRPr="00614093" w:rsidRDefault="00C92BF8" w:rsidP="00EF2CD2">
            <w:pPr>
              <w:rPr>
                <w:lang w:eastAsia="sr-Latn-CS"/>
              </w:rPr>
            </w:pPr>
            <w:r w:rsidRPr="00614093">
              <w:rPr>
                <w:lang w:eastAsia="sr-Latn-CS"/>
              </w:rPr>
              <w:t>401</w:t>
            </w:r>
          </w:p>
        </w:tc>
        <w:tc>
          <w:tcPr>
            <w:tcW w:w="550" w:type="dxa"/>
            <w:shd w:val="clear" w:color="auto" w:fill="auto"/>
            <w:vAlign w:val="bottom"/>
          </w:tcPr>
          <w:p w:rsidR="00C92BF8" w:rsidRPr="00614093" w:rsidRDefault="00C92BF8" w:rsidP="00EF2CD2">
            <w:pPr>
              <w:rPr>
                <w:lang w:eastAsia="sr-Latn-CS"/>
              </w:rPr>
            </w:pPr>
            <w:r w:rsidRPr="00614093">
              <w:rPr>
                <w:lang w:eastAsia="sr-Latn-CS"/>
              </w:rPr>
              <w:t>0</w:t>
            </w:r>
          </w:p>
        </w:tc>
        <w:tc>
          <w:tcPr>
            <w:tcW w:w="390" w:type="dxa"/>
            <w:shd w:val="clear" w:color="auto" w:fill="auto"/>
            <w:vAlign w:val="bottom"/>
          </w:tcPr>
          <w:p w:rsidR="00C92BF8" w:rsidRPr="00614093" w:rsidRDefault="00C92BF8" w:rsidP="00EF2CD2">
            <w:pPr>
              <w:rPr>
                <w:lang w:eastAsia="sr-Latn-CS"/>
              </w:rPr>
            </w:pPr>
            <w:r w:rsidRPr="00614093">
              <w:rPr>
                <w:lang w:eastAsia="sr-Latn-CS"/>
              </w:rPr>
              <w:t>2</w:t>
            </w:r>
          </w:p>
        </w:tc>
        <w:tc>
          <w:tcPr>
            <w:tcW w:w="576" w:type="dxa"/>
            <w:shd w:val="clear" w:color="auto" w:fill="auto"/>
            <w:vAlign w:val="bottom"/>
          </w:tcPr>
          <w:p w:rsidR="00C92BF8" w:rsidRPr="00614093" w:rsidRDefault="00C92BF8" w:rsidP="00EF2CD2">
            <w:pPr>
              <w:rPr>
                <w:lang w:eastAsia="sr-Latn-CS"/>
              </w:rPr>
            </w:pPr>
            <w:r w:rsidRPr="00614093">
              <w:rPr>
                <w:lang w:eastAsia="sr-Latn-CS"/>
              </w:rPr>
              <w:t>655</w:t>
            </w:r>
          </w:p>
        </w:tc>
        <w:tc>
          <w:tcPr>
            <w:tcW w:w="630" w:type="dxa"/>
            <w:shd w:val="clear" w:color="auto" w:fill="auto"/>
            <w:vAlign w:val="bottom"/>
          </w:tcPr>
          <w:p w:rsidR="00C92BF8" w:rsidRPr="00614093" w:rsidRDefault="00C92BF8" w:rsidP="00EF2CD2">
            <w:pPr>
              <w:rPr>
                <w:lang w:eastAsia="sr-Latn-CS"/>
              </w:rPr>
            </w:pPr>
            <w:r w:rsidRPr="00614093">
              <w:rPr>
                <w:lang w:eastAsia="sr-Latn-CS"/>
              </w:rPr>
              <w:t>446</w:t>
            </w:r>
          </w:p>
        </w:tc>
        <w:tc>
          <w:tcPr>
            <w:tcW w:w="630" w:type="dxa"/>
            <w:shd w:val="clear" w:color="auto" w:fill="auto"/>
            <w:vAlign w:val="bottom"/>
          </w:tcPr>
          <w:p w:rsidR="00C92BF8" w:rsidRPr="00614093" w:rsidRDefault="00C92BF8" w:rsidP="00EF2CD2">
            <w:pPr>
              <w:rPr>
                <w:lang w:eastAsia="sr-Latn-CS"/>
              </w:rPr>
            </w:pPr>
            <w:r w:rsidRPr="00614093">
              <w:rPr>
                <w:lang w:eastAsia="sr-Latn-CS"/>
              </w:rPr>
              <w:t>25</w:t>
            </w:r>
          </w:p>
        </w:tc>
        <w:tc>
          <w:tcPr>
            <w:tcW w:w="1249" w:type="dxa"/>
            <w:shd w:val="clear" w:color="auto" w:fill="auto"/>
            <w:vAlign w:val="bottom"/>
          </w:tcPr>
          <w:p w:rsidR="00C92BF8" w:rsidRPr="00614093" w:rsidRDefault="00C92BF8" w:rsidP="00EF2CD2">
            <w:pPr>
              <w:rPr>
                <w:lang w:eastAsia="sr-Latn-CS"/>
              </w:rPr>
            </w:pPr>
            <w:r w:rsidRPr="00614093">
              <w:rPr>
                <w:lang w:eastAsia="sr-Latn-CS"/>
              </w:rPr>
              <w:t>0</w:t>
            </w:r>
          </w:p>
        </w:tc>
      </w:tr>
    </w:tbl>
    <w:p w:rsidR="00C92BF8" w:rsidRPr="00614093" w:rsidRDefault="00C92BF8" w:rsidP="00C92BF8">
      <w:pPr>
        <w:rPr>
          <w:lang w:eastAsia="sr-Latn-CS"/>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6"/>
        <w:gridCol w:w="990"/>
        <w:gridCol w:w="576"/>
        <w:gridCol w:w="576"/>
        <w:gridCol w:w="456"/>
        <w:gridCol w:w="576"/>
        <w:gridCol w:w="576"/>
        <w:gridCol w:w="550"/>
        <w:gridCol w:w="390"/>
        <w:gridCol w:w="576"/>
        <w:gridCol w:w="630"/>
        <w:gridCol w:w="630"/>
        <w:gridCol w:w="1396"/>
      </w:tblGrid>
      <w:tr w:rsidR="00C92BF8" w:rsidRPr="00614093" w:rsidTr="00EF2CD2">
        <w:trPr>
          <w:trHeight w:val="330"/>
        </w:trPr>
        <w:tc>
          <w:tcPr>
            <w:tcW w:w="1456"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Nezaposlena lica – Podgorica (bez Golubovaca) 15-30 godina starosti</w:t>
            </w:r>
          </w:p>
        </w:tc>
        <w:tc>
          <w:tcPr>
            <w:tcW w:w="990" w:type="dxa"/>
            <w:vMerge w:val="restart"/>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Ukupno</w:t>
            </w:r>
          </w:p>
        </w:tc>
        <w:tc>
          <w:tcPr>
            <w:tcW w:w="6932" w:type="dxa"/>
            <w:gridSpan w:val="11"/>
            <w:shd w:val="clear" w:color="auto" w:fill="B8CCE4" w:themeFill="accent1" w:themeFillTint="66"/>
            <w:vAlign w:val="center"/>
            <w:hideMark/>
          </w:tcPr>
          <w:p w:rsidR="00C92BF8" w:rsidRPr="00614093" w:rsidRDefault="00C92BF8" w:rsidP="00EF2CD2">
            <w:pPr>
              <w:rPr>
                <w:u w:val="single"/>
                <w:lang w:eastAsia="sr-Latn-CS"/>
              </w:rPr>
            </w:pPr>
            <w:r w:rsidRPr="00614093">
              <w:rPr>
                <w:u w:val="single"/>
                <w:lang w:val="sl-SI" w:eastAsia="sr-Latn-CS"/>
              </w:rPr>
              <w:footnoteReference w:id="17"/>
            </w:r>
            <w:r w:rsidRPr="00614093">
              <w:rPr>
                <w:u w:val="single"/>
                <w:lang w:val="sl-SI" w:eastAsia="sr-Latn-CS"/>
              </w:rPr>
              <w:t>Nivo/ podnivo kvalifikacija obrazovanja</w:t>
            </w:r>
          </w:p>
        </w:tc>
      </w:tr>
      <w:tr w:rsidR="00C92BF8" w:rsidRPr="00614093" w:rsidTr="00EF2CD2">
        <w:trPr>
          <w:trHeight w:val="315"/>
        </w:trPr>
        <w:tc>
          <w:tcPr>
            <w:tcW w:w="1456" w:type="dxa"/>
            <w:vMerge/>
            <w:shd w:val="clear" w:color="auto" w:fill="B8CCE4" w:themeFill="accent1" w:themeFillTint="66"/>
            <w:vAlign w:val="center"/>
            <w:hideMark/>
          </w:tcPr>
          <w:p w:rsidR="00C92BF8" w:rsidRPr="00614093" w:rsidRDefault="00C92BF8" w:rsidP="00EF2CD2">
            <w:pPr>
              <w:rPr>
                <w:lang w:eastAsia="sr-Latn-CS"/>
              </w:rPr>
            </w:pPr>
          </w:p>
        </w:tc>
        <w:tc>
          <w:tcPr>
            <w:tcW w:w="990" w:type="dxa"/>
            <w:vMerge/>
            <w:shd w:val="clear" w:color="auto" w:fill="B8CCE4" w:themeFill="accent1" w:themeFillTint="66"/>
            <w:vAlign w:val="center"/>
            <w:hideMark/>
          </w:tcPr>
          <w:p w:rsidR="00C92BF8" w:rsidRPr="00614093" w:rsidRDefault="00C92BF8" w:rsidP="00EF2CD2">
            <w:pPr>
              <w:rPr>
                <w:lang w:eastAsia="sr-Latn-CS"/>
              </w:rPr>
            </w:pP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I-1</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I-2</w:t>
            </w:r>
          </w:p>
        </w:tc>
        <w:tc>
          <w:tcPr>
            <w:tcW w:w="45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III</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IV-1</w:t>
            </w:r>
          </w:p>
        </w:tc>
        <w:tc>
          <w:tcPr>
            <w:tcW w:w="55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IV-2</w:t>
            </w:r>
          </w:p>
        </w:tc>
        <w:tc>
          <w:tcPr>
            <w:tcW w:w="39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w:t>
            </w:r>
          </w:p>
        </w:tc>
        <w:tc>
          <w:tcPr>
            <w:tcW w:w="57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w:t>
            </w:r>
          </w:p>
        </w:tc>
        <w:tc>
          <w:tcPr>
            <w:tcW w:w="63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VII-1</w:t>
            </w:r>
          </w:p>
        </w:tc>
        <w:tc>
          <w:tcPr>
            <w:tcW w:w="630"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VII-2</w:t>
            </w:r>
          </w:p>
        </w:tc>
        <w:tc>
          <w:tcPr>
            <w:tcW w:w="1396" w:type="dxa"/>
            <w:shd w:val="clear" w:color="auto" w:fill="B8CCE4" w:themeFill="accent1" w:themeFillTint="66"/>
            <w:vAlign w:val="center"/>
            <w:hideMark/>
          </w:tcPr>
          <w:p w:rsidR="00C92BF8" w:rsidRPr="00614093" w:rsidRDefault="00C92BF8" w:rsidP="00EF2CD2">
            <w:pPr>
              <w:rPr>
                <w:lang w:eastAsia="sr-Latn-CS"/>
              </w:rPr>
            </w:pPr>
            <w:r w:rsidRPr="00614093">
              <w:rPr>
                <w:lang w:val="sl-SI" w:eastAsia="sr-Latn-CS"/>
              </w:rPr>
              <w:t>VIII</w:t>
            </w:r>
          </w:p>
        </w:tc>
      </w:tr>
      <w:tr w:rsidR="00C92BF8" w:rsidRPr="00614093" w:rsidTr="00EF2CD2">
        <w:trPr>
          <w:trHeight w:val="315"/>
        </w:trPr>
        <w:tc>
          <w:tcPr>
            <w:tcW w:w="1456" w:type="dxa"/>
            <w:shd w:val="clear" w:color="auto" w:fill="auto"/>
            <w:vAlign w:val="center"/>
            <w:hideMark/>
          </w:tcPr>
          <w:p w:rsidR="00C92BF8" w:rsidRPr="00614093" w:rsidRDefault="00C92BF8" w:rsidP="00EF2CD2">
            <w:pPr>
              <w:rPr>
                <w:lang w:eastAsia="sr-Latn-CS"/>
              </w:rPr>
            </w:pPr>
            <w:r w:rsidRPr="00614093">
              <w:rPr>
                <w:lang w:val="sl-SI" w:eastAsia="sr-Latn-CS"/>
              </w:rPr>
              <w:t>12.11.2019.</w:t>
            </w:r>
          </w:p>
        </w:tc>
        <w:tc>
          <w:tcPr>
            <w:tcW w:w="990" w:type="dxa"/>
            <w:shd w:val="clear" w:color="auto" w:fill="auto"/>
            <w:vAlign w:val="center"/>
            <w:hideMark/>
          </w:tcPr>
          <w:p w:rsidR="00C92BF8" w:rsidRPr="00614093" w:rsidRDefault="00C92BF8" w:rsidP="00EF2CD2">
            <w:pPr>
              <w:rPr>
                <w:lang w:eastAsia="sr-Latn-CS"/>
              </w:rPr>
            </w:pPr>
            <w:r w:rsidRPr="00614093">
              <w:rPr>
                <w:lang w:eastAsia="sr-Latn-CS"/>
              </w:rPr>
              <w:t>1,960</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245</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175</w:t>
            </w:r>
          </w:p>
        </w:tc>
        <w:tc>
          <w:tcPr>
            <w:tcW w:w="456" w:type="dxa"/>
            <w:shd w:val="clear" w:color="auto" w:fill="auto"/>
            <w:vAlign w:val="center"/>
            <w:hideMark/>
          </w:tcPr>
          <w:p w:rsidR="00C92BF8" w:rsidRPr="00614093" w:rsidRDefault="00C92BF8" w:rsidP="00EF2CD2">
            <w:pPr>
              <w:rPr>
                <w:lang w:eastAsia="sr-Latn-CS"/>
              </w:rPr>
            </w:pPr>
            <w:r w:rsidRPr="00614093">
              <w:rPr>
                <w:lang w:eastAsia="sr-Latn-CS"/>
              </w:rPr>
              <w:t>17</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105</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349</w:t>
            </w:r>
          </w:p>
        </w:tc>
        <w:tc>
          <w:tcPr>
            <w:tcW w:w="550" w:type="dxa"/>
            <w:shd w:val="clear" w:color="auto" w:fill="auto"/>
            <w:vAlign w:val="center"/>
            <w:hideMark/>
          </w:tcPr>
          <w:p w:rsidR="00C92BF8" w:rsidRPr="00614093" w:rsidRDefault="00C92BF8" w:rsidP="00EF2CD2">
            <w:pPr>
              <w:rPr>
                <w:lang w:eastAsia="sr-Latn-CS"/>
              </w:rPr>
            </w:pPr>
            <w:r w:rsidRPr="00614093">
              <w:rPr>
                <w:lang w:eastAsia="sr-Latn-CS"/>
              </w:rPr>
              <w:t>0</w:t>
            </w:r>
          </w:p>
        </w:tc>
        <w:tc>
          <w:tcPr>
            <w:tcW w:w="390" w:type="dxa"/>
            <w:shd w:val="clear" w:color="auto" w:fill="auto"/>
            <w:vAlign w:val="center"/>
            <w:hideMark/>
          </w:tcPr>
          <w:p w:rsidR="00C92BF8" w:rsidRPr="00614093" w:rsidRDefault="00C92BF8" w:rsidP="00EF2CD2">
            <w:pPr>
              <w:rPr>
                <w:lang w:eastAsia="sr-Latn-CS"/>
              </w:rPr>
            </w:pPr>
            <w:r w:rsidRPr="00614093">
              <w:rPr>
                <w:lang w:eastAsia="sr-Latn-CS"/>
              </w:rPr>
              <w:t>2</w:t>
            </w:r>
          </w:p>
        </w:tc>
        <w:tc>
          <w:tcPr>
            <w:tcW w:w="576" w:type="dxa"/>
            <w:shd w:val="clear" w:color="auto" w:fill="auto"/>
            <w:vAlign w:val="center"/>
            <w:hideMark/>
          </w:tcPr>
          <w:p w:rsidR="00C92BF8" w:rsidRPr="00614093" w:rsidRDefault="00C92BF8" w:rsidP="00EF2CD2">
            <w:pPr>
              <w:rPr>
                <w:lang w:eastAsia="sr-Latn-CS"/>
              </w:rPr>
            </w:pPr>
            <w:r w:rsidRPr="00614093">
              <w:rPr>
                <w:lang w:eastAsia="sr-Latn-CS"/>
              </w:rPr>
              <w:t>616</w:t>
            </w:r>
          </w:p>
        </w:tc>
        <w:tc>
          <w:tcPr>
            <w:tcW w:w="630" w:type="dxa"/>
            <w:shd w:val="clear" w:color="auto" w:fill="auto"/>
            <w:vAlign w:val="center"/>
            <w:hideMark/>
          </w:tcPr>
          <w:p w:rsidR="00C92BF8" w:rsidRPr="00614093" w:rsidRDefault="00C92BF8" w:rsidP="00EF2CD2">
            <w:pPr>
              <w:rPr>
                <w:lang w:eastAsia="sr-Latn-CS"/>
              </w:rPr>
            </w:pPr>
            <w:r w:rsidRPr="00614093">
              <w:rPr>
                <w:lang w:eastAsia="sr-Latn-CS"/>
              </w:rPr>
              <w:t>426</w:t>
            </w:r>
          </w:p>
        </w:tc>
        <w:tc>
          <w:tcPr>
            <w:tcW w:w="630" w:type="dxa"/>
            <w:shd w:val="clear" w:color="auto" w:fill="auto"/>
            <w:vAlign w:val="center"/>
            <w:hideMark/>
          </w:tcPr>
          <w:p w:rsidR="00C92BF8" w:rsidRPr="00614093" w:rsidRDefault="00C92BF8" w:rsidP="00EF2CD2">
            <w:pPr>
              <w:rPr>
                <w:lang w:eastAsia="sr-Latn-CS"/>
              </w:rPr>
            </w:pPr>
            <w:r w:rsidRPr="00614093">
              <w:rPr>
                <w:lang w:eastAsia="sr-Latn-CS"/>
              </w:rPr>
              <w:t>25</w:t>
            </w:r>
          </w:p>
        </w:tc>
        <w:tc>
          <w:tcPr>
            <w:tcW w:w="1396" w:type="dxa"/>
            <w:shd w:val="clear" w:color="auto" w:fill="auto"/>
            <w:vAlign w:val="center"/>
            <w:hideMark/>
          </w:tcPr>
          <w:p w:rsidR="00C92BF8" w:rsidRPr="00614093" w:rsidRDefault="00C92BF8" w:rsidP="00EF2CD2">
            <w:pPr>
              <w:rPr>
                <w:lang w:eastAsia="sr-Latn-CS"/>
              </w:rPr>
            </w:pPr>
            <w:r w:rsidRPr="00614093">
              <w:rPr>
                <w:lang w:eastAsia="sr-Latn-CS"/>
              </w:rPr>
              <w:t>0</w:t>
            </w:r>
          </w:p>
        </w:tc>
      </w:tr>
    </w:tbl>
    <w:p w:rsidR="0074776B" w:rsidRPr="00371E1D" w:rsidRDefault="0074776B" w:rsidP="0074776B">
      <w:pPr>
        <w:rPr>
          <w:i/>
          <w:sz w:val="20"/>
          <w:szCs w:val="20"/>
        </w:rPr>
      </w:pPr>
      <w:r>
        <w:rPr>
          <w:i/>
          <w:sz w:val="20"/>
          <w:szCs w:val="20"/>
        </w:rPr>
        <w:t>Izvor: ZZZCG</w:t>
      </w:r>
    </w:p>
    <w:p w:rsidR="00C92BF8" w:rsidRPr="00A1067E" w:rsidRDefault="00C92BF8" w:rsidP="00C92BF8">
      <w:pPr>
        <w:rPr>
          <w:lang w:eastAsia="sr-Latn-CS"/>
        </w:rPr>
      </w:pPr>
    </w:p>
    <w:p w:rsidR="00C92BF8" w:rsidRPr="00A1067E" w:rsidDel="00E033F2" w:rsidRDefault="00C92BF8" w:rsidP="00C92BF8">
      <w:r>
        <w:tab/>
      </w:r>
      <w:r w:rsidRPr="00A1067E">
        <w:t>Uzimajući u obzir da je sektor usluga pre</w:t>
      </w:r>
      <w:r>
        <w:t>t</w:t>
      </w:r>
      <w:r w:rsidRPr="00A1067E">
        <w:t>hodnom preriodu bio generator rasta zaposlenosti, to se može pre</w:t>
      </w:r>
      <w:r>
        <w:t>t</w:t>
      </w:r>
      <w:r w:rsidRPr="00A1067E">
        <w:t xml:space="preserve">postaviti nastavak ovakvog trenda u budućnosti.  </w:t>
      </w:r>
    </w:p>
    <w:p w:rsidR="00C92BF8" w:rsidRPr="00A1067E" w:rsidRDefault="00C92BF8" w:rsidP="00C92BF8">
      <w:r>
        <w:tab/>
      </w:r>
      <w:r w:rsidRPr="00A1067E">
        <w:t>Neformalna ekonomija javlja se u gotovo svim pojavnim oblicima koji karakterišu ekonomske sisteme u tranziciji i nerazvijene ekonomije, što predstavlja složen sistemski problem koji treba rješavati stvaranjem povoljnijeg poslovnog ambijenta i pragmatičnij</w:t>
      </w:r>
      <w:r>
        <w:t>om</w:t>
      </w:r>
      <w:r w:rsidRPr="00A1067E">
        <w:t xml:space="preserve"> fiskaln</w:t>
      </w:r>
      <w:r>
        <w:t>om</w:t>
      </w:r>
      <w:r w:rsidRPr="00A1067E">
        <w:t xml:space="preserve"> politik</w:t>
      </w:r>
      <w:r>
        <w:t xml:space="preserve">om. </w:t>
      </w:r>
    </w:p>
    <w:p w:rsidR="00C92BF8" w:rsidRPr="00A1067E" w:rsidRDefault="00C92BF8" w:rsidP="00C92BF8">
      <w:pPr>
        <w:pStyle w:val="Heading3"/>
        <w:rPr>
          <w:rFonts w:ascii="Times New Roman" w:hAnsi="Times New Roman"/>
        </w:rPr>
      </w:pPr>
      <w:bookmarkStart w:id="231" w:name="_Toc31614913"/>
      <w:r w:rsidRPr="00A1067E">
        <w:rPr>
          <w:rFonts w:ascii="Times New Roman" w:hAnsi="Times New Roman"/>
        </w:rPr>
        <w:t>Ponuda i tražnja za radnom snagom</w:t>
      </w:r>
      <w:bookmarkEnd w:id="231"/>
      <w:r w:rsidRPr="00A1067E">
        <w:rPr>
          <w:rFonts w:ascii="Times New Roman" w:hAnsi="Times New Roman"/>
        </w:rPr>
        <w:t xml:space="preserve"> </w:t>
      </w:r>
    </w:p>
    <w:p w:rsidR="00C92BF8" w:rsidRPr="00A1067E" w:rsidRDefault="00C92BF8" w:rsidP="00C92BF8">
      <w:pPr>
        <w:rPr>
          <w:lang w:eastAsia="sr-Latn-CS"/>
        </w:rPr>
      </w:pPr>
      <w:r>
        <w:rPr>
          <w:lang w:eastAsia="sr-Latn-CS"/>
        </w:rPr>
        <w:tab/>
      </w:r>
      <w:r w:rsidRPr="00A1067E">
        <w:rPr>
          <w:lang w:eastAsia="sr-Latn-CS"/>
        </w:rPr>
        <w:t xml:space="preserve">Kao i u </w:t>
      </w:r>
      <w:r w:rsidR="0074776B">
        <w:rPr>
          <w:lang w:eastAsia="sr-Latn-CS"/>
        </w:rPr>
        <w:t>ostalim glavnim gradovima regiona</w:t>
      </w:r>
      <w:r w:rsidRPr="00A1067E">
        <w:rPr>
          <w:lang w:eastAsia="sr-Latn-CS"/>
        </w:rPr>
        <w:t>, tržište rada u Podgorici karakteri</w:t>
      </w:r>
      <w:r w:rsidR="0074776B">
        <w:rPr>
          <w:lang w:eastAsia="sr-Latn-CS"/>
        </w:rPr>
        <w:t>še</w:t>
      </w:r>
      <w:r w:rsidRPr="00A1067E">
        <w:rPr>
          <w:lang w:eastAsia="sr-Latn-CS"/>
        </w:rPr>
        <w:t xml:space="preserve"> relativno visoka tražnja uslovljena ubrzanim privrednim rastom. </w:t>
      </w:r>
    </w:p>
    <w:p w:rsidR="00C92BF8" w:rsidRPr="00A1067E" w:rsidRDefault="00C92BF8" w:rsidP="00C92BF8">
      <w:pPr>
        <w:rPr>
          <w:lang w:eastAsia="sr-Latn-CS"/>
        </w:rPr>
      </w:pPr>
    </w:p>
    <w:p w:rsidR="00C92BF8" w:rsidRDefault="001F5A91" w:rsidP="00C92BF8">
      <w:r w:rsidRPr="001F5A91">
        <w:rPr>
          <w:noProof/>
          <w:lang w:val="en-GB" w:eastAsia="en-GB"/>
        </w:rPr>
        <w:lastRenderedPageBreak/>
        <w:pict>
          <v:shape id="Text Box 35" o:spid="_x0000_s1047" type="#_x0000_t202" style="position:absolute;left:0;text-align:left;margin-left:207.9pt;margin-top:.55pt;width:258.05pt;height:190.9pt;z-index:-251649536;visibility:visible" wrapcoords="-63 0 -63 21515 21600 21515 21600 0 -6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" stroked="f">
            <v:textbox style="mso-next-textbox:#Text Box 35" inset="0,0,0,0">
              <w:txbxContent>
                <w:p w:rsidR="00CC2F4F" w:rsidRPr="00583302" w:rsidRDefault="00CC2F4F" w:rsidP="00C92BF8">
                  <w:pPr>
                    <w:pStyle w:val="Caption"/>
                    <w:jc w:val="center"/>
                    <w:rPr>
                      <w:rFonts w:ascii="Times New Roman" w:hAnsi="Times New Roman" w:cs="Times New Roman"/>
                      <w:sz w:val="24"/>
                      <w:szCs w:val="24"/>
                    </w:rPr>
                  </w:pPr>
                  <w:r w:rsidRPr="00583302">
                    <w:rPr>
                      <w:rFonts w:ascii="Times New Roman" w:hAnsi="Times New Roman" w:cs="Times New Roman"/>
                      <w:b/>
                      <w:i w:val="0"/>
                      <w:sz w:val="24"/>
                      <w:szCs w:val="24"/>
                    </w:rPr>
                    <w:t xml:space="preserve">Grafikon </w:t>
                  </w:r>
                  <w:r>
                    <w:rPr>
                      <w:rFonts w:ascii="Times New Roman" w:hAnsi="Times New Roman" w:cs="Times New Roman"/>
                      <w:b/>
                      <w:i w:val="0"/>
                      <w:sz w:val="24"/>
                      <w:szCs w:val="24"/>
                    </w:rPr>
                    <w:t>21</w:t>
                  </w:r>
                  <w:r w:rsidRPr="00583302">
                    <w:rPr>
                      <w:rFonts w:ascii="Times New Roman" w:hAnsi="Times New Roman" w:cs="Times New Roman"/>
                      <w:b/>
                      <w:i w:val="0"/>
                      <w:sz w:val="24"/>
                      <w:szCs w:val="24"/>
                    </w:rPr>
                    <w:t>:</w:t>
                  </w:r>
                  <w:r w:rsidRPr="00583302">
                    <w:rPr>
                      <w:rFonts w:ascii="Times New Roman" w:hAnsi="Times New Roman" w:cs="Times New Roman"/>
                      <w:sz w:val="24"/>
                      <w:szCs w:val="24"/>
                    </w:rPr>
                    <w:t xml:space="preserve"> Broj lica zapošljenih u okviru projekta javnih radova</w:t>
                  </w:r>
                </w:p>
                <w:p w:rsidR="00CC2F4F" w:rsidRDefault="00CC2F4F" w:rsidP="00C92BF8">
                  <w:pPr>
                    <w:keepNext/>
                    <w:jc w:val="center"/>
                    <w:rPr>
                      <w:noProof/>
                    </w:rPr>
                  </w:pPr>
                </w:p>
                <w:p w:rsidR="00CC2F4F" w:rsidRDefault="00CC2F4F" w:rsidP="00C92BF8">
                  <w:pPr>
                    <w:keepNext/>
                    <w:jc w:val="center"/>
                  </w:pPr>
                  <w:r w:rsidRPr="007F7AB4">
                    <w:rPr>
                      <w:noProof/>
                    </w:rPr>
                    <w:drawing>
                      <wp:inline distT="0" distB="0" distL="0" distR="0">
                        <wp:extent cx="3277235" cy="1571625"/>
                        <wp:effectExtent l="19050" t="0" r="18415" b="0"/>
                        <wp:docPr id="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C2F4F" w:rsidRPr="0074776B" w:rsidRDefault="00CC2F4F" w:rsidP="00C92BF8">
                  <w:pPr>
                    <w:pStyle w:val="Caption"/>
                    <w:rPr>
                      <w:rFonts w:ascii="Times New Roman" w:hAnsi="Times New Roman" w:cs="Times New Roman"/>
                      <w:sz w:val="20"/>
                      <w:szCs w:val="20"/>
                    </w:rPr>
                  </w:pPr>
                  <w:r w:rsidRPr="0074776B">
                    <w:rPr>
                      <w:rFonts w:ascii="Times New Roman" w:hAnsi="Times New Roman" w:cs="Times New Roman"/>
                      <w:sz w:val="20"/>
                      <w:szCs w:val="20"/>
                    </w:rPr>
                    <w:t>Izvor: Monstat</w:t>
                  </w:r>
                </w:p>
                <w:p w:rsidR="00CC2F4F" w:rsidRPr="008867FD" w:rsidRDefault="00CC2F4F" w:rsidP="00C92BF8">
                  <w:pPr>
                    <w:rPr>
                      <w:lang w:val="sr-Latn-CS"/>
                    </w:rPr>
                  </w:pPr>
                </w:p>
                <w:p w:rsidR="00CC2F4F" w:rsidRDefault="00CC2F4F" w:rsidP="00C92BF8">
                  <w:pPr>
                    <w:jc w:val="center"/>
                  </w:pPr>
                </w:p>
              </w:txbxContent>
            </v:textbox>
            <w10:wrap type="tight"/>
          </v:shape>
        </w:pict>
      </w:r>
      <w:r w:rsidR="00C92BF8">
        <w:tab/>
      </w:r>
      <w:r w:rsidR="00C92BF8" w:rsidRPr="00A1067E">
        <w:t>Javni radovi izvode se kao državni i lokalni. Predstavljaju efikasan mehanizam za uključivanje na tržište rada teže zapošljivih - tzv. ranjivih ciljnih grupa u trajanju od jednog mjeseca do jedne godine (dugoročno nezaposleni, nezaposleni starosne dobi preko 50 godina i</w:t>
      </w:r>
      <w:r w:rsidR="00C92BF8">
        <w:t xml:space="preserve"> </w:t>
      </w:r>
      <w:r w:rsidR="00C92BF8" w:rsidRPr="00A1067E">
        <w:t xml:space="preserve">sl.). </w:t>
      </w:r>
    </w:p>
    <w:p w:rsidR="00EA7A45" w:rsidRDefault="00EA7A45" w:rsidP="00C92BF8"/>
    <w:p w:rsidR="00EA7A45" w:rsidRPr="00A1067E" w:rsidRDefault="00EA7A45" w:rsidP="00C92BF8">
      <w:r w:rsidRPr="00EA7A45">
        <w:t xml:space="preserve">U 2019. godini u </w:t>
      </w:r>
      <w:r>
        <w:t>Glavnom gradu</w:t>
      </w:r>
      <w:r w:rsidRPr="00EA7A45">
        <w:t xml:space="preserve"> Podgorica u javnim radovima angažovano je bilo 131 lice, dok je u 2018. godini bilo angažovano 266 lica.</w:t>
      </w:r>
    </w:p>
    <w:p w:rsidR="00C92BF8" w:rsidRPr="00A1067E" w:rsidRDefault="00C92BF8" w:rsidP="00C92BF8"/>
    <w:tbl>
      <w:tblPr>
        <w:tblStyle w:val="GridTable2-Accent11"/>
        <w:tblW w:w="0" w:type="auto"/>
        <w:tblLook w:val="04A0"/>
      </w:tblPr>
      <w:tblGrid>
        <w:gridCol w:w="9350"/>
      </w:tblGrid>
      <w:tr w:rsidR="00C92BF8" w:rsidRPr="00A1067E" w:rsidTr="00EF2CD2">
        <w:trPr>
          <w:cnfStyle w:val="100000000000"/>
        </w:trPr>
        <w:tc>
          <w:tcPr>
            <w:cnfStyle w:val="001000000000"/>
            <w:tcW w:w="9350" w:type="dxa"/>
          </w:tcPr>
          <w:p w:rsidR="00C92BF8" w:rsidRPr="00A1067E" w:rsidRDefault="00C92BF8" w:rsidP="00EF2CD2">
            <w:r w:rsidRPr="00A1067E">
              <w:t>Broj lica uključenih u javne radove je značajno rastao u 2015. godini i od tada je na stabilnom nivou.</w:t>
            </w:r>
          </w:p>
        </w:tc>
      </w:tr>
    </w:tbl>
    <w:p w:rsidR="00C92BF8" w:rsidRPr="00A1067E" w:rsidRDefault="00C92BF8" w:rsidP="00C92BF8"/>
    <w:p w:rsidR="00C92BF8" w:rsidRPr="00A1067E" w:rsidRDefault="00C92BF8" w:rsidP="00C92BF8">
      <w:r>
        <w:tab/>
      </w:r>
      <w:r w:rsidRPr="00A1067E">
        <w:t xml:space="preserve">Svi krediti za zapošljavanje koje je davao Zavod za zapošljavanje Crne Gore tokom 2014, 2015. i 2016. godine odobreni su za područje Podgorice. U periodu od 2014. do 2017. godine raspodijeljeno je 120 kredita u Podgorici, a njihovom realizacijom je zapošljeno 147 lica. </w:t>
      </w:r>
    </w:p>
    <w:p w:rsidR="00C92BF8" w:rsidRDefault="001F5A91" w:rsidP="00C92BF8">
      <w:pPr>
        <w:pStyle w:val="Caption"/>
        <w:jc w:val="center"/>
        <w:rPr>
          <w:rFonts w:ascii="Times New Roman" w:hAnsi="Times New Roman" w:cs="Times New Roman"/>
          <w:sz w:val="24"/>
          <w:szCs w:val="24"/>
          <w:lang w:val="sv-SE"/>
        </w:rPr>
      </w:pPr>
      <w:r w:rsidRPr="001F5A91">
        <w:rPr>
          <w:noProof/>
          <w:lang w:val="en-GB" w:eastAsia="en-GB"/>
        </w:rPr>
        <w:pict>
          <v:shape id="Text Box 34" o:spid="_x0000_s1046" type="#_x0000_t202" style="position:absolute;left:0;text-align:left;margin-left:-6.95pt;margin-top:46.2pt;width:467.6pt;height:176.3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" stroked="f">
            <v:textbox style="mso-next-textbox:#Text Box 34" inset="0,0,0,0">
              <w:txbxContent>
                <w:p w:rsidR="00CC2F4F" w:rsidRDefault="00CC2F4F" w:rsidP="00C92BF8">
                  <w:pPr>
                    <w:keepNext/>
                    <w:jc w:val="center"/>
                  </w:pPr>
                </w:p>
                <w:p w:rsidR="00CC2F4F" w:rsidRPr="00074443" w:rsidRDefault="00CC2F4F" w:rsidP="00C92BF8">
                  <w:pPr>
                    <w:pStyle w:val="Caption"/>
                    <w:rPr>
                      <w:rFonts w:ascii="Times New Roman" w:hAnsi="Times New Roman" w:cs="Times New Roman"/>
                    </w:rPr>
                  </w:pPr>
                  <w:r w:rsidRPr="00B532F8">
                    <w:rPr>
                      <w:noProof/>
                      <w:lang w:val="en-US"/>
                    </w:rPr>
                    <w:drawing>
                      <wp:inline distT="0" distB="0" distL="0" distR="0">
                        <wp:extent cx="5320145" cy="1433946"/>
                        <wp:effectExtent l="0" t="0" r="0" b="0"/>
                        <wp:docPr id="4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C2F4F" w:rsidRPr="00583302" w:rsidRDefault="00CC2F4F" w:rsidP="00C92BF8">
                  <w:pPr>
                    <w:rPr>
                      <w:i/>
                      <w:lang w:val="sv-SE"/>
                    </w:rPr>
                  </w:pPr>
                  <w:r w:rsidRPr="00583302">
                    <w:rPr>
                      <w:i/>
                      <w:sz w:val="20"/>
                      <w:szCs w:val="20"/>
                    </w:rPr>
                    <w:t>Izvor: Monstat</w:t>
                  </w:r>
                </w:p>
                <w:p w:rsidR="00CC2F4F" w:rsidRDefault="00CC2F4F" w:rsidP="00C92BF8">
                  <w:pPr>
                    <w:pStyle w:val="Caption"/>
                  </w:pPr>
                </w:p>
                <w:p w:rsidR="00CC2F4F" w:rsidRDefault="00CC2F4F" w:rsidP="00C92BF8">
                  <w:pPr>
                    <w:jc w:val="center"/>
                  </w:pPr>
                </w:p>
              </w:txbxContent>
            </v:textbox>
            <w10:wrap type="topAndBottom"/>
          </v:shape>
        </w:pict>
      </w:r>
      <w:r w:rsidR="00C92BF8" w:rsidRPr="00583302">
        <w:rPr>
          <w:rFonts w:ascii="Times New Roman" w:hAnsi="Times New Roman" w:cs="Times New Roman"/>
          <w:b/>
          <w:i w:val="0"/>
          <w:sz w:val="24"/>
          <w:szCs w:val="24"/>
        </w:rPr>
        <w:t xml:space="preserve">Grafikon </w:t>
      </w:r>
      <w:r w:rsidR="0074776B">
        <w:rPr>
          <w:rFonts w:ascii="Times New Roman" w:hAnsi="Times New Roman" w:cs="Times New Roman"/>
          <w:b/>
          <w:i w:val="0"/>
          <w:sz w:val="24"/>
          <w:szCs w:val="24"/>
        </w:rPr>
        <w:t>22</w:t>
      </w:r>
      <w:r w:rsidR="00C92BF8" w:rsidRPr="00583302">
        <w:rPr>
          <w:rFonts w:ascii="Times New Roman" w:hAnsi="Times New Roman" w:cs="Times New Roman"/>
          <w:sz w:val="24"/>
          <w:szCs w:val="24"/>
        </w:rPr>
        <w:t xml:space="preserve">: </w:t>
      </w:r>
      <w:r w:rsidR="00C92BF8" w:rsidRPr="00583302">
        <w:rPr>
          <w:rFonts w:ascii="Times New Roman" w:hAnsi="Times New Roman" w:cs="Times New Roman"/>
          <w:sz w:val="24"/>
          <w:szCs w:val="24"/>
          <w:lang w:val="sv-SE"/>
        </w:rPr>
        <w:t>Zapošljavanje dodjelom kredita za otvaranje novih radnih mjesta posredstvom ZZZ CG</w:t>
      </w:r>
    </w:p>
    <w:p w:rsidR="00C92BF8" w:rsidRPr="00583302" w:rsidRDefault="00C92BF8" w:rsidP="00C92BF8">
      <w:pPr>
        <w:pStyle w:val="Caption"/>
        <w:jc w:val="center"/>
        <w:rPr>
          <w:rFonts w:ascii="Times New Roman" w:hAnsi="Times New Roman" w:cs="Times New Roman"/>
          <w:sz w:val="24"/>
          <w:szCs w:val="24"/>
          <w:lang w:val="sv-SE"/>
        </w:rPr>
      </w:pPr>
    </w:p>
    <w:p w:rsidR="00C92BF8" w:rsidRDefault="00C92BF8" w:rsidP="00C92BF8">
      <w:pPr>
        <w:pStyle w:val="Caption"/>
        <w:jc w:val="center"/>
        <w:rPr>
          <w:rFonts w:ascii="Times New Roman" w:hAnsi="Times New Roman" w:cs="Times New Roman"/>
          <w:sz w:val="20"/>
          <w:szCs w:val="20"/>
        </w:rPr>
      </w:pPr>
    </w:p>
    <w:tbl>
      <w:tblPr>
        <w:tblStyle w:val="LightShading-Accent14"/>
        <w:tblW w:w="0" w:type="auto"/>
        <w:tblLook w:val="04A0"/>
      </w:tblPr>
      <w:tblGrid>
        <w:gridCol w:w="9576"/>
      </w:tblGrid>
      <w:tr w:rsidR="0074776B" w:rsidRPr="0074776B" w:rsidTr="0074776B">
        <w:trPr>
          <w:cnfStyle w:val="100000000000"/>
        </w:trPr>
        <w:tc>
          <w:tcPr>
            <w:cnfStyle w:val="001000000000"/>
            <w:tcW w:w="9576" w:type="dxa"/>
          </w:tcPr>
          <w:p w:rsidR="0074776B" w:rsidRPr="0074776B" w:rsidRDefault="0074776B" w:rsidP="0074776B">
            <w:pPr>
              <w:rPr>
                <w:b w:val="0"/>
                <w:bCs w:val="0"/>
                <w:color w:val="000000" w:themeColor="text1"/>
                <w:lang w:eastAsia="sr-Latn-CS"/>
              </w:rPr>
            </w:pPr>
            <w:r w:rsidRPr="0074776B">
              <w:rPr>
                <w:color w:val="000000" w:themeColor="text1"/>
                <w:lang w:eastAsia="sr-Latn-CS"/>
              </w:rPr>
              <w:t>Neusklađenost ponude i tražnje može se donekle pratiti prema broju oglašenih i popunjenih radnih mjesta, odnosno prema obimu radnog angažovanja nerezidenata tj. radne snage. Moguće opcije da se navedeni problem prevaziđe jeste organizovanje obuka i praksi za prekvalifikaciju u saradnji sa privatnim sektorom kao i veći broj sajmova za zapošljavanje.</w:t>
            </w:r>
          </w:p>
        </w:tc>
      </w:tr>
    </w:tbl>
    <w:p w:rsidR="00C92BF8" w:rsidRDefault="00C92BF8" w:rsidP="00C92BF8">
      <w:pPr>
        <w:rPr>
          <w:lang w:eastAsia="sr-Latn-CS"/>
        </w:rPr>
      </w:pPr>
    </w:p>
    <w:p w:rsidR="007F7AB4" w:rsidRDefault="007F7AB4" w:rsidP="007F7AB4">
      <w:pPr>
        <w:rPr>
          <w:lang w:eastAsia="sr-Latn-CS"/>
        </w:rPr>
      </w:pPr>
    </w:p>
    <w:p w:rsidR="007F7AB4" w:rsidRDefault="007F7AB4" w:rsidP="007F7AB4">
      <w:pPr>
        <w:rPr>
          <w:lang w:eastAsia="sr-Latn-CS"/>
        </w:rPr>
      </w:pPr>
      <w:r>
        <w:rPr>
          <w:lang w:eastAsia="sr-Latn-CS"/>
        </w:rPr>
        <w:t>U 2019. godini u opštini Podgorica iz Programa za kon</w:t>
      </w:r>
      <w:r w:rsidR="00130898">
        <w:rPr>
          <w:lang w:eastAsia="sr-Latn-CS"/>
        </w:rPr>
        <w:t>t</w:t>
      </w:r>
      <w:r>
        <w:rPr>
          <w:lang w:eastAsia="sr-Latn-CS"/>
        </w:rPr>
        <w:t>inuirano zapošljavanje isfinansirano je 6 kredita za zapošljavanje 9 lica, ukupna sredstva 45.000€.</w:t>
      </w:r>
    </w:p>
    <w:p w:rsidR="007F7AB4" w:rsidRPr="00A1067E" w:rsidRDefault="007F7AB4" w:rsidP="007F7AB4">
      <w:pPr>
        <w:rPr>
          <w:lang w:eastAsia="sr-Latn-CS"/>
        </w:rPr>
      </w:pPr>
      <w:r>
        <w:rPr>
          <w:lang w:eastAsia="sr-Latn-CS"/>
        </w:rPr>
        <w:lastRenderedPageBreak/>
        <w:t>U 2018. godini u opštini Podgorica isfinansirano je  8 kredita za zapošljavanje 8 radnika, ukupna sredstva 40.000€.</w:t>
      </w:r>
    </w:p>
    <w:p w:rsidR="00C92BF8" w:rsidRPr="00A1067E" w:rsidRDefault="00C92BF8" w:rsidP="00C92BF8">
      <w:pPr>
        <w:rPr>
          <w:lang w:eastAsia="sr-Latn-CS"/>
        </w:rPr>
      </w:pPr>
    </w:p>
    <w:p w:rsidR="00EA7A45" w:rsidRDefault="00EA7A45" w:rsidP="00EA7A45">
      <w:pPr>
        <w:rPr>
          <w:lang w:eastAsia="sr-Latn-CS"/>
        </w:rPr>
      </w:pPr>
      <w:r>
        <w:rPr>
          <w:lang w:eastAsia="sr-Latn-CS"/>
        </w:rPr>
        <w:t>Ukupna ponuda nezaposlenih lica u Glavnom gradu  Podgorica u 2019. godini (dobijena kao zbir nezaposlenih lica na početku godine i svih lica koja su se u toku 2019. godine prijavljivala na evidenciju nezaposlenih) iznosila je 14.483, što je u odnosu na 2018. godinu, kada je ukupna ponuda nezaposlenih lica u opštini Podgorica iznosila 16.944, manje za 14,52%.</w:t>
      </w:r>
    </w:p>
    <w:p w:rsidR="00EA7A45" w:rsidRDefault="00EA7A45" w:rsidP="00EA7A45">
      <w:pPr>
        <w:rPr>
          <w:lang w:eastAsia="sr-Latn-CS"/>
        </w:rPr>
      </w:pPr>
    </w:p>
    <w:p w:rsidR="00EA7A45" w:rsidRDefault="00EA7A45" w:rsidP="00EA7A45">
      <w:pPr>
        <w:rPr>
          <w:lang w:eastAsia="sr-Latn-CS"/>
        </w:rPr>
      </w:pPr>
      <w:r>
        <w:rPr>
          <w:lang w:eastAsia="sr-Latn-CS"/>
        </w:rPr>
        <w:t>Ukupna tražnja (ukupan broj oglašenih slobodnih radnih mjesta) u 2019. godini u Glavnom gradu Podgorica iznosila je 7.994, što je u odnosu na 2018. godinu kada je u Podgorici oglašeno ukupno 6.399 slobodnih radnih mjesta, više za 24,93%.</w:t>
      </w:r>
    </w:p>
    <w:p w:rsidR="00C92BF8" w:rsidRPr="00A1067E" w:rsidRDefault="00C92BF8" w:rsidP="00C92BF8">
      <w:pPr>
        <w:rPr>
          <w:lang w:eastAsia="sr-Latn-CS"/>
        </w:rPr>
      </w:pPr>
    </w:p>
    <w:p w:rsidR="00C92BF8" w:rsidRPr="00A1067E" w:rsidRDefault="00C92BF8" w:rsidP="00C92BF8">
      <w:pPr>
        <w:rPr>
          <w:lang w:eastAsia="sr-Latn-CS"/>
        </w:rPr>
      </w:pPr>
    </w:p>
    <w:p w:rsidR="00C92BF8" w:rsidRPr="00A1067E" w:rsidRDefault="00C92BF8" w:rsidP="00C92BF8">
      <w:pPr>
        <w:rPr>
          <w:lang w:eastAsia="sr-Latn-CS"/>
        </w:rPr>
      </w:pPr>
    </w:p>
    <w:p w:rsidR="00C92BF8" w:rsidRPr="00A1067E" w:rsidRDefault="00C92BF8" w:rsidP="00C92BF8">
      <w:pPr>
        <w:rPr>
          <w:lang w:eastAsia="sr-Latn-CS"/>
        </w:rPr>
        <w:sectPr w:rsidR="00C92BF8" w:rsidRPr="00A1067E" w:rsidSect="00EF2CD2">
          <w:pgSz w:w="12240" w:h="15840"/>
          <w:pgMar w:top="1440" w:right="1440" w:bottom="1440" w:left="1440" w:header="708" w:footer="708" w:gutter="0"/>
          <w:cols w:space="708"/>
          <w:titlePg/>
          <w:docGrid w:linePitch="360"/>
        </w:sectPr>
      </w:pPr>
    </w:p>
    <w:p w:rsidR="00C92BF8" w:rsidRPr="00A1067E" w:rsidRDefault="00C92BF8" w:rsidP="00C92BF8">
      <w:pPr>
        <w:pStyle w:val="Heading1"/>
        <w:rPr>
          <w:rFonts w:ascii="Times New Roman" w:hAnsi="Times New Roman" w:cs="Times New Roman"/>
          <w:szCs w:val="24"/>
          <w:lang w:val="hr-HR"/>
        </w:rPr>
      </w:pPr>
      <w:bookmarkStart w:id="232" w:name="_Toc31614914"/>
      <w:r w:rsidRPr="00A1067E">
        <w:rPr>
          <w:rFonts w:ascii="Times New Roman" w:hAnsi="Times New Roman" w:cs="Times New Roman"/>
          <w:lang w:val="hr-HR"/>
        </w:rPr>
        <w:lastRenderedPageBreak/>
        <w:t>SOCIJALNA PITANJA, ZDRAVSTVO I ŠKOLSTVO</w:t>
      </w:r>
      <w:bookmarkEnd w:id="232"/>
      <w:r w:rsidRPr="00A1067E">
        <w:rPr>
          <w:rFonts w:ascii="Times New Roman" w:hAnsi="Times New Roman" w:cs="Times New Roman"/>
          <w:lang w:val="hr-HR"/>
        </w:rPr>
        <w:t xml:space="preserve"> </w:t>
      </w:r>
    </w:p>
    <w:p w:rsidR="00C92BF8" w:rsidRPr="00A1067E" w:rsidRDefault="00C92BF8" w:rsidP="00C92BF8">
      <w:pPr>
        <w:pStyle w:val="Heading3"/>
        <w:rPr>
          <w:rFonts w:ascii="Times New Roman" w:hAnsi="Times New Roman"/>
        </w:rPr>
      </w:pPr>
      <w:bookmarkStart w:id="233" w:name="_Toc31614915"/>
      <w:r w:rsidRPr="00A1067E">
        <w:rPr>
          <w:rFonts w:ascii="Times New Roman" w:hAnsi="Times New Roman"/>
        </w:rPr>
        <w:t>Zdravstvo i zdravstvena situacija</w:t>
      </w:r>
      <w:bookmarkEnd w:id="233"/>
    </w:p>
    <w:p w:rsidR="00C92BF8" w:rsidRPr="00A1067E" w:rsidRDefault="00C92BF8" w:rsidP="00C92BF8">
      <w:r>
        <w:tab/>
      </w:r>
      <w:r w:rsidRPr="00A1067E">
        <w:t xml:space="preserve">Dom zdravlja Podgorica je referentni centar primarne zdravstvene zaštite koji pruža ili omogućuje podršku timu izabranog doktora. Organizaciono, </w:t>
      </w:r>
      <w:r>
        <w:t>D</w:t>
      </w:r>
      <w:r w:rsidRPr="00A1067E">
        <w:t xml:space="preserve">om zdravlja ima tri osnovne cjeline: ambulantu izabranog doktora, odnosno timove izabranih doktora (izabranog doktora pedijatra, izabranog doktora za odrasle i izabranog doktora ginekologa); centre za podršku izabranim doktorima koji su organizovani na lokalnom i regionalnom nivou za: plućne bolesti i tuberkulozu, dijagnostiku, mentalno zdravlje, djecu sa posebnim potrebama, prevenciju i slično, te jedinice za podršku za patronažu, fizikalnu terapiju primarnog nivoa i sanitetski prevoz. Na području Podgorice je petnaest punktova u urbanom gradskom području i deset seoskih ambulanti. Dom zdravlja Podgorica je u </w:t>
      </w:r>
      <w:r>
        <w:t>2017</w:t>
      </w:r>
      <w:r w:rsidRPr="00A1067E">
        <w:t xml:space="preserve">. godini  zapošljavao </w:t>
      </w:r>
      <w:r>
        <w:t>141</w:t>
      </w:r>
      <w:r w:rsidRPr="00A1067E">
        <w:t xml:space="preserve"> ljekara i 404 zdravstvenih radnika</w:t>
      </w:r>
      <w:r w:rsidRPr="00A1067E">
        <w:rPr>
          <w:rStyle w:val="FootnotenumberChar"/>
        </w:rPr>
        <w:footnoteReference w:id="18"/>
      </w:r>
      <w:r w:rsidRPr="00A1067E">
        <w:t xml:space="preserve">. </w:t>
      </w:r>
    </w:p>
    <w:p w:rsidR="00C92BF8" w:rsidRPr="00A1067E" w:rsidRDefault="00C92BF8" w:rsidP="00C92BF8"/>
    <w:tbl>
      <w:tblPr>
        <w:tblStyle w:val="LightShading-Accent11"/>
        <w:tblW w:w="0" w:type="auto"/>
        <w:tblLook w:val="0000"/>
      </w:tblPr>
      <w:tblGrid>
        <w:gridCol w:w="9576"/>
      </w:tblGrid>
      <w:tr w:rsidR="00C92BF8" w:rsidRPr="00A1067E" w:rsidTr="00EF2CD2">
        <w:trPr>
          <w:cnfStyle w:val="000000100000"/>
          <w:trHeight w:val="1658"/>
        </w:trPr>
        <w:tc>
          <w:tcPr>
            <w:cnfStyle w:val="000010000000"/>
            <w:tcW w:w="12902" w:type="dxa"/>
          </w:tcPr>
          <w:p w:rsidR="00C92BF8" w:rsidRPr="00A1067E" w:rsidRDefault="00C92BF8" w:rsidP="00EF2CD2">
            <w:pPr>
              <w:rPr>
                <w:color w:val="auto"/>
              </w:rPr>
            </w:pPr>
            <w:r w:rsidRPr="00A1067E">
              <w:rPr>
                <w:color w:val="auto"/>
              </w:rPr>
              <w:t>Podgorica nema svoju opštu bolnicu kako je to slučaj sa drugim gradovima države, već je na njenoj teritoriji smješten Klinički centar Crne Gore</w:t>
            </w:r>
            <w:r>
              <w:rPr>
                <w:color w:val="auto"/>
              </w:rPr>
              <w:t>,</w:t>
            </w:r>
            <w:r w:rsidRPr="00A1067E">
              <w:rPr>
                <w:color w:val="auto"/>
              </w:rPr>
              <w:t xml:space="preserve"> kao dio zdravstvenog sistema koji obezbjeđuje servis sekundarne i tercijarne zaštite, ali ta dva servisa nisu odvojena. Klinički centar je visokospecijalizovana zdravstvena ustanova u kojoj se sprovode najsloženije metode dijagnostikovanja i liječenja, obavljaju specijalistička i subspecijalistička ambulantno-konsultativna i bolnička zdravstvena djelatnost iz gotovo svih oblasti zdravstvene zaštite, odnosno grana medicine. Klinički centar je i bolnica sekundarnog nivoa za </w:t>
            </w:r>
            <w:r>
              <w:rPr>
                <w:color w:val="auto"/>
              </w:rPr>
              <w:t>Podgoricu</w:t>
            </w:r>
            <w:r w:rsidRPr="00A1067E">
              <w:rPr>
                <w:color w:val="auto"/>
              </w:rPr>
              <w:t>, Kolašin i Danilovgrad s gravitacionim područjem koje broji oko 218.000 stanovnika.</w:t>
            </w:r>
          </w:p>
        </w:tc>
      </w:tr>
    </w:tbl>
    <w:p w:rsidR="00C92BF8" w:rsidRPr="00A1067E" w:rsidRDefault="00C92BF8" w:rsidP="00C92BF8"/>
    <w:p w:rsidR="00C92BF8" w:rsidRPr="00A1067E" w:rsidRDefault="00C92BF8" w:rsidP="00C92BF8"/>
    <w:p w:rsidR="00C92BF8" w:rsidRDefault="00C92BF8" w:rsidP="00C92BF8">
      <w:pPr>
        <w:sectPr w:rsidR="00C92BF8" w:rsidSect="00EF2CD2">
          <w:headerReference w:type="default" r:id="rId42"/>
          <w:pgSz w:w="12240" w:h="15840" w:code="1"/>
          <w:pgMar w:top="1440" w:right="1440" w:bottom="1440" w:left="1440" w:header="706" w:footer="706" w:gutter="0"/>
          <w:cols w:space="708"/>
          <w:titlePg/>
          <w:docGrid w:linePitch="360"/>
        </w:sectPr>
      </w:pPr>
    </w:p>
    <w:p w:rsidR="00C92BF8" w:rsidRDefault="001F5A91" w:rsidP="00C92BF8">
      <w:r w:rsidRPr="001F5A91">
        <w:rPr>
          <w:noProof/>
          <w:lang w:val="en-GB" w:eastAsia="en-GB"/>
        </w:rPr>
        <w:lastRenderedPageBreak/>
        <w:pict>
          <v:shape id="Text Box 25" o:spid="_x0000_s1042" type="#_x0000_t202" style="position:absolute;left:0;text-align:left;margin-left:3pt;margin-top:-33.35pt;width:465.75pt;height:218.2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" stroked="f">
            <v:textbox style="mso-next-textbox:#Text Box 25" inset="0,0,0,0">
              <w:txbxContent>
                <w:p w:rsidR="00CC2F4F" w:rsidRPr="002100FD" w:rsidRDefault="00CC2F4F" w:rsidP="00C92BF8">
                  <w:pPr>
                    <w:pStyle w:val="Caption"/>
                    <w:jc w:val="center"/>
                    <w:rPr>
                      <w:rFonts w:ascii="Times New Roman" w:hAnsi="Times New Roman" w:cs="Times New Roman"/>
                      <w:sz w:val="24"/>
                      <w:szCs w:val="24"/>
                    </w:rPr>
                  </w:pPr>
                  <w:r w:rsidRPr="002100FD">
                    <w:rPr>
                      <w:rFonts w:ascii="Times New Roman" w:hAnsi="Times New Roman" w:cs="Times New Roman"/>
                      <w:b/>
                      <w:i w:val="0"/>
                      <w:sz w:val="24"/>
                      <w:szCs w:val="24"/>
                    </w:rPr>
                    <w:t>Grafikon 2</w:t>
                  </w:r>
                  <w:r>
                    <w:rPr>
                      <w:rFonts w:ascii="Times New Roman" w:hAnsi="Times New Roman" w:cs="Times New Roman"/>
                      <w:b/>
                      <w:i w:val="0"/>
                      <w:sz w:val="24"/>
                      <w:szCs w:val="24"/>
                    </w:rPr>
                    <w:t>3</w:t>
                  </w:r>
                  <w:r w:rsidRPr="002100FD">
                    <w:rPr>
                      <w:rFonts w:ascii="Times New Roman" w:hAnsi="Times New Roman" w:cs="Times New Roman"/>
                      <w:b/>
                      <w:i w:val="0"/>
                      <w:sz w:val="24"/>
                      <w:szCs w:val="24"/>
                    </w:rPr>
                    <w:t>:</w:t>
                  </w:r>
                  <w:r w:rsidRPr="002100FD">
                    <w:rPr>
                      <w:rFonts w:ascii="Times New Roman" w:hAnsi="Times New Roman" w:cs="Times New Roman"/>
                      <w:sz w:val="24"/>
                      <w:szCs w:val="24"/>
                    </w:rPr>
                    <w:t xml:space="preserve"> KCCG, broj ostvarenih bolničkih dana i ispisanih bolesnika</w:t>
                  </w:r>
                </w:p>
                <w:p w:rsidR="00CC2F4F" w:rsidRDefault="00CC2F4F" w:rsidP="00C92BF8">
                  <w:pPr>
                    <w:keepNext/>
                    <w:jc w:val="center"/>
                  </w:pPr>
                  <w:r w:rsidRPr="00F55756">
                    <w:rPr>
                      <w:noProof/>
                    </w:rPr>
                    <w:drawing>
                      <wp:inline distT="0" distB="0" distL="0" distR="0">
                        <wp:extent cx="5398265" cy="2269475"/>
                        <wp:effectExtent l="0" t="0" r="0" b="0"/>
                        <wp:docPr id="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C2F4F" w:rsidRPr="002100FD" w:rsidRDefault="00CC2F4F" w:rsidP="00C92BF8">
                  <w:pPr>
                    <w:pStyle w:val="Caption"/>
                    <w:rPr>
                      <w:rFonts w:ascii="Times New Roman" w:hAnsi="Times New Roman" w:cs="Times New Roman"/>
                      <w:sz w:val="20"/>
                      <w:szCs w:val="20"/>
                    </w:rPr>
                  </w:pPr>
                  <w:r>
                    <w:rPr>
                      <w:rFonts w:ascii="Times New Roman" w:hAnsi="Times New Roman" w:cs="Times New Roman"/>
                      <w:sz w:val="20"/>
                      <w:szCs w:val="20"/>
                    </w:rPr>
                    <w:t>Izvor: KKCG</w:t>
                  </w:r>
                </w:p>
                <w:p w:rsidR="00CC2F4F" w:rsidRDefault="00CC2F4F" w:rsidP="00C92BF8">
                  <w:pPr>
                    <w:keepNext/>
                    <w:jc w:val="center"/>
                  </w:pPr>
                </w:p>
                <w:p w:rsidR="00CC2F4F" w:rsidRDefault="00CC2F4F" w:rsidP="00C92BF8">
                  <w:pPr>
                    <w:pStyle w:val="Caption"/>
                  </w:pPr>
                </w:p>
                <w:p w:rsidR="00CC2F4F" w:rsidRDefault="00CC2F4F" w:rsidP="00C92BF8">
                  <w:pPr>
                    <w:jc w:val="center"/>
                  </w:pPr>
                </w:p>
              </w:txbxContent>
            </v:textbox>
            <w10:wrap type="topAndBottom"/>
          </v:shape>
        </w:pict>
      </w:r>
      <w:r w:rsidR="00C92BF8">
        <w:tab/>
      </w:r>
    </w:p>
    <w:p w:rsidR="00C92BF8" w:rsidRPr="002100FD" w:rsidRDefault="00C92BF8" w:rsidP="00C92BF8">
      <w:pPr>
        <w:jc w:val="center"/>
      </w:pPr>
      <w:r w:rsidRPr="002100FD">
        <w:rPr>
          <w:b/>
        </w:rPr>
        <w:t xml:space="preserve">Grafikon </w:t>
      </w:r>
      <w:r>
        <w:rPr>
          <w:b/>
        </w:rPr>
        <w:t>2</w:t>
      </w:r>
      <w:r w:rsidR="0074776B">
        <w:rPr>
          <w:b/>
        </w:rPr>
        <w:t>4</w:t>
      </w:r>
      <w:r w:rsidRPr="002100FD">
        <w:rPr>
          <w:b/>
        </w:rPr>
        <w:t>:</w:t>
      </w:r>
      <w:r w:rsidRPr="002100FD">
        <w:t xml:space="preserve"> </w:t>
      </w:r>
      <w:r w:rsidRPr="002100FD">
        <w:rPr>
          <w:i/>
        </w:rPr>
        <w:t>KCCG, broj postelja, ljekara i medicinskih radnika</w:t>
      </w:r>
    </w:p>
    <w:p w:rsidR="00C92BF8" w:rsidRDefault="00C92BF8" w:rsidP="00C92BF8">
      <w:r w:rsidRPr="00AD60F2">
        <w:rPr>
          <w:noProof/>
        </w:rPr>
        <w:drawing>
          <wp:inline distT="0" distB="0" distL="0" distR="0">
            <wp:extent cx="5548746" cy="2047009"/>
            <wp:effectExtent l="0" t="0" r="0" b="0"/>
            <wp:docPr id="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92BF8" w:rsidRPr="002100FD" w:rsidRDefault="00C92BF8" w:rsidP="00C92BF8">
      <w:pPr>
        <w:rPr>
          <w:i/>
          <w:sz w:val="20"/>
          <w:szCs w:val="20"/>
        </w:rPr>
      </w:pPr>
      <w:r w:rsidRPr="002100FD">
        <w:rPr>
          <w:i/>
          <w:sz w:val="20"/>
          <w:szCs w:val="20"/>
        </w:rPr>
        <w:t>Izvor: KCCG</w:t>
      </w:r>
    </w:p>
    <w:p w:rsidR="00C92BF8" w:rsidRDefault="00C92BF8" w:rsidP="00C92BF8"/>
    <w:p w:rsidR="00C92BF8" w:rsidRPr="00A1067E" w:rsidRDefault="00C92BF8" w:rsidP="00C92BF8">
      <w:r w:rsidRPr="00A1067E">
        <w:t>Klinički centar Crne Gore obavlja djelatnost kroz 33 organizacione jedinice: Centar za nauku, Institut za bolesti djece, 14 klinika, 10 centara, Urgentni centar, Operacioni blok, Stomatol</w:t>
      </w:r>
      <w:r>
        <w:t>ošku polikliniku, Polikliniku, s</w:t>
      </w:r>
      <w:r w:rsidRPr="00A1067E">
        <w:t xml:space="preserve">tručne službe i servise. U </w:t>
      </w:r>
      <w:r>
        <w:t>K</w:t>
      </w:r>
      <w:r w:rsidRPr="00A1067E">
        <w:t>liničkom centru radi ukupno 2.132 radnika, od čega je 1.592 zdrastvenih radnika i saradnika.</w:t>
      </w:r>
    </w:p>
    <w:p w:rsidR="00C92BF8" w:rsidRPr="00A1067E" w:rsidRDefault="00C92BF8" w:rsidP="00C92BF8">
      <w:r>
        <w:tab/>
      </w:r>
      <w:r w:rsidRPr="00A1067E">
        <w:t>Pored navedenih ustanova na teritoriji Podgorice stacioniran je i Institut za javno zdravlje Podgorica. U okviru Instituta funkcioniše više centara. U Institutu radi 201 zaposleni</w:t>
      </w:r>
      <w:r>
        <w:t>,</w:t>
      </w:r>
      <w:r w:rsidRPr="00A1067E">
        <w:t xml:space="preserve"> odnosno 163 zdrastvena radnika i saradnika, od čega je 59 ljekara i stomatologa.</w:t>
      </w:r>
    </w:p>
    <w:p w:rsidR="00C92BF8" w:rsidRPr="00A1067E" w:rsidRDefault="00C92BF8" w:rsidP="00C92BF8">
      <w:r>
        <w:tab/>
      </w:r>
      <w:r w:rsidRPr="00A1067E">
        <w:t xml:space="preserve">Glavni grad je postao član </w:t>
      </w:r>
      <w:r w:rsidRPr="00A1067E">
        <w:rPr>
          <w:bCs/>
        </w:rPr>
        <w:t xml:space="preserve">Evropske </w:t>
      </w:r>
      <w:r>
        <w:rPr>
          <w:bCs/>
        </w:rPr>
        <w:t>m</w:t>
      </w:r>
      <w:r w:rsidRPr="00A1067E">
        <w:rPr>
          <w:bCs/>
        </w:rPr>
        <w:t xml:space="preserve">reže zdravih gradova 2016. godine, čime se obavezao na primjenu  </w:t>
      </w:r>
      <w:r w:rsidRPr="00A1067E">
        <w:t>novog evropskog političkog okvira i strategija razvoja zdravstva za 21. vijek za SZO evropski region, „Health 2020</w:t>
      </w:r>
      <w:r>
        <w:t>”</w:t>
      </w:r>
      <w:r w:rsidRPr="00A1067E">
        <w:t>. Z</w:t>
      </w:r>
      <w:r w:rsidRPr="00A1067E">
        <w:rPr>
          <w:bCs/>
        </w:rPr>
        <w:t xml:space="preserve">a ove potrebe urađen je </w:t>
      </w:r>
      <w:r w:rsidRPr="00A1067E">
        <w:t xml:space="preserve">Zdravstveni profil </w:t>
      </w:r>
      <w:r>
        <w:t xml:space="preserve">Podgorice </w:t>
      </w:r>
      <w:r w:rsidRPr="00A1067E">
        <w:t xml:space="preserve">i započeta je izrada Strategije zdravlja i blagostanja. </w:t>
      </w:r>
    </w:p>
    <w:p w:rsidR="00C92BF8" w:rsidRPr="00A1067E" w:rsidRDefault="00C92BF8" w:rsidP="00C92BF8">
      <w:pPr>
        <w:pStyle w:val="Heading3"/>
        <w:rPr>
          <w:rFonts w:ascii="Times New Roman" w:hAnsi="Times New Roman"/>
        </w:rPr>
      </w:pPr>
      <w:bookmarkStart w:id="234" w:name="_Toc31614916"/>
      <w:r w:rsidRPr="00A1067E">
        <w:rPr>
          <w:rFonts w:ascii="Times New Roman" w:hAnsi="Times New Roman"/>
        </w:rPr>
        <w:lastRenderedPageBreak/>
        <w:t>Obrazovni sistem</w:t>
      </w:r>
      <w:bookmarkEnd w:id="234"/>
    </w:p>
    <w:p w:rsidR="00C92BF8" w:rsidRPr="00A1067E" w:rsidRDefault="00C92BF8" w:rsidP="00C92BF8">
      <w:pPr>
        <w:autoSpaceDE w:val="0"/>
        <w:autoSpaceDN w:val="0"/>
        <w:adjustRightInd w:val="0"/>
        <w:ind w:firstLine="720"/>
        <w:rPr>
          <w:lang w:val="sr-Latn-CS" w:eastAsia="sl-SI"/>
        </w:rPr>
      </w:pPr>
      <w:r w:rsidRPr="00A1067E">
        <w:rPr>
          <w:lang w:val="sl-SI"/>
        </w:rPr>
        <w:t xml:space="preserve">Obrazovni sistem Crne Gore čine </w:t>
      </w:r>
      <w:r w:rsidRPr="00A1067E">
        <w:rPr>
          <w:lang w:val="sr-Latn-CS" w:eastAsia="sl-SI"/>
        </w:rPr>
        <w:t xml:space="preserve">predškolsko vaspitanje i obrazovanje, osnovno obrazovanje i vaspitanje, srednje opšte obrazovanje (gimnazija), stručno obrazovanje, vaspitanje i obrazovanje lica sa posebnim potrebama, obrazovanja odraslih i visoko obrazovanje. </w:t>
      </w:r>
    </w:p>
    <w:p w:rsidR="00C92BF8" w:rsidRPr="00074443" w:rsidRDefault="00C92BF8" w:rsidP="00C92BF8">
      <w:pPr>
        <w:autoSpaceDE w:val="0"/>
        <w:autoSpaceDN w:val="0"/>
        <w:adjustRightInd w:val="0"/>
        <w:ind w:firstLine="720"/>
        <w:jc w:val="center"/>
        <w:rPr>
          <w:sz w:val="20"/>
          <w:szCs w:val="20"/>
          <w:lang w:val="sr-Latn-CS" w:eastAsia="sl-SI"/>
        </w:rPr>
      </w:pPr>
    </w:p>
    <w:p w:rsidR="00C92BF8" w:rsidRPr="00074443" w:rsidRDefault="00C92BF8" w:rsidP="00C92BF8">
      <w:pPr>
        <w:pStyle w:val="Caption"/>
        <w:keepNext/>
        <w:jc w:val="center"/>
        <w:rPr>
          <w:rFonts w:ascii="Times New Roman" w:hAnsi="Times New Roman" w:cs="Times New Roman"/>
          <w:sz w:val="20"/>
          <w:szCs w:val="20"/>
        </w:rPr>
      </w:pPr>
      <w:r w:rsidRPr="002100FD">
        <w:rPr>
          <w:rFonts w:ascii="Times New Roman" w:hAnsi="Times New Roman" w:cs="Times New Roman"/>
          <w:b/>
          <w:i w:val="0"/>
          <w:sz w:val="24"/>
          <w:szCs w:val="24"/>
        </w:rPr>
        <w:t xml:space="preserve">Tabela </w:t>
      </w:r>
      <w:r w:rsidR="0074776B">
        <w:rPr>
          <w:rFonts w:ascii="Times New Roman" w:hAnsi="Times New Roman" w:cs="Times New Roman"/>
          <w:b/>
          <w:i w:val="0"/>
          <w:sz w:val="24"/>
          <w:szCs w:val="24"/>
        </w:rPr>
        <w:t>6</w:t>
      </w:r>
      <w:r w:rsidRPr="002100FD">
        <w:rPr>
          <w:rFonts w:ascii="Times New Roman" w:hAnsi="Times New Roman" w:cs="Times New Roman"/>
          <w:sz w:val="24"/>
          <w:szCs w:val="24"/>
        </w:rPr>
        <w:t>: Broj javnih predškolskih ustanova, broj djece, prosječan broj djece po vaspitnoj jedinici i grupi</w:t>
      </w:r>
      <w:r w:rsidRPr="00074443">
        <w:rPr>
          <w:rStyle w:val="FootnoteReference"/>
          <w:rFonts w:ascii="Times New Roman" w:hAnsi="Times New Roman" w:cs="Times New Roman"/>
          <w:sz w:val="20"/>
          <w:szCs w:val="20"/>
        </w:rPr>
        <w:footnoteReference w:id="19"/>
      </w:r>
    </w:p>
    <w:p w:rsidR="00C92BF8" w:rsidRPr="00A1067E" w:rsidRDefault="00C92BF8" w:rsidP="00C92BF8">
      <w:pPr>
        <w:pStyle w:val="Caption"/>
        <w:keepNext/>
        <w:rPr>
          <w:rFonts w:ascii="Times New Roman" w:hAnsi="Times New Roman" w:cs="Times New Roman"/>
        </w:rPr>
      </w:pPr>
    </w:p>
    <w:p w:rsidR="00C92BF8" w:rsidRDefault="00C92BF8" w:rsidP="00C92BF8">
      <w:pPr>
        <w:pStyle w:val="Caption"/>
        <w:rPr>
          <w:rFonts w:ascii="Times New Roman" w:hAnsi="Times New Roman" w:cs="Times New Roman"/>
          <w:sz w:val="20"/>
          <w:szCs w:val="20"/>
        </w:rPr>
      </w:pPr>
    </w:p>
    <w:tbl>
      <w:tblPr>
        <w:tblW w:w="7812" w:type="dxa"/>
        <w:tblInd w:w="93" w:type="dxa"/>
        <w:tblLook w:val="04A0"/>
      </w:tblPr>
      <w:tblGrid>
        <w:gridCol w:w="1243"/>
        <w:gridCol w:w="1443"/>
        <w:gridCol w:w="1515"/>
        <w:gridCol w:w="1173"/>
        <w:gridCol w:w="1173"/>
        <w:gridCol w:w="1265"/>
      </w:tblGrid>
      <w:tr w:rsidR="00C92BF8" w:rsidRPr="00A1067E" w:rsidTr="00EF2CD2">
        <w:trPr>
          <w:trHeight w:val="1020"/>
        </w:trPr>
        <w:tc>
          <w:tcPr>
            <w:tcW w:w="1012" w:type="dxa"/>
            <w:tcBorders>
              <w:top w:val="nil"/>
              <w:left w:val="nil"/>
              <w:bottom w:val="nil"/>
              <w:right w:val="nil"/>
            </w:tcBorders>
            <w:shd w:val="clear" w:color="auto" w:fill="auto"/>
            <w:noWrap/>
            <w:vAlign w:val="bottom"/>
          </w:tcPr>
          <w:p w:rsidR="00C92BF8" w:rsidRPr="00A1067E" w:rsidRDefault="00C92BF8" w:rsidP="00EF2CD2">
            <w:pPr>
              <w:pStyle w:val="Table"/>
              <w:rPr>
                <w:rFonts w:ascii="Times New Roman" w:hAnsi="Times New Roman" w:cs="Times New Roman"/>
              </w:rPr>
            </w:pPr>
          </w:p>
        </w:tc>
        <w:tc>
          <w:tcPr>
            <w:tcW w:w="1310" w:type="dxa"/>
            <w:tcBorders>
              <w:top w:val="single" w:sz="4" w:space="0" w:color="auto"/>
              <w:left w:val="single" w:sz="4" w:space="0" w:color="auto"/>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Broj predškolskih ustanova</w:t>
            </w:r>
          </w:p>
        </w:tc>
        <w:tc>
          <w:tcPr>
            <w:tcW w:w="1521" w:type="dxa"/>
            <w:tcBorders>
              <w:top w:val="single" w:sz="4" w:space="0" w:color="auto"/>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Broj djece u predškolskim ustanovama</w:t>
            </w:r>
          </w:p>
        </w:tc>
        <w:tc>
          <w:tcPr>
            <w:tcW w:w="1275" w:type="dxa"/>
            <w:tcBorders>
              <w:top w:val="single" w:sz="4" w:space="0" w:color="auto"/>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Broj vaspitnih jedinica</w:t>
            </w:r>
          </w:p>
        </w:tc>
        <w:tc>
          <w:tcPr>
            <w:tcW w:w="1276" w:type="dxa"/>
            <w:tcBorders>
              <w:top w:val="single" w:sz="4" w:space="0" w:color="auto"/>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Broj vaspitnih grupa</w:t>
            </w:r>
          </w:p>
        </w:tc>
        <w:tc>
          <w:tcPr>
            <w:tcW w:w="1418" w:type="dxa"/>
            <w:tcBorders>
              <w:top w:val="single" w:sz="4" w:space="0" w:color="auto"/>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Prosječan broj djece po vaspitnoj grupi</w:t>
            </w:r>
          </w:p>
        </w:tc>
      </w:tr>
      <w:tr w:rsidR="00C92BF8" w:rsidRPr="00A1067E" w:rsidTr="00EF2CD2">
        <w:trPr>
          <w:trHeight w:val="340"/>
        </w:trPr>
        <w:tc>
          <w:tcPr>
            <w:tcW w:w="1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pStyle w:val="Table"/>
              <w:rPr>
                <w:rFonts w:ascii="Times New Roman" w:hAnsi="Times New Roman" w:cs="Times New Roman"/>
                <w:bCs/>
              </w:rPr>
            </w:pPr>
            <w:r w:rsidRPr="00A1067E">
              <w:rPr>
                <w:rFonts w:ascii="Times New Roman" w:hAnsi="Times New Roman" w:cs="Times New Roman"/>
                <w:bCs/>
              </w:rPr>
              <w:t>2014/15</w:t>
            </w:r>
          </w:p>
        </w:tc>
        <w:tc>
          <w:tcPr>
            <w:tcW w:w="1310" w:type="dxa"/>
            <w:tcBorders>
              <w:top w:val="single" w:sz="4" w:space="0" w:color="auto"/>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w:t>
            </w:r>
          </w:p>
        </w:tc>
        <w:tc>
          <w:tcPr>
            <w:tcW w:w="1521" w:type="dxa"/>
            <w:tcBorders>
              <w:top w:val="single" w:sz="4" w:space="0" w:color="auto"/>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6.750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171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39.47</w:t>
            </w:r>
          </w:p>
        </w:tc>
      </w:tr>
      <w:tr w:rsidR="00C92BF8" w:rsidRPr="00A1067E" w:rsidTr="00EF2CD2">
        <w:trPr>
          <w:trHeight w:val="340"/>
        </w:trPr>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pStyle w:val="Table"/>
              <w:rPr>
                <w:rFonts w:ascii="Times New Roman" w:hAnsi="Times New Roman" w:cs="Times New Roman"/>
                <w:bCs/>
              </w:rPr>
            </w:pPr>
            <w:r w:rsidRPr="00A1067E">
              <w:rPr>
                <w:rFonts w:ascii="Times New Roman" w:hAnsi="Times New Roman" w:cs="Times New Roman"/>
                <w:bCs/>
              </w:rPr>
              <w:t>2015/16</w:t>
            </w:r>
          </w:p>
        </w:tc>
        <w:tc>
          <w:tcPr>
            <w:tcW w:w="1310" w:type="dxa"/>
            <w:tcBorders>
              <w:top w:val="nil"/>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w:t>
            </w:r>
          </w:p>
        </w:tc>
        <w:tc>
          <w:tcPr>
            <w:tcW w:w="1521" w:type="dxa"/>
            <w:tcBorders>
              <w:top w:val="nil"/>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6.532</w:t>
            </w:r>
          </w:p>
        </w:tc>
        <w:tc>
          <w:tcPr>
            <w:tcW w:w="1275" w:type="dxa"/>
            <w:tcBorders>
              <w:top w:val="nil"/>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23</w:t>
            </w:r>
          </w:p>
        </w:tc>
        <w:tc>
          <w:tcPr>
            <w:tcW w:w="1276" w:type="dxa"/>
            <w:tcBorders>
              <w:top w:val="nil"/>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159</w:t>
            </w:r>
          </w:p>
        </w:tc>
        <w:tc>
          <w:tcPr>
            <w:tcW w:w="1418" w:type="dxa"/>
            <w:tcBorders>
              <w:top w:val="nil"/>
              <w:left w:val="nil"/>
              <w:bottom w:val="single" w:sz="4" w:space="0" w:color="auto"/>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41.08</w:t>
            </w:r>
          </w:p>
        </w:tc>
      </w:tr>
      <w:tr w:rsidR="00C92BF8" w:rsidRPr="00A1067E" w:rsidTr="00EF2CD2">
        <w:trPr>
          <w:trHeight w:val="340"/>
        </w:trPr>
        <w:tc>
          <w:tcPr>
            <w:tcW w:w="1012" w:type="dxa"/>
            <w:tcBorders>
              <w:top w:val="nil"/>
              <w:left w:val="single" w:sz="4" w:space="0" w:color="auto"/>
              <w:bottom w:val="nil"/>
              <w:right w:val="single" w:sz="4" w:space="0" w:color="auto"/>
            </w:tcBorders>
            <w:shd w:val="clear" w:color="auto" w:fill="auto"/>
            <w:noWrap/>
            <w:vAlign w:val="bottom"/>
            <w:hideMark/>
          </w:tcPr>
          <w:p w:rsidR="00C92BF8" w:rsidRPr="00A1067E" w:rsidRDefault="00C92BF8" w:rsidP="00EF2CD2">
            <w:pPr>
              <w:pStyle w:val="Table"/>
              <w:rPr>
                <w:rFonts w:ascii="Times New Roman" w:hAnsi="Times New Roman" w:cs="Times New Roman"/>
                <w:bCs/>
              </w:rPr>
            </w:pPr>
            <w:r w:rsidRPr="00A1067E">
              <w:rPr>
                <w:rFonts w:ascii="Times New Roman" w:hAnsi="Times New Roman" w:cs="Times New Roman"/>
                <w:bCs/>
              </w:rPr>
              <w:t>2016/17</w:t>
            </w:r>
          </w:p>
        </w:tc>
        <w:tc>
          <w:tcPr>
            <w:tcW w:w="1310" w:type="dxa"/>
            <w:tcBorders>
              <w:top w:val="nil"/>
              <w:left w:val="nil"/>
              <w:bottom w:val="nil"/>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w:t>
            </w:r>
          </w:p>
        </w:tc>
        <w:tc>
          <w:tcPr>
            <w:tcW w:w="1521" w:type="dxa"/>
            <w:tcBorders>
              <w:top w:val="nil"/>
              <w:left w:val="nil"/>
              <w:bottom w:val="nil"/>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7.311</w:t>
            </w:r>
          </w:p>
        </w:tc>
        <w:tc>
          <w:tcPr>
            <w:tcW w:w="1275" w:type="dxa"/>
            <w:tcBorders>
              <w:top w:val="nil"/>
              <w:left w:val="nil"/>
              <w:bottom w:val="nil"/>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24</w:t>
            </w:r>
          </w:p>
        </w:tc>
        <w:tc>
          <w:tcPr>
            <w:tcW w:w="1276" w:type="dxa"/>
            <w:tcBorders>
              <w:top w:val="nil"/>
              <w:left w:val="nil"/>
              <w:bottom w:val="nil"/>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178</w:t>
            </w:r>
          </w:p>
        </w:tc>
        <w:tc>
          <w:tcPr>
            <w:tcW w:w="1418" w:type="dxa"/>
            <w:tcBorders>
              <w:top w:val="nil"/>
              <w:left w:val="nil"/>
              <w:bottom w:val="nil"/>
              <w:right w:val="single" w:sz="4" w:space="0" w:color="auto"/>
            </w:tcBorders>
            <w:shd w:val="clear" w:color="auto" w:fill="auto"/>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41.07</w:t>
            </w:r>
          </w:p>
        </w:tc>
      </w:tr>
      <w:tr w:rsidR="00C92BF8" w:rsidRPr="00A1067E" w:rsidTr="00EF2CD2">
        <w:trPr>
          <w:trHeight w:val="340"/>
        </w:trPr>
        <w:tc>
          <w:tcPr>
            <w:tcW w:w="1012" w:type="dxa"/>
            <w:tcBorders>
              <w:top w:val="nil"/>
              <w:left w:val="single" w:sz="4" w:space="0" w:color="auto"/>
              <w:bottom w:val="nil"/>
              <w:right w:val="single" w:sz="4" w:space="0" w:color="auto"/>
            </w:tcBorders>
            <w:shd w:val="clear" w:color="auto" w:fill="auto"/>
            <w:noWrap/>
            <w:vAlign w:val="bottom"/>
          </w:tcPr>
          <w:p w:rsidR="00C92BF8" w:rsidRPr="00A1067E" w:rsidRDefault="00C92BF8" w:rsidP="00EF2CD2">
            <w:pPr>
              <w:pStyle w:val="Table"/>
              <w:rPr>
                <w:rFonts w:ascii="Times New Roman" w:hAnsi="Times New Roman" w:cs="Times New Roman"/>
                <w:bCs/>
              </w:rPr>
            </w:pPr>
            <w:r>
              <w:rPr>
                <w:rFonts w:ascii="Times New Roman" w:hAnsi="Times New Roman" w:cs="Times New Roman"/>
                <w:bCs/>
              </w:rPr>
              <w:t>2017/2018</w:t>
            </w:r>
          </w:p>
        </w:tc>
        <w:tc>
          <w:tcPr>
            <w:tcW w:w="1310" w:type="dxa"/>
            <w:tcBorders>
              <w:top w:val="nil"/>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2</w:t>
            </w:r>
          </w:p>
        </w:tc>
        <w:tc>
          <w:tcPr>
            <w:tcW w:w="1521" w:type="dxa"/>
            <w:tcBorders>
              <w:top w:val="nil"/>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7.894</w:t>
            </w:r>
          </w:p>
        </w:tc>
        <w:tc>
          <w:tcPr>
            <w:tcW w:w="1275" w:type="dxa"/>
            <w:tcBorders>
              <w:top w:val="nil"/>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23</w:t>
            </w:r>
          </w:p>
        </w:tc>
        <w:tc>
          <w:tcPr>
            <w:tcW w:w="1276" w:type="dxa"/>
            <w:tcBorders>
              <w:top w:val="nil"/>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187</w:t>
            </w:r>
          </w:p>
        </w:tc>
        <w:tc>
          <w:tcPr>
            <w:tcW w:w="1418" w:type="dxa"/>
            <w:tcBorders>
              <w:top w:val="nil"/>
              <w:left w:val="nil"/>
              <w:bottom w:val="nil"/>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42.2</w:t>
            </w:r>
          </w:p>
        </w:tc>
      </w:tr>
      <w:tr w:rsidR="00C92BF8" w:rsidRPr="00A1067E" w:rsidTr="00EF2CD2">
        <w:trPr>
          <w:trHeight w:val="340"/>
        </w:trPr>
        <w:tc>
          <w:tcPr>
            <w:tcW w:w="1012" w:type="dxa"/>
            <w:tcBorders>
              <w:top w:val="nil"/>
              <w:left w:val="single" w:sz="4" w:space="0" w:color="auto"/>
              <w:bottom w:val="single" w:sz="4" w:space="0" w:color="auto"/>
              <w:right w:val="single" w:sz="4" w:space="0" w:color="auto"/>
            </w:tcBorders>
            <w:shd w:val="clear" w:color="auto" w:fill="auto"/>
            <w:noWrap/>
            <w:vAlign w:val="bottom"/>
          </w:tcPr>
          <w:p w:rsidR="00C92BF8" w:rsidRDefault="00C92BF8" w:rsidP="00EF2CD2">
            <w:pPr>
              <w:pStyle w:val="Table"/>
              <w:rPr>
                <w:rFonts w:ascii="Times New Roman" w:hAnsi="Times New Roman" w:cs="Times New Roman"/>
                <w:bCs/>
              </w:rPr>
            </w:pPr>
            <w:r>
              <w:rPr>
                <w:rFonts w:ascii="Times New Roman" w:hAnsi="Times New Roman" w:cs="Times New Roman"/>
                <w:bCs/>
              </w:rPr>
              <w:t>2018/2019</w:t>
            </w:r>
          </w:p>
        </w:tc>
        <w:tc>
          <w:tcPr>
            <w:tcW w:w="1310" w:type="dxa"/>
            <w:tcBorders>
              <w:top w:val="nil"/>
              <w:left w:val="nil"/>
              <w:bottom w:val="single" w:sz="4" w:space="0" w:color="auto"/>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2</w:t>
            </w:r>
          </w:p>
        </w:tc>
        <w:tc>
          <w:tcPr>
            <w:tcW w:w="1521" w:type="dxa"/>
            <w:tcBorders>
              <w:top w:val="nil"/>
              <w:left w:val="nil"/>
              <w:bottom w:val="single" w:sz="4" w:space="0" w:color="auto"/>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8.284</w:t>
            </w:r>
          </w:p>
        </w:tc>
        <w:tc>
          <w:tcPr>
            <w:tcW w:w="1275" w:type="dxa"/>
            <w:tcBorders>
              <w:top w:val="nil"/>
              <w:left w:val="nil"/>
              <w:bottom w:val="single" w:sz="4" w:space="0" w:color="auto"/>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26</w:t>
            </w:r>
          </w:p>
        </w:tc>
        <w:tc>
          <w:tcPr>
            <w:tcW w:w="1276" w:type="dxa"/>
            <w:tcBorders>
              <w:top w:val="nil"/>
              <w:left w:val="nil"/>
              <w:bottom w:val="single" w:sz="4" w:space="0" w:color="auto"/>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218</w:t>
            </w:r>
          </w:p>
        </w:tc>
        <w:tc>
          <w:tcPr>
            <w:tcW w:w="1418" w:type="dxa"/>
            <w:tcBorders>
              <w:top w:val="nil"/>
              <w:left w:val="nil"/>
              <w:bottom w:val="single" w:sz="4" w:space="0" w:color="auto"/>
              <w:right w:val="single" w:sz="4" w:space="0" w:color="auto"/>
            </w:tcBorders>
            <w:shd w:val="clear" w:color="auto" w:fill="auto"/>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38.0</w:t>
            </w:r>
          </w:p>
        </w:tc>
      </w:tr>
    </w:tbl>
    <w:p w:rsidR="00C92BF8" w:rsidRPr="0008309E" w:rsidRDefault="00C92BF8" w:rsidP="00C92BF8">
      <w:pPr>
        <w:pStyle w:val="Caption"/>
        <w:rPr>
          <w:rFonts w:ascii="Times New Roman" w:hAnsi="Times New Roman" w:cs="Times New Roman"/>
          <w:sz w:val="20"/>
          <w:szCs w:val="20"/>
        </w:rPr>
      </w:pPr>
      <w:r w:rsidRPr="0008309E">
        <w:rPr>
          <w:rFonts w:ascii="Times New Roman" w:hAnsi="Times New Roman" w:cs="Times New Roman"/>
          <w:sz w:val="20"/>
          <w:szCs w:val="20"/>
        </w:rPr>
        <w:t>Izvor: Monstat</w:t>
      </w:r>
    </w:p>
    <w:p w:rsidR="00C92BF8" w:rsidRPr="00A1067E" w:rsidRDefault="00C92BF8" w:rsidP="00C92BF8"/>
    <w:p w:rsidR="00C92BF8" w:rsidRPr="00A1067E" w:rsidRDefault="00C92BF8" w:rsidP="00C92BF8">
      <w:r>
        <w:tab/>
      </w:r>
      <w:r w:rsidRPr="00A1067E">
        <w:t xml:space="preserve">U predhodnom planskom periodu izgrađene su dvije nove jedinice predškolskog vaspitanja (vrtići u Zagoriču i na Starom aerodromu), u pripremi </w:t>
      </w:r>
      <w:r>
        <w:t xml:space="preserve">je </w:t>
      </w:r>
      <w:r w:rsidRPr="00A1067E">
        <w:t>izgradnj</w:t>
      </w:r>
      <w:r>
        <w:t xml:space="preserve">a </w:t>
      </w:r>
      <w:r w:rsidRPr="00A1067E">
        <w:t xml:space="preserve">vaspitna jedinica u naselju Blok VI, </w:t>
      </w:r>
      <w:r>
        <w:t xml:space="preserve">a </w:t>
      </w:r>
      <w:r w:rsidRPr="00A1067E">
        <w:t>počeli su da se koriste i alternativni prostori (u Staroj varoši). Planira se otvaranje vaspitne</w:t>
      </w:r>
      <w:r>
        <w:t xml:space="preserve"> jedinice</w:t>
      </w:r>
      <w:r w:rsidRPr="00A1067E">
        <w:t xml:space="preserve"> u Maslinama. Pokrenuta je inicijativa za dobijanje saglasnosti za nadogradnju dijela objekata predškolskih ustanova u Podgorici. Djeca romske i egipćanske populacije se uključuju u redovni predškolski program.</w:t>
      </w:r>
    </w:p>
    <w:p w:rsidR="00C92BF8" w:rsidRPr="00A1067E" w:rsidRDefault="00C92BF8" w:rsidP="00C92BF8">
      <w:pPr>
        <w:rPr>
          <w:lang w:val="sr-Latn-CS"/>
        </w:rPr>
      </w:pPr>
      <w:r>
        <w:rPr>
          <w:lang w:val="sr-Latn-CS"/>
        </w:rPr>
        <w:tab/>
      </w:r>
      <w:r w:rsidRPr="00A1067E">
        <w:rPr>
          <w:lang w:val="sr-Latn-CS"/>
        </w:rPr>
        <w:t xml:space="preserve">U Podgorici se nalazi 26 osnovnih škola, od kojih četiri </w:t>
      </w:r>
      <w:r>
        <w:rPr>
          <w:lang w:val="sr-Latn-CS"/>
        </w:rPr>
        <w:t>na području</w:t>
      </w:r>
      <w:r w:rsidRPr="00A1067E">
        <w:rPr>
          <w:lang w:val="sr-Latn-CS"/>
        </w:rPr>
        <w:t xml:space="preserve"> </w:t>
      </w:r>
      <w:r>
        <w:rPr>
          <w:lang w:val="sr-Latn-CS"/>
        </w:rPr>
        <w:t>O</w:t>
      </w:r>
      <w:r w:rsidRPr="00A1067E">
        <w:rPr>
          <w:lang w:val="sr-Latn-CS"/>
        </w:rPr>
        <w:t>pštin</w:t>
      </w:r>
      <w:r>
        <w:rPr>
          <w:lang w:val="sr-Latn-CS"/>
        </w:rPr>
        <w:t>e u okviru Glavnog grada –</w:t>
      </w:r>
      <w:r w:rsidRPr="00A1067E">
        <w:rPr>
          <w:lang w:val="sr-Latn-CS"/>
        </w:rPr>
        <w:t xml:space="preserve"> Golubovci</w:t>
      </w:r>
      <w:r>
        <w:rPr>
          <w:lang w:val="sr-Latn-CS"/>
        </w:rPr>
        <w:t>,</w:t>
      </w:r>
      <w:r w:rsidRPr="00A1067E">
        <w:rPr>
          <w:lang w:val="sr-Latn-CS"/>
        </w:rPr>
        <w:t xml:space="preserve"> i 23 područne ustanove sa ukupno 23.026 učenika upisanih u školskoj 2017/2018. godini.</w:t>
      </w:r>
    </w:p>
    <w:p w:rsidR="00C92BF8" w:rsidRPr="00A1067E" w:rsidRDefault="00C92BF8" w:rsidP="00C92BF8">
      <w:pPr>
        <w:rPr>
          <w:lang w:val="pl-PL"/>
        </w:rPr>
      </w:pPr>
      <w:r>
        <w:rPr>
          <w:lang w:val="pl-PL"/>
        </w:rPr>
        <w:tab/>
      </w:r>
      <w:r w:rsidRPr="00A1067E">
        <w:rPr>
          <w:lang w:val="pl-PL"/>
        </w:rPr>
        <w:t>Srednjih škola ima ukupno 1</w:t>
      </w:r>
      <w:r>
        <w:rPr>
          <w:lang w:val="pl-PL"/>
        </w:rPr>
        <w:t>2 -</w:t>
      </w:r>
      <w:r w:rsidRPr="00A1067E">
        <w:rPr>
          <w:lang w:val="pl-PL"/>
        </w:rPr>
        <w:t xml:space="preserve"> </w:t>
      </w:r>
      <w:r>
        <w:rPr>
          <w:lang w:val="pl-PL"/>
        </w:rPr>
        <w:t>jedna</w:t>
      </w:r>
      <w:r w:rsidRPr="00A1067E">
        <w:rPr>
          <w:lang w:val="pl-PL"/>
        </w:rPr>
        <w:t xml:space="preserve"> gimnazija, </w:t>
      </w:r>
      <w:r>
        <w:rPr>
          <w:lang w:val="pl-PL"/>
        </w:rPr>
        <w:t>dvije</w:t>
      </w:r>
      <w:r w:rsidRPr="00A1067E">
        <w:rPr>
          <w:lang w:val="pl-PL"/>
        </w:rPr>
        <w:t xml:space="preserve"> umjetničke škole i </w:t>
      </w:r>
      <w:r>
        <w:rPr>
          <w:lang w:val="pl-PL"/>
        </w:rPr>
        <w:t>osam</w:t>
      </w:r>
      <w:r w:rsidRPr="00A1067E">
        <w:rPr>
          <w:lang w:val="pl-PL"/>
        </w:rPr>
        <w:t xml:space="preserve"> stručnih. Standardni prosjek broja učenika u odnosu na jednog nastavnika u EU iznosi 11,3 dok je u Podgorici taj prosjek nešto viši i iznosi 13,2. Prosječan broj učenika u odjeljenju je 28.</w:t>
      </w:r>
    </w:p>
    <w:p w:rsidR="00C92BF8" w:rsidRPr="00A1067E" w:rsidRDefault="00C92BF8" w:rsidP="00C92BF8">
      <w:r>
        <w:tab/>
      </w:r>
      <w:r w:rsidRPr="00A1067E">
        <w:t>U toku je izgradnja srednj</w:t>
      </w:r>
      <w:r>
        <w:t>e</w:t>
      </w:r>
      <w:r w:rsidRPr="00A1067E">
        <w:t xml:space="preserve"> mješovit</w:t>
      </w:r>
      <w:r>
        <w:t>e</w:t>
      </w:r>
      <w:r w:rsidRPr="00A1067E">
        <w:t xml:space="preserve"> škol</w:t>
      </w:r>
      <w:r>
        <w:t>e</w:t>
      </w:r>
      <w:r w:rsidRPr="00A1067E">
        <w:t xml:space="preserve"> u Golubovcima. </w:t>
      </w:r>
    </w:p>
    <w:p w:rsidR="00C92BF8" w:rsidRPr="00A1067E" w:rsidRDefault="00C92BF8" w:rsidP="00C92BF8">
      <w:r>
        <w:tab/>
      </w:r>
      <w:r w:rsidRPr="00A1067E">
        <w:t xml:space="preserve">Vaspitanje i obrazovanje djece s posebnim obrazovnim potrebama primjenjuje inkluzivne principe. Prvi izbor i imperativ je inkluzivno obrazovanje: djeca pohađaju redovne škole. U resursne centre se upućuju kada je to jedini izbor i najbolji interes.  </w:t>
      </w:r>
    </w:p>
    <w:p w:rsidR="00C92BF8" w:rsidRPr="00A1067E" w:rsidRDefault="00C92BF8" w:rsidP="00C92BF8">
      <w:r>
        <w:rPr>
          <w:lang w:val="sr-Latn-CS"/>
        </w:rPr>
        <w:t xml:space="preserve"> </w:t>
      </w:r>
    </w:p>
    <w:p w:rsidR="00C92BF8" w:rsidRPr="00A1067E" w:rsidRDefault="00C92BF8" w:rsidP="00C92BF8"/>
    <w:p w:rsidR="00C92BF8" w:rsidRPr="002100FD" w:rsidRDefault="00C92BF8" w:rsidP="00C92BF8">
      <w:pPr>
        <w:pStyle w:val="Caption"/>
        <w:keepNext/>
        <w:jc w:val="center"/>
        <w:rPr>
          <w:rFonts w:ascii="Times New Roman" w:hAnsi="Times New Roman" w:cs="Times New Roman"/>
          <w:sz w:val="24"/>
          <w:szCs w:val="24"/>
        </w:rPr>
      </w:pPr>
      <w:r w:rsidRPr="002100FD">
        <w:rPr>
          <w:rFonts w:ascii="Times New Roman" w:hAnsi="Times New Roman" w:cs="Times New Roman"/>
          <w:b/>
          <w:i w:val="0"/>
          <w:sz w:val="24"/>
          <w:szCs w:val="24"/>
        </w:rPr>
        <w:lastRenderedPageBreak/>
        <w:t xml:space="preserve">Tabela </w:t>
      </w:r>
      <w:r w:rsidR="0074776B">
        <w:rPr>
          <w:rFonts w:ascii="Times New Roman" w:hAnsi="Times New Roman" w:cs="Times New Roman"/>
          <w:b/>
          <w:i w:val="0"/>
          <w:sz w:val="24"/>
          <w:szCs w:val="24"/>
        </w:rPr>
        <w:t>7</w:t>
      </w:r>
      <w:r w:rsidRPr="002100FD">
        <w:rPr>
          <w:rFonts w:ascii="Times New Roman" w:hAnsi="Times New Roman" w:cs="Times New Roman"/>
          <w:sz w:val="24"/>
          <w:szCs w:val="24"/>
        </w:rPr>
        <w:t>: Broj usmjerene djece</w:t>
      </w:r>
    </w:p>
    <w:p w:rsidR="00C92BF8" w:rsidRPr="00A1067E" w:rsidRDefault="00C92BF8" w:rsidP="00C92BF8">
      <w:pPr>
        <w:rPr>
          <w:lang w:val="sr-Latn-CS"/>
        </w:rPr>
      </w:pPr>
    </w:p>
    <w:tbl>
      <w:tblPr>
        <w:tblW w:w="554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1335"/>
        <w:gridCol w:w="2082"/>
        <w:gridCol w:w="2127"/>
      </w:tblGrid>
      <w:tr w:rsidR="00C92BF8" w:rsidRPr="00A1067E" w:rsidTr="00EF2CD2">
        <w:trPr>
          <w:trHeight w:val="451"/>
          <w:jc w:val="center"/>
        </w:trPr>
        <w:tc>
          <w:tcPr>
            <w:tcW w:w="1335" w:type="dxa"/>
            <w:shd w:val="clear" w:color="auto" w:fill="FFFFFF" w:themeFill="background1"/>
            <w:noWrap/>
            <w:vAlign w:val="center"/>
            <w:hideMark/>
          </w:tcPr>
          <w:p w:rsidR="00C92BF8" w:rsidRPr="00A1067E" w:rsidRDefault="00C92BF8" w:rsidP="00EF2CD2">
            <w:pPr>
              <w:pStyle w:val="Table"/>
              <w:jc w:val="left"/>
              <w:rPr>
                <w:rFonts w:ascii="Times New Roman" w:hAnsi="Times New Roman" w:cs="Times New Roman"/>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r w:rsidRPr="00A1067E">
              <w:rPr>
                <w:rFonts w:ascii="Times New Roman" w:hAnsi="Times New Roman" w:cs="Times New Roman"/>
                <w:bCs/>
              </w:rPr>
              <w:t>Ustanove</w:t>
            </w:r>
          </w:p>
        </w:tc>
        <w:tc>
          <w:tcPr>
            <w:tcW w:w="2127"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r w:rsidRPr="00A1067E">
              <w:rPr>
                <w:rFonts w:ascii="Times New Roman" w:hAnsi="Times New Roman" w:cs="Times New Roman"/>
                <w:bCs/>
              </w:rPr>
              <w:t>Broj usmjerene djece</w:t>
            </w:r>
          </w:p>
        </w:tc>
      </w:tr>
      <w:tr w:rsidR="00C92BF8" w:rsidRPr="00A1067E" w:rsidTr="00EF2CD2">
        <w:trPr>
          <w:trHeight w:val="236"/>
          <w:jc w:val="center"/>
        </w:trPr>
        <w:tc>
          <w:tcPr>
            <w:tcW w:w="1335" w:type="dxa"/>
            <w:vMerge w:val="restart"/>
            <w:shd w:val="clear" w:color="auto" w:fill="FFFFFF" w:themeFill="background1"/>
            <w:noWrap/>
            <w:textDirection w:val="btLr"/>
            <w:vAlign w:val="center"/>
            <w:hideMark/>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2014/15</w:t>
            </w: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Vrtići</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42</w:t>
            </w:r>
          </w:p>
        </w:tc>
      </w:tr>
      <w:tr w:rsidR="00C92BF8" w:rsidRPr="00A1067E" w:rsidTr="00EF2CD2">
        <w:trPr>
          <w:trHeight w:val="236"/>
          <w:jc w:val="center"/>
        </w:trPr>
        <w:tc>
          <w:tcPr>
            <w:tcW w:w="1335" w:type="dxa"/>
            <w:vMerge/>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osnovne škole</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558</w:t>
            </w:r>
          </w:p>
        </w:tc>
      </w:tr>
      <w:tr w:rsidR="00C92BF8" w:rsidRPr="00A1067E" w:rsidTr="00EF2CD2">
        <w:trPr>
          <w:trHeight w:val="236"/>
          <w:jc w:val="center"/>
        </w:trPr>
        <w:tc>
          <w:tcPr>
            <w:tcW w:w="1335" w:type="dxa"/>
            <w:vMerge/>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srednje škole</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100</w:t>
            </w:r>
          </w:p>
        </w:tc>
      </w:tr>
      <w:tr w:rsidR="00C92BF8" w:rsidRPr="00A1067E" w:rsidTr="00EF2CD2">
        <w:trPr>
          <w:trHeight w:val="479"/>
          <w:jc w:val="center"/>
        </w:trPr>
        <w:tc>
          <w:tcPr>
            <w:tcW w:w="1335" w:type="dxa"/>
            <w:vMerge/>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p>
        </w:tc>
        <w:tc>
          <w:tcPr>
            <w:tcW w:w="2082" w:type="dxa"/>
            <w:shd w:val="clear" w:color="auto" w:fill="FFFFFF" w:themeFill="background1"/>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bCs/>
              </w:rPr>
              <w:t>Ukupno</w:t>
            </w:r>
          </w:p>
        </w:tc>
        <w:tc>
          <w:tcPr>
            <w:tcW w:w="2127" w:type="dxa"/>
            <w:shd w:val="clear" w:color="auto" w:fill="FFFFFF" w:themeFill="background1"/>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bCs/>
              </w:rPr>
              <w:t>700</w:t>
            </w:r>
          </w:p>
        </w:tc>
      </w:tr>
      <w:tr w:rsidR="00C92BF8" w:rsidRPr="00A1067E" w:rsidTr="00EF2CD2">
        <w:trPr>
          <w:trHeight w:val="236"/>
          <w:jc w:val="center"/>
        </w:trPr>
        <w:tc>
          <w:tcPr>
            <w:tcW w:w="1335" w:type="dxa"/>
            <w:vMerge w:val="restart"/>
            <w:shd w:val="clear" w:color="auto" w:fill="FFFFFF" w:themeFill="background1"/>
            <w:noWrap/>
            <w:textDirection w:val="btLr"/>
            <w:vAlign w:val="center"/>
            <w:hideMark/>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2015/16</w:t>
            </w: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Vrtići</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84</w:t>
            </w:r>
          </w:p>
        </w:tc>
      </w:tr>
      <w:tr w:rsidR="00C92BF8" w:rsidRPr="00A1067E" w:rsidTr="00EF2CD2">
        <w:trPr>
          <w:trHeight w:val="236"/>
          <w:jc w:val="center"/>
        </w:trPr>
        <w:tc>
          <w:tcPr>
            <w:tcW w:w="1335" w:type="dxa"/>
            <w:vMerge/>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osnovne škole</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612</w:t>
            </w:r>
          </w:p>
        </w:tc>
      </w:tr>
      <w:tr w:rsidR="00C92BF8" w:rsidRPr="00A1067E" w:rsidTr="00EF2CD2">
        <w:trPr>
          <w:trHeight w:val="472"/>
          <w:jc w:val="center"/>
        </w:trPr>
        <w:tc>
          <w:tcPr>
            <w:tcW w:w="1335" w:type="dxa"/>
            <w:vMerge/>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srednje škole</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116</w:t>
            </w:r>
          </w:p>
        </w:tc>
      </w:tr>
      <w:tr w:rsidR="00C92BF8" w:rsidRPr="00A1067E" w:rsidTr="00EF2CD2">
        <w:trPr>
          <w:trHeight w:val="236"/>
          <w:jc w:val="center"/>
        </w:trPr>
        <w:tc>
          <w:tcPr>
            <w:tcW w:w="1335" w:type="dxa"/>
            <w:vMerge/>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r w:rsidRPr="00A1067E">
              <w:rPr>
                <w:rFonts w:ascii="Times New Roman" w:hAnsi="Times New Roman" w:cs="Times New Roman"/>
                <w:bCs/>
              </w:rPr>
              <w:t>Ukupno</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812</w:t>
            </w:r>
          </w:p>
        </w:tc>
      </w:tr>
      <w:tr w:rsidR="00C92BF8" w:rsidRPr="00A1067E" w:rsidTr="00EF2CD2">
        <w:trPr>
          <w:trHeight w:val="236"/>
          <w:jc w:val="center"/>
        </w:trPr>
        <w:tc>
          <w:tcPr>
            <w:tcW w:w="1335" w:type="dxa"/>
            <w:vMerge w:val="restart"/>
            <w:shd w:val="clear" w:color="auto" w:fill="FFFFFF" w:themeFill="background1"/>
            <w:noWrap/>
            <w:textDirection w:val="btLr"/>
            <w:vAlign w:val="center"/>
            <w:hideMark/>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2016/17</w:t>
            </w: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Vrtići</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78</w:t>
            </w:r>
          </w:p>
        </w:tc>
      </w:tr>
      <w:tr w:rsidR="00C92BF8" w:rsidRPr="00A1067E" w:rsidTr="00EF2CD2">
        <w:trPr>
          <w:trHeight w:val="236"/>
          <w:jc w:val="center"/>
        </w:trPr>
        <w:tc>
          <w:tcPr>
            <w:tcW w:w="1335" w:type="dxa"/>
            <w:vMerge/>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osnovne škole</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662</w:t>
            </w:r>
          </w:p>
        </w:tc>
      </w:tr>
      <w:tr w:rsidR="00C92BF8" w:rsidRPr="00A1067E" w:rsidTr="00EF2CD2">
        <w:trPr>
          <w:trHeight w:val="472"/>
          <w:jc w:val="center"/>
        </w:trPr>
        <w:tc>
          <w:tcPr>
            <w:tcW w:w="1335" w:type="dxa"/>
            <w:vMerge/>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srednje škole</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164</w:t>
            </w:r>
          </w:p>
        </w:tc>
      </w:tr>
      <w:tr w:rsidR="00C92BF8" w:rsidRPr="00A1067E" w:rsidTr="00EF2CD2">
        <w:trPr>
          <w:trHeight w:val="236"/>
          <w:jc w:val="center"/>
        </w:trPr>
        <w:tc>
          <w:tcPr>
            <w:tcW w:w="1335" w:type="dxa"/>
            <w:vMerge/>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p>
        </w:tc>
        <w:tc>
          <w:tcPr>
            <w:tcW w:w="2082" w:type="dxa"/>
            <w:shd w:val="clear" w:color="auto" w:fill="FFFFFF" w:themeFill="background1"/>
            <w:vAlign w:val="center"/>
            <w:hideMark/>
          </w:tcPr>
          <w:p w:rsidR="00C92BF8" w:rsidRPr="00A1067E" w:rsidRDefault="00C92BF8" w:rsidP="00EF2CD2">
            <w:pPr>
              <w:pStyle w:val="Table"/>
              <w:jc w:val="left"/>
              <w:rPr>
                <w:rFonts w:ascii="Times New Roman" w:hAnsi="Times New Roman" w:cs="Times New Roman"/>
                <w:bCs/>
              </w:rPr>
            </w:pPr>
            <w:r w:rsidRPr="00A1067E">
              <w:rPr>
                <w:rFonts w:ascii="Times New Roman" w:hAnsi="Times New Roman" w:cs="Times New Roman"/>
                <w:bCs/>
              </w:rPr>
              <w:t>Ukupno</w:t>
            </w:r>
          </w:p>
        </w:tc>
        <w:tc>
          <w:tcPr>
            <w:tcW w:w="2127" w:type="dxa"/>
            <w:shd w:val="clear" w:color="auto" w:fill="FFFFFF" w:themeFill="background1"/>
            <w:vAlign w:val="center"/>
            <w:hideMark/>
          </w:tcPr>
          <w:p w:rsidR="00C92BF8" w:rsidRPr="00A1067E" w:rsidRDefault="00C92BF8" w:rsidP="00EF2CD2">
            <w:pPr>
              <w:pStyle w:val="Table"/>
              <w:jc w:val="center"/>
              <w:rPr>
                <w:rFonts w:ascii="Times New Roman" w:hAnsi="Times New Roman" w:cs="Times New Roman"/>
                <w:bCs/>
              </w:rPr>
            </w:pPr>
            <w:r w:rsidRPr="00A1067E">
              <w:rPr>
                <w:rFonts w:ascii="Times New Roman" w:hAnsi="Times New Roman" w:cs="Times New Roman"/>
                <w:bCs/>
              </w:rPr>
              <w:t>904</w:t>
            </w:r>
          </w:p>
        </w:tc>
      </w:tr>
    </w:tbl>
    <w:p w:rsidR="00C92BF8" w:rsidRPr="0008309E" w:rsidRDefault="00C92BF8" w:rsidP="00C92BF8">
      <w:pPr>
        <w:pStyle w:val="Caption"/>
        <w:rPr>
          <w:rFonts w:ascii="Times New Roman" w:hAnsi="Times New Roman" w:cs="Times New Roman"/>
          <w:sz w:val="20"/>
          <w:szCs w:val="20"/>
        </w:rPr>
      </w:pPr>
      <w:r w:rsidRPr="0008309E">
        <w:rPr>
          <w:rFonts w:ascii="Times New Roman" w:hAnsi="Times New Roman" w:cs="Times New Roman"/>
          <w:sz w:val="20"/>
          <w:szCs w:val="20"/>
        </w:rPr>
        <w:t>Izvor: Monstat</w:t>
      </w:r>
    </w:p>
    <w:p w:rsidR="00C92BF8" w:rsidRPr="00A1067E" w:rsidRDefault="00C92BF8" w:rsidP="00C92BF8"/>
    <w:p w:rsidR="00C92BF8" w:rsidRPr="00A1067E" w:rsidRDefault="00C92BF8" w:rsidP="00C92BF8">
      <w:r>
        <w:tab/>
      </w:r>
      <w:r w:rsidRPr="00A1067E">
        <w:t>Specijalne škole transformisane su u resursne centre orijentisane na podršku inkluzivnom obrazovanju (rana intervencija, mobilne aktivnosti, edukacija, specijalizovana didaktička i nastavna sredstva, asistivni kabineti i drugo). U Podgorici postoje dva resursna centra: „1. jun</w:t>
      </w:r>
      <w:r>
        <w:t>”</w:t>
      </w:r>
      <w:r w:rsidRPr="00A1067E">
        <w:t xml:space="preserve"> za intelektualne i smetnje iz spektra autizma i Resursni centar „Podgorica</w:t>
      </w:r>
      <w:r>
        <w:t>”</w:t>
      </w:r>
      <w:r w:rsidRPr="00A1067E">
        <w:t xml:space="preserve"> za tjelesne i smetnje vida. </w:t>
      </w:r>
    </w:p>
    <w:p w:rsidR="00C92BF8" w:rsidRPr="00A1067E" w:rsidRDefault="00C92BF8" w:rsidP="00C92BF8">
      <w:r>
        <w:rPr>
          <w:b/>
        </w:rPr>
        <w:tab/>
      </w:r>
      <w:r w:rsidRPr="00A1067E">
        <w:rPr>
          <w:b/>
        </w:rPr>
        <w:t>Obrazovanje odraslih</w:t>
      </w:r>
      <w:r w:rsidRPr="00A1067E">
        <w:t xml:space="preserve"> dio je ukupnog sistema i realizuje se na svim nivoima. Program osnovnog obrazovanja odraslih i elementarnog funkcionalnog opismenjavanja realizuje se na Narodnom univerzitetu „Milun Božović</w:t>
      </w:r>
      <w:r>
        <w:t>”</w:t>
      </w:r>
      <w:r w:rsidRPr="00A1067E">
        <w:t>, ali i u osnovnim školama. U osnovnim školama školuje se ukupno 88 odraslih, a u srednjim 510, po formalnim programima tih škola.</w:t>
      </w:r>
    </w:p>
    <w:p w:rsidR="00C92BF8" w:rsidRPr="00A1067E" w:rsidRDefault="00C92BF8" w:rsidP="00C92BF8">
      <w:r>
        <w:tab/>
      </w:r>
      <w:r w:rsidRPr="00A1067E">
        <w:t>Sjedište Univerziteta Crne Gore je u Podgorici.</w:t>
      </w:r>
      <w:r w:rsidRPr="00A1067E">
        <w:rPr>
          <w:b/>
        </w:rPr>
        <w:t xml:space="preserve"> </w:t>
      </w:r>
      <w:r w:rsidRPr="00A1067E">
        <w:t xml:space="preserve">Univerzitet ima 19 organizacionih jedinica i dva instituta. U </w:t>
      </w:r>
      <w:r>
        <w:t>g</w:t>
      </w:r>
      <w:r w:rsidRPr="00A1067E">
        <w:t>lavnom gradu je i</w:t>
      </w:r>
      <w:r w:rsidRPr="00A1067E">
        <w:rPr>
          <w:b/>
        </w:rPr>
        <w:t xml:space="preserve"> </w:t>
      </w:r>
      <w:r w:rsidRPr="00A1067E">
        <w:t>sjedište dva privatna univerziteta, Univerziteta „Mediteran</w:t>
      </w:r>
      <w:r>
        <w:t>”</w:t>
      </w:r>
      <w:r w:rsidRPr="00A1067E">
        <w:t xml:space="preserve"> i Univerziteta „Donja Gorica</w:t>
      </w:r>
      <w:r>
        <w:t>”</w:t>
      </w:r>
      <w:r w:rsidRPr="00A1067E">
        <w:t>. Privatni Univerzitet „Mediteran</w:t>
      </w:r>
      <w:r>
        <w:t>”</w:t>
      </w:r>
      <w:r w:rsidRPr="00A1067E">
        <w:t xml:space="preserve"> ima šest fakulteta, dok privatni Univerzitet „Donja Gorica</w:t>
      </w:r>
      <w:r>
        <w:t>”</w:t>
      </w:r>
      <w:r w:rsidRPr="00A1067E">
        <w:t xml:space="preserve"> ima dvanaest fakulteta. U </w:t>
      </w:r>
      <w:r>
        <w:t xml:space="preserve">Podgorici </w:t>
      </w:r>
      <w:r w:rsidRPr="00A1067E">
        <w:t>je i sjedište Fakulteta za državne i evropske studije, samostalne privatne ustanove visokog obrazovanja, u čijem osnivanju je učestvovao i Glavni grad. Neki od fakulteta u okviru svojih programa nude i program učenja na daljinu.</w:t>
      </w:r>
    </w:p>
    <w:p w:rsidR="00C92BF8" w:rsidRPr="00A1067E" w:rsidRDefault="00C92BF8" w:rsidP="00C92BF8">
      <w:r>
        <w:tab/>
      </w:r>
      <w:r w:rsidRPr="00A1067E">
        <w:t>U predhodnom planskom periodu (2013</w:t>
      </w:r>
      <w:r>
        <w:t xml:space="preserve"> </w:t>
      </w:r>
      <w:r w:rsidRPr="00A1067E">
        <w:t>–</w:t>
      </w:r>
      <w:r>
        <w:t xml:space="preserve"> </w:t>
      </w:r>
      <w:r w:rsidRPr="00A1067E">
        <w:t>2017</w:t>
      </w:r>
      <w:r>
        <w:t>.</w:t>
      </w:r>
      <w:r w:rsidRPr="00A1067E">
        <w:t>) rekonstruisano je deset obrazovnih objekata i planirana je rekonstrukcija još tri.</w:t>
      </w:r>
    </w:p>
    <w:p w:rsidR="00C92BF8" w:rsidRPr="00A1067E" w:rsidRDefault="00C92BF8" w:rsidP="00C92BF8">
      <w:pPr>
        <w:rPr>
          <w:b/>
          <w:lang w:val="sr-Latn-CS"/>
        </w:rPr>
      </w:pPr>
    </w:p>
    <w:p w:rsidR="00C92BF8" w:rsidRPr="00A1067E" w:rsidRDefault="00C92BF8" w:rsidP="00C92BF8">
      <w:pPr>
        <w:rPr>
          <w:b/>
          <w:lang w:val="sr-Latn-CS"/>
        </w:rPr>
      </w:pPr>
    </w:p>
    <w:p w:rsidR="00C92BF8" w:rsidRPr="002100FD" w:rsidRDefault="0074776B" w:rsidP="00C92BF8">
      <w:pPr>
        <w:pStyle w:val="Caption"/>
        <w:keepNext/>
        <w:jc w:val="center"/>
        <w:rPr>
          <w:rFonts w:ascii="Times New Roman" w:hAnsi="Times New Roman" w:cs="Times New Roman"/>
          <w:sz w:val="24"/>
          <w:szCs w:val="24"/>
        </w:rPr>
      </w:pPr>
      <w:r>
        <w:rPr>
          <w:rFonts w:ascii="Times New Roman" w:hAnsi="Times New Roman" w:cs="Times New Roman"/>
          <w:b/>
          <w:i w:val="0"/>
          <w:sz w:val="24"/>
          <w:szCs w:val="24"/>
        </w:rPr>
        <w:lastRenderedPageBreak/>
        <w:t>Tabela 8</w:t>
      </w:r>
      <w:r w:rsidR="00C92BF8" w:rsidRPr="002100FD">
        <w:rPr>
          <w:rFonts w:ascii="Times New Roman" w:hAnsi="Times New Roman" w:cs="Times New Roman"/>
          <w:b/>
          <w:i w:val="0"/>
          <w:sz w:val="24"/>
          <w:szCs w:val="24"/>
        </w:rPr>
        <w:t>:</w:t>
      </w:r>
      <w:r w:rsidR="00C92BF8" w:rsidRPr="002100FD">
        <w:rPr>
          <w:rFonts w:ascii="Times New Roman" w:hAnsi="Times New Roman" w:cs="Times New Roman"/>
          <w:sz w:val="24"/>
          <w:szCs w:val="24"/>
        </w:rPr>
        <w:t xml:space="preserve"> Pregled sredstava utrošenih za obrazovanje (€)</w:t>
      </w:r>
    </w:p>
    <w:p w:rsidR="00C92BF8" w:rsidRPr="00A1067E" w:rsidRDefault="00C92BF8" w:rsidP="00C92BF8">
      <w:pPr>
        <w:rPr>
          <w:lang w:val="sr-Latn-CS"/>
        </w:rPr>
      </w:pPr>
    </w:p>
    <w:tbl>
      <w:tblPr>
        <w:tblW w:w="9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7"/>
        <w:gridCol w:w="1175"/>
        <w:gridCol w:w="1175"/>
        <w:gridCol w:w="1175"/>
        <w:gridCol w:w="1175"/>
        <w:gridCol w:w="1175"/>
        <w:gridCol w:w="1175"/>
        <w:gridCol w:w="1175"/>
      </w:tblGrid>
      <w:tr w:rsidR="00C92BF8" w:rsidRPr="00A1067E" w:rsidTr="00EF47F0">
        <w:trPr>
          <w:trHeight w:val="435"/>
        </w:trPr>
        <w:tc>
          <w:tcPr>
            <w:tcW w:w="1587" w:type="dxa"/>
            <w:shd w:val="clear" w:color="auto" w:fill="B8CCE4" w:themeFill="accent1" w:themeFillTint="66"/>
            <w:hideMark/>
          </w:tcPr>
          <w:p w:rsidR="00C92BF8" w:rsidRPr="0008309E" w:rsidRDefault="00C92BF8" w:rsidP="00EF2CD2">
            <w:pPr>
              <w:pStyle w:val="Table"/>
              <w:rPr>
                <w:rFonts w:ascii="Times New Roman" w:hAnsi="Times New Roman" w:cs="Times New Roman"/>
                <w:b/>
              </w:rPr>
            </w:pPr>
            <w:r w:rsidRPr="0008309E">
              <w:rPr>
                <w:rFonts w:ascii="Times New Roman" w:hAnsi="Times New Roman" w:cs="Times New Roman"/>
                <w:b/>
              </w:rPr>
              <w:t>Budžet Glavnog grada</w:t>
            </w:r>
          </w:p>
        </w:tc>
        <w:tc>
          <w:tcPr>
            <w:tcW w:w="1175" w:type="dxa"/>
            <w:shd w:val="clear" w:color="auto" w:fill="B8CCE4" w:themeFill="accent1" w:themeFillTint="66"/>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2012.</w:t>
            </w:r>
          </w:p>
        </w:tc>
        <w:tc>
          <w:tcPr>
            <w:tcW w:w="1175" w:type="dxa"/>
            <w:shd w:val="clear" w:color="auto" w:fill="B8CCE4" w:themeFill="accent1" w:themeFillTint="66"/>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2013.</w:t>
            </w:r>
          </w:p>
        </w:tc>
        <w:tc>
          <w:tcPr>
            <w:tcW w:w="1175" w:type="dxa"/>
            <w:shd w:val="clear" w:color="auto" w:fill="B8CCE4" w:themeFill="accent1" w:themeFillTint="66"/>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175" w:type="dxa"/>
            <w:shd w:val="clear" w:color="auto" w:fill="B8CCE4" w:themeFill="accent1" w:themeFillTint="66"/>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1175" w:type="dxa"/>
            <w:shd w:val="clear" w:color="auto" w:fill="B8CCE4" w:themeFill="accent1" w:themeFillTint="66"/>
            <w:vAlign w:val="center"/>
            <w:hideMark/>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175" w:type="dxa"/>
            <w:shd w:val="clear" w:color="auto" w:fill="B8CCE4" w:themeFill="accent1" w:themeFillTint="66"/>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175" w:type="dxa"/>
            <w:shd w:val="clear" w:color="auto" w:fill="B8CCE4" w:themeFill="accent1" w:themeFillTint="66"/>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r>
      <w:tr w:rsidR="00C92BF8" w:rsidRPr="00A1067E" w:rsidTr="00EF47F0">
        <w:trPr>
          <w:trHeight w:val="558"/>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Komisija za usmjeravanje djece s posebnim potrebama</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14.834,72</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12.403,56</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12.313,60</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12.544,63</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12.906,13</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16.159,88</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23.917,08</w:t>
            </w:r>
          </w:p>
        </w:tc>
      </w:tr>
      <w:tr w:rsidR="00C92BF8" w:rsidRPr="00A1067E" w:rsidTr="00EF47F0">
        <w:trPr>
          <w:trHeight w:val="400"/>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Studentska nagrada</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34.440,00</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40.012,58</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43.142,58</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42.961,63</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43.346,33</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45.900,00</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45.900,00</w:t>
            </w:r>
          </w:p>
        </w:tc>
      </w:tr>
      <w:tr w:rsidR="00C92BF8" w:rsidRPr="00A1067E" w:rsidTr="00EF47F0">
        <w:trPr>
          <w:trHeight w:val="196"/>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Stipendije</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6.000,00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w:t>
            </w:r>
          </w:p>
        </w:tc>
        <w:tc>
          <w:tcPr>
            <w:tcW w:w="1175" w:type="dxa"/>
            <w:vAlign w:val="center"/>
          </w:tcPr>
          <w:p w:rsidR="00C92BF8" w:rsidRPr="00A1067E" w:rsidRDefault="00C92BF8" w:rsidP="00EF2CD2">
            <w:pPr>
              <w:pStyle w:val="Table"/>
              <w:jc w:val="right"/>
              <w:rPr>
                <w:rFonts w:ascii="Times New Roman" w:hAnsi="Times New Roman" w:cs="Times New Roman"/>
              </w:rPr>
            </w:pPr>
          </w:p>
        </w:tc>
      </w:tr>
      <w:tr w:rsidR="00C92BF8" w:rsidRPr="00A1067E" w:rsidTr="00EF47F0">
        <w:trPr>
          <w:trHeight w:val="272"/>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Dan najboljih “Luča”</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44.232,77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42.713,25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43.403,15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44.849,32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49.928,91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54.933,42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49.977,33</w:t>
            </w:r>
          </w:p>
        </w:tc>
      </w:tr>
      <w:tr w:rsidR="00C92BF8" w:rsidRPr="00A1067E" w:rsidTr="00EF47F0">
        <w:trPr>
          <w:trHeight w:val="558"/>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Sredstva za kupovinu školskog pribora za djecu lošeg socijalnog stanja</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73.660,10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39.100,00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41.550,00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100.082,40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116.317,90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122.762,00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124.695,10</w:t>
            </w:r>
          </w:p>
        </w:tc>
      </w:tr>
      <w:tr w:rsidR="00C92BF8" w:rsidRPr="00A1067E" w:rsidTr="00EF47F0">
        <w:trPr>
          <w:trHeight w:val="343"/>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Pomoći za školovanje</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2.650,00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10.600,00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8.720,60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19.650,00   </w:t>
            </w:r>
          </w:p>
        </w:tc>
        <w:tc>
          <w:tcPr>
            <w:tcW w:w="1175" w:type="dxa"/>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19.900,00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22.065,16   </w:t>
            </w:r>
          </w:p>
        </w:tc>
        <w:tc>
          <w:tcPr>
            <w:tcW w:w="1175"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32.500,00</w:t>
            </w:r>
          </w:p>
        </w:tc>
      </w:tr>
      <w:tr w:rsidR="00C92BF8" w:rsidRPr="00A1067E" w:rsidTr="00EF47F0">
        <w:trPr>
          <w:trHeight w:val="449"/>
        </w:trPr>
        <w:tc>
          <w:tcPr>
            <w:tcW w:w="1587" w:type="dxa"/>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UKUPNO</w:t>
            </w:r>
          </w:p>
        </w:tc>
        <w:tc>
          <w:tcPr>
            <w:tcW w:w="1175" w:type="dxa"/>
            <w:vAlign w:val="center"/>
            <w:hideMark/>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175.817,59</w:t>
            </w:r>
          </w:p>
        </w:tc>
        <w:tc>
          <w:tcPr>
            <w:tcW w:w="1175" w:type="dxa"/>
            <w:vAlign w:val="center"/>
            <w:hideMark/>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144.829,39</w:t>
            </w:r>
          </w:p>
        </w:tc>
        <w:tc>
          <w:tcPr>
            <w:tcW w:w="1175" w:type="dxa"/>
            <w:vAlign w:val="center"/>
            <w:hideMark/>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149.129,93</w:t>
            </w:r>
          </w:p>
        </w:tc>
        <w:tc>
          <w:tcPr>
            <w:tcW w:w="1175" w:type="dxa"/>
            <w:vAlign w:val="center"/>
            <w:hideMark/>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220.087,98</w:t>
            </w:r>
          </w:p>
        </w:tc>
        <w:tc>
          <w:tcPr>
            <w:tcW w:w="1175" w:type="dxa"/>
            <w:vAlign w:val="center"/>
            <w:hideMark/>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242.399,27</w:t>
            </w:r>
          </w:p>
        </w:tc>
        <w:tc>
          <w:tcPr>
            <w:tcW w:w="1175" w:type="dxa"/>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261.820,46</w:t>
            </w:r>
          </w:p>
        </w:tc>
        <w:tc>
          <w:tcPr>
            <w:tcW w:w="1175" w:type="dxa"/>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276.989,51</w:t>
            </w:r>
          </w:p>
        </w:tc>
      </w:tr>
    </w:tbl>
    <w:p w:rsidR="00C92BF8" w:rsidRPr="002100FD" w:rsidRDefault="00C92BF8" w:rsidP="00C92BF8">
      <w:pPr>
        <w:jc w:val="left"/>
        <w:rPr>
          <w:i/>
          <w:sz w:val="20"/>
          <w:szCs w:val="20"/>
        </w:rPr>
        <w:sectPr w:rsidR="00C92BF8" w:rsidRPr="002100FD" w:rsidSect="00EF2CD2">
          <w:pgSz w:w="12240" w:h="15840" w:code="1"/>
          <w:pgMar w:top="1440" w:right="1440" w:bottom="1440" w:left="1440" w:header="709" w:footer="709" w:gutter="0"/>
          <w:cols w:space="708"/>
          <w:titlePg/>
          <w:docGrid w:linePitch="360"/>
        </w:sectPr>
      </w:pPr>
      <w:r w:rsidRPr="002100FD">
        <w:rPr>
          <w:i/>
          <w:sz w:val="20"/>
          <w:szCs w:val="20"/>
        </w:rPr>
        <w:t>Izvor</w:t>
      </w:r>
      <w:r>
        <w:rPr>
          <w:i/>
          <w:sz w:val="20"/>
          <w:szCs w:val="20"/>
        </w:rPr>
        <w:t>: Završni račun Budžeta Glavnog grada2012.-2018.</w:t>
      </w:r>
    </w:p>
    <w:p w:rsidR="00264919" w:rsidRPr="00A1067E" w:rsidRDefault="00264919" w:rsidP="00264919">
      <w:pPr>
        <w:pStyle w:val="Heading3"/>
        <w:rPr>
          <w:rFonts w:ascii="Times New Roman" w:hAnsi="Times New Roman"/>
        </w:rPr>
      </w:pPr>
      <w:bookmarkStart w:id="235" w:name="_Toc31614917"/>
      <w:r>
        <w:rPr>
          <w:rFonts w:ascii="Times New Roman" w:hAnsi="Times New Roman"/>
        </w:rPr>
        <w:lastRenderedPageBreak/>
        <w:t>Socijalna zaštita</w:t>
      </w:r>
      <w:bookmarkEnd w:id="235"/>
    </w:p>
    <w:p w:rsidR="00264919" w:rsidRPr="00264919" w:rsidRDefault="00264919" w:rsidP="00264919"/>
    <w:p w:rsidR="00C92BF8" w:rsidRPr="00A1067E" w:rsidRDefault="00C92BF8" w:rsidP="00C92BF8">
      <w:r>
        <w:tab/>
      </w:r>
      <w:r w:rsidRPr="00A1067E">
        <w:t>Djelatnost socijalne i dječje zaštite obavljaju javne i privatne ustanove. Na teritoriji Podgorice funkcionišu Javna ustanova Centar za socijalni rad za Podgoric</w:t>
      </w:r>
      <w:r>
        <w:t>u</w:t>
      </w:r>
      <w:r w:rsidRPr="00A1067E">
        <w:t xml:space="preserve"> i </w:t>
      </w:r>
      <w:r>
        <w:t>O</w:t>
      </w:r>
      <w:r w:rsidRPr="00A1067E">
        <w:t>pštin</w:t>
      </w:r>
      <w:r>
        <w:t>u</w:t>
      </w:r>
      <w:r w:rsidRPr="00A1067E">
        <w:t xml:space="preserve"> u okviru Glavnog grada </w:t>
      </w:r>
      <w:r>
        <w:t xml:space="preserve">– </w:t>
      </w:r>
      <w:r w:rsidRPr="00A1067E">
        <w:t>Golubovci, te Javna ustanova Zavod „Komanski most</w:t>
      </w:r>
      <w:r>
        <w:t>”</w:t>
      </w:r>
      <w:r w:rsidRPr="00A1067E">
        <w:t>, Javna ustanova Centar za djecu i mlade „Ljubović</w:t>
      </w:r>
      <w:r>
        <w:t>”</w:t>
      </w:r>
      <w:r w:rsidRPr="00A1067E">
        <w:t>, JU Resursni centar za djecu i mlade „Podgorica</w:t>
      </w:r>
      <w:r>
        <w:t>”</w:t>
      </w:r>
      <w:r w:rsidRPr="00A1067E">
        <w:t xml:space="preserve">, JU Resursni centar za djecu </w:t>
      </w:r>
      <w:r>
        <w:t>i</w:t>
      </w:r>
      <w:r w:rsidRPr="00A1067E">
        <w:t xml:space="preserve"> osobe sa intelektualnim smetnjama i autizmom „1.jun</w:t>
      </w:r>
      <w:r>
        <w:t>”</w:t>
      </w:r>
      <w:r w:rsidRPr="00A1067E">
        <w:t xml:space="preserve">, JU Dnevni centar za djecu i omladinu sa smetnjama i teškoćama i razvoju i JU za smještaj, rehabilitaciju i resocijalizaciju korisnika psihoaktivnih supstanci . </w:t>
      </w:r>
    </w:p>
    <w:p w:rsidR="00C92BF8" w:rsidRPr="00A1067E" w:rsidRDefault="00C92BF8" w:rsidP="00C92BF8"/>
    <w:p w:rsidR="00C92BF8" w:rsidRPr="00A1067E" w:rsidRDefault="00C92BF8" w:rsidP="00C92BF8">
      <w:r>
        <w:tab/>
      </w:r>
      <w:r w:rsidRPr="00A1067E">
        <w:t>U sljedećim tabelama dat je pregled davanja iz državnog budžeta koja se ostvaruju na teritoriji Podgorice preko Centra za socijalni rad:</w:t>
      </w:r>
    </w:p>
    <w:p w:rsidR="00C92BF8" w:rsidRPr="00A1067E" w:rsidRDefault="00C92BF8" w:rsidP="00C92BF8">
      <w:pPr>
        <w:ind w:firstLine="720"/>
        <w:rPr>
          <w:sz w:val="16"/>
          <w:szCs w:val="16"/>
          <w:lang w:val="sr-Latn-CS"/>
        </w:rPr>
      </w:pPr>
    </w:p>
    <w:p w:rsidR="00C92BF8" w:rsidRPr="002100FD" w:rsidRDefault="00C92BF8" w:rsidP="00C92BF8">
      <w:pPr>
        <w:pStyle w:val="Caption"/>
        <w:keepNext/>
        <w:jc w:val="center"/>
        <w:rPr>
          <w:rFonts w:ascii="Times New Roman" w:hAnsi="Times New Roman" w:cs="Times New Roman"/>
          <w:sz w:val="24"/>
          <w:szCs w:val="24"/>
        </w:rPr>
      </w:pPr>
      <w:r w:rsidRPr="002100FD">
        <w:rPr>
          <w:rFonts w:ascii="Times New Roman" w:hAnsi="Times New Roman" w:cs="Times New Roman"/>
          <w:b/>
          <w:i w:val="0"/>
          <w:sz w:val="24"/>
          <w:szCs w:val="24"/>
        </w:rPr>
        <w:t>Tabela</w:t>
      </w:r>
      <w:r w:rsidR="00EF47F0">
        <w:rPr>
          <w:rFonts w:ascii="Times New Roman" w:hAnsi="Times New Roman" w:cs="Times New Roman"/>
          <w:b/>
          <w:i w:val="0"/>
          <w:sz w:val="24"/>
          <w:szCs w:val="24"/>
        </w:rPr>
        <w:t xml:space="preserve"> 9</w:t>
      </w:r>
      <w:r w:rsidRPr="002100FD">
        <w:rPr>
          <w:rFonts w:ascii="Times New Roman" w:hAnsi="Times New Roman" w:cs="Times New Roman"/>
          <w:b/>
          <w:i w:val="0"/>
          <w:sz w:val="24"/>
          <w:szCs w:val="24"/>
        </w:rPr>
        <w:t>:</w:t>
      </w:r>
      <w:r w:rsidRPr="002100FD">
        <w:rPr>
          <w:rFonts w:ascii="Times New Roman" w:hAnsi="Times New Roman" w:cs="Times New Roman"/>
          <w:sz w:val="24"/>
          <w:szCs w:val="24"/>
        </w:rPr>
        <w:t xml:space="preserve"> Materijalno obezbjeđenje porodice</w:t>
      </w:r>
    </w:p>
    <w:p w:rsidR="00C92BF8" w:rsidRPr="00074443" w:rsidRDefault="00C92BF8" w:rsidP="00C92BF8">
      <w:pPr>
        <w:rPr>
          <w:lang w:val="sr-Latn-CS"/>
        </w:rPr>
      </w:pPr>
    </w:p>
    <w:tbl>
      <w:tblPr>
        <w:tblW w:w="0" w:type="auto"/>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0A0"/>
      </w:tblPr>
      <w:tblGrid>
        <w:gridCol w:w="977"/>
        <w:gridCol w:w="1630"/>
        <w:gridCol w:w="1843"/>
        <w:gridCol w:w="1984"/>
      </w:tblGrid>
      <w:tr w:rsidR="00C92BF8" w:rsidRPr="00A1067E" w:rsidTr="00EF2CD2">
        <w:trPr>
          <w:trHeight w:val="268"/>
          <w:jc w:val="center"/>
        </w:trPr>
        <w:tc>
          <w:tcPr>
            <w:tcW w:w="0" w:type="auto"/>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Godina</w:t>
            </w:r>
          </w:p>
        </w:tc>
        <w:tc>
          <w:tcPr>
            <w:tcW w:w="1630"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Broj domaćinstava</w:t>
            </w:r>
          </w:p>
        </w:tc>
        <w:tc>
          <w:tcPr>
            <w:tcW w:w="1843"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Broj članova domačinstva</w:t>
            </w:r>
          </w:p>
        </w:tc>
        <w:tc>
          <w:tcPr>
            <w:tcW w:w="1984"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Sredstva budžeta Crne Gore (€)</w:t>
            </w:r>
          </w:p>
        </w:tc>
      </w:tr>
      <w:tr w:rsidR="00C92BF8" w:rsidRPr="00A1067E" w:rsidTr="00EF2CD2">
        <w:trPr>
          <w:trHeight w:val="268"/>
          <w:jc w:val="center"/>
        </w:trPr>
        <w:tc>
          <w:tcPr>
            <w:tcW w:w="0" w:type="auto"/>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630" w:type="dxa"/>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2.389</w:t>
            </w:r>
          </w:p>
        </w:tc>
        <w:tc>
          <w:tcPr>
            <w:tcW w:w="1843" w:type="dxa"/>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7.465</w:t>
            </w:r>
          </w:p>
        </w:tc>
        <w:tc>
          <w:tcPr>
            <w:tcW w:w="1984" w:type="dxa"/>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223.775,98</w:t>
            </w:r>
          </w:p>
        </w:tc>
      </w:tr>
      <w:tr w:rsidR="00C92BF8" w:rsidRPr="00A1067E" w:rsidTr="00EF2CD2">
        <w:trPr>
          <w:trHeight w:val="268"/>
          <w:jc w:val="center"/>
        </w:trPr>
        <w:tc>
          <w:tcPr>
            <w:tcW w:w="0" w:type="auto"/>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1630" w:type="dxa"/>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1.838</w:t>
            </w:r>
          </w:p>
        </w:tc>
        <w:tc>
          <w:tcPr>
            <w:tcW w:w="1843" w:type="dxa"/>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5.940</w:t>
            </w:r>
          </w:p>
        </w:tc>
        <w:tc>
          <w:tcPr>
            <w:tcW w:w="1984" w:type="dxa"/>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175.180,50</w:t>
            </w:r>
          </w:p>
        </w:tc>
      </w:tr>
      <w:tr w:rsidR="00C92BF8" w:rsidRPr="00A1067E" w:rsidTr="00EF2CD2">
        <w:trPr>
          <w:trHeight w:val="286"/>
          <w:jc w:val="center"/>
        </w:trPr>
        <w:tc>
          <w:tcPr>
            <w:tcW w:w="0" w:type="auto"/>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630" w:type="dxa"/>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1.525</w:t>
            </w:r>
          </w:p>
        </w:tc>
        <w:tc>
          <w:tcPr>
            <w:tcW w:w="1843" w:type="dxa"/>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4.733</w:t>
            </w:r>
          </w:p>
        </w:tc>
        <w:tc>
          <w:tcPr>
            <w:tcW w:w="1984" w:type="dxa"/>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142.207,07</w:t>
            </w:r>
          </w:p>
        </w:tc>
      </w:tr>
      <w:tr w:rsidR="00C92BF8" w:rsidRPr="00A1067E" w:rsidTr="00EF2CD2">
        <w:trPr>
          <w:trHeight w:val="286"/>
          <w:jc w:val="center"/>
        </w:trPr>
        <w:tc>
          <w:tcPr>
            <w:tcW w:w="0" w:type="auto"/>
            <w:tcBorders>
              <w:top w:val="single" w:sz="2" w:space="0" w:color="auto"/>
              <w:left w:val="single" w:sz="8" w:space="0" w:color="auto"/>
              <w:bottom w:val="single" w:sz="2"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630" w:type="dxa"/>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1.569</w:t>
            </w:r>
          </w:p>
        </w:tc>
        <w:tc>
          <w:tcPr>
            <w:tcW w:w="1843" w:type="dxa"/>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4.972</w:t>
            </w:r>
          </w:p>
        </w:tc>
        <w:tc>
          <w:tcPr>
            <w:tcW w:w="1984" w:type="dxa"/>
            <w:tcBorders>
              <w:top w:val="single" w:sz="2" w:space="0" w:color="auto"/>
              <w:left w:val="single" w:sz="2" w:space="0" w:color="auto"/>
              <w:bottom w:val="single" w:sz="2"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151.004,00</w:t>
            </w:r>
          </w:p>
        </w:tc>
      </w:tr>
      <w:tr w:rsidR="00C92BF8" w:rsidRPr="00A1067E" w:rsidTr="00EF2CD2">
        <w:trPr>
          <w:trHeight w:val="286"/>
          <w:jc w:val="center"/>
        </w:trPr>
        <w:tc>
          <w:tcPr>
            <w:tcW w:w="0" w:type="auto"/>
            <w:tcBorders>
              <w:top w:val="single" w:sz="2" w:space="0" w:color="auto"/>
              <w:left w:val="single" w:sz="8" w:space="0" w:color="auto"/>
              <w:bottom w:val="single" w:sz="8"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1630" w:type="dxa"/>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1.692</w:t>
            </w:r>
          </w:p>
        </w:tc>
        <w:tc>
          <w:tcPr>
            <w:tcW w:w="1843" w:type="dxa"/>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5.540</w:t>
            </w:r>
          </w:p>
        </w:tc>
        <w:tc>
          <w:tcPr>
            <w:tcW w:w="1984" w:type="dxa"/>
            <w:tcBorders>
              <w:top w:val="single" w:sz="2" w:space="0" w:color="auto"/>
              <w:left w:val="single" w:sz="2" w:space="0" w:color="auto"/>
              <w:bottom w:val="single" w:sz="8"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167.645,00</w:t>
            </w:r>
          </w:p>
        </w:tc>
      </w:tr>
    </w:tbl>
    <w:p w:rsidR="00C92BF8" w:rsidRPr="00865E53" w:rsidRDefault="00C92BF8" w:rsidP="00C92BF8">
      <w:pPr>
        <w:pStyle w:val="Caption"/>
        <w:rPr>
          <w:rFonts w:ascii="Times New Roman" w:hAnsi="Times New Roman" w:cs="Times New Roman"/>
          <w:sz w:val="20"/>
          <w:szCs w:val="20"/>
        </w:rPr>
      </w:pPr>
      <w:r w:rsidRPr="00865E53">
        <w:rPr>
          <w:rFonts w:ascii="Times New Roman" w:hAnsi="Times New Roman" w:cs="Times New Roman"/>
          <w:sz w:val="20"/>
          <w:szCs w:val="20"/>
        </w:rPr>
        <w:t>Izvor: Monstat</w:t>
      </w:r>
    </w:p>
    <w:p w:rsidR="00C92BF8" w:rsidRPr="00A1067E" w:rsidRDefault="00C92BF8" w:rsidP="00C92BF8">
      <w:pPr>
        <w:pStyle w:val="Caption"/>
        <w:keepNext/>
        <w:rPr>
          <w:rFonts w:ascii="Times New Roman" w:hAnsi="Times New Roman" w:cs="Times New Roman"/>
        </w:rPr>
      </w:pPr>
    </w:p>
    <w:p w:rsidR="00C92BF8" w:rsidRPr="002100FD" w:rsidRDefault="00C92BF8" w:rsidP="00C92BF8">
      <w:pPr>
        <w:pStyle w:val="Caption"/>
        <w:keepNext/>
        <w:rPr>
          <w:rFonts w:ascii="Times New Roman" w:hAnsi="Times New Roman" w:cs="Times New Roman"/>
          <w:sz w:val="24"/>
          <w:szCs w:val="24"/>
        </w:rPr>
      </w:pPr>
    </w:p>
    <w:p w:rsidR="00C92BF8" w:rsidRPr="002100FD" w:rsidRDefault="00C92BF8" w:rsidP="00C92BF8">
      <w:pPr>
        <w:pStyle w:val="Caption"/>
        <w:keepNext/>
        <w:jc w:val="center"/>
        <w:rPr>
          <w:rFonts w:ascii="Times New Roman" w:hAnsi="Times New Roman" w:cs="Times New Roman"/>
          <w:sz w:val="24"/>
          <w:szCs w:val="24"/>
        </w:rPr>
      </w:pPr>
      <w:r w:rsidRPr="002100FD">
        <w:rPr>
          <w:rFonts w:ascii="Times New Roman" w:hAnsi="Times New Roman" w:cs="Times New Roman"/>
          <w:b/>
          <w:i w:val="0"/>
          <w:sz w:val="24"/>
          <w:szCs w:val="24"/>
        </w:rPr>
        <w:t xml:space="preserve">Tabela </w:t>
      </w:r>
      <w:r w:rsidR="00EF47F0">
        <w:rPr>
          <w:rFonts w:ascii="Times New Roman" w:hAnsi="Times New Roman" w:cs="Times New Roman"/>
          <w:b/>
          <w:i w:val="0"/>
          <w:sz w:val="24"/>
          <w:szCs w:val="24"/>
        </w:rPr>
        <w:t>10</w:t>
      </w:r>
      <w:r w:rsidRPr="002100FD">
        <w:rPr>
          <w:rFonts w:ascii="Times New Roman" w:hAnsi="Times New Roman" w:cs="Times New Roman"/>
          <w:sz w:val="24"/>
          <w:szCs w:val="24"/>
        </w:rPr>
        <w:t>: Dodatak za djecu</w:t>
      </w:r>
    </w:p>
    <w:p w:rsidR="00C92BF8" w:rsidRPr="00074443" w:rsidRDefault="00C92BF8" w:rsidP="00C92BF8">
      <w:pPr>
        <w:rPr>
          <w:lang w:val="sr-Latn-CS"/>
        </w:rPr>
      </w:pPr>
    </w:p>
    <w:tbl>
      <w:tblPr>
        <w:tblW w:w="5778" w:type="dxa"/>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0A0"/>
      </w:tblPr>
      <w:tblGrid>
        <w:gridCol w:w="1138"/>
        <w:gridCol w:w="1383"/>
        <w:gridCol w:w="1275"/>
        <w:gridCol w:w="1982"/>
      </w:tblGrid>
      <w:tr w:rsidR="00C92BF8" w:rsidRPr="00A1067E" w:rsidTr="00EF2CD2">
        <w:trPr>
          <w:trHeight w:val="260"/>
          <w:jc w:val="center"/>
        </w:trPr>
        <w:tc>
          <w:tcPr>
            <w:tcW w:w="985"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Godina</w:t>
            </w:r>
          </w:p>
        </w:tc>
        <w:tc>
          <w:tcPr>
            <w:tcW w:w="1197"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Broj nosilaca prava</w:t>
            </w:r>
          </w:p>
        </w:tc>
        <w:tc>
          <w:tcPr>
            <w:tcW w:w="1103"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Broj djece</w:t>
            </w:r>
          </w:p>
        </w:tc>
        <w:tc>
          <w:tcPr>
            <w:tcW w:w="1715"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Sredstva Budžeta Crne Gore (€)</w:t>
            </w:r>
          </w:p>
        </w:tc>
      </w:tr>
      <w:tr w:rsidR="00C92BF8" w:rsidRPr="00A1067E" w:rsidTr="00EF2CD2">
        <w:trPr>
          <w:trHeight w:val="260"/>
          <w:jc w:val="center"/>
        </w:trPr>
        <w:tc>
          <w:tcPr>
            <w:tcW w:w="985" w:type="pct"/>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197"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1.924</w:t>
            </w:r>
          </w:p>
        </w:tc>
        <w:tc>
          <w:tcPr>
            <w:tcW w:w="1103"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3.752</w:t>
            </w:r>
          </w:p>
        </w:tc>
        <w:tc>
          <w:tcPr>
            <w:tcW w:w="1715"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78.813,90</w:t>
            </w:r>
          </w:p>
        </w:tc>
      </w:tr>
      <w:tr w:rsidR="00C92BF8" w:rsidRPr="00A1067E" w:rsidTr="00EF2CD2">
        <w:trPr>
          <w:trHeight w:val="260"/>
          <w:jc w:val="center"/>
        </w:trPr>
        <w:tc>
          <w:tcPr>
            <w:tcW w:w="985" w:type="pct"/>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1197"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1.537</w:t>
            </w:r>
          </w:p>
        </w:tc>
        <w:tc>
          <w:tcPr>
            <w:tcW w:w="1103"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3.008</w:t>
            </w:r>
          </w:p>
        </w:tc>
        <w:tc>
          <w:tcPr>
            <w:tcW w:w="1715"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63.162,13</w:t>
            </w:r>
          </w:p>
        </w:tc>
      </w:tr>
      <w:tr w:rsidR="00C92BF8" w:rsidRPr="00A1067E" w:rsidTr="00EF2CD2">
        <w:trPr>
          <w:trHeight w:val="260"/>
          <w:jc w:val="center"/>
        </w:trPr>
        <w:tc>
          <w:tcPr>
            <w:tcW w:w="985" w:type="pct"/>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197"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1.326</w:t>
            </w:r>
          </w:p>
        </w:tc>
        <w:tc>
          <w:tcPr>
            <w:tcW w:w="1103"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2.480</w:t>
            </w:r>
          </w:p>
        </w:tc>
        <w:tc>
          <w:tcPr>
            <w:tcW w:w="1715"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53.710,63</w:t>
            </w:r>
          </w:p>
        </w:tc>
      </w:tr>
      <w:tr w:rsidR="00C92BF8" w:rsidRPr="00A1067E" w:rsidTr="00EF2CD2">
        <w:trPr>
          <w:trHeight w:val="260"/>
          <w:jc w:val="center"/>
        </w:trPr>
        <w:tc>
          <w:tcPr>
            <w:tcW w:w="985" w:type="pct"/>
            <w:tcBorders>
              <w:top w:val="single" w:sz="2" w:space="0" w:color="auto"/>
              <w:left w:val="single" w:sz="8" w:space="0" w:color="auto"/>
              <w:bottom w:val="single" w:sz="2" w:space="0" w:color="auto"/>
              <w:right w:val="single" w:sz="2" w:space="0" w:color="auto"/>
            </w:tcBorders>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197" w:type="pct"/>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1.398</w:t>
            </w:r>
          </w:p>
        </w:tc>
        <w:tc>
          <w:tcPr>
            <w:tcW w:w="1103" w:type="pct"/>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2.628</w:t>
            </w:r>
          </w:p>
        </w:tc>
        <w:tc>
          <w:tcPr>
            <w:tcW w:w="1715" w:type="pct"/>
            <w:tcBorders>
              <w:top w:val="single" w:sz="2" w:space="0" w:color="auto"/>
              <w:left w:val="single" w:sz="2" w:space="0" w:color="auto"/>
              <w:bottom w:val="single" w:sz="2"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63.652,00</w:t>
            </w:r>
          </w:p>
        </w:tc>
      </w:tr>
      <w:tr w:rsidR="00C92BF8" w:rsidRPr="00A1067E" w:rsidTr="00EF2CD2">
        <w:trPr>
          <w:trHeight w:val="260"/>
          <w:jc w:val="center"/>
        </w:trPr>
        <w:tc>
          <w:tcPr>
            <w:tcW w:w="985" w:type="pct"/>
            <w:tcBorders>
              <w:top w:val="single" w:sz="2" w:space="0" w:color="auto"/>
              <w:left w:val="single" w:sz="8" w:space="0" w:color="auto"/>
              <w:bottom w:val="single" w:sz="8" w:space="0" w:color="auto"/>
              <w:right w:val="single" w:sz="2" w:space="0" w:color="auto"/>
            </w:tcBorders>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1197" w:type="pct"/>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1.536</w:t>
            </w:r>
          </w:p>
        </w:tc>
        <w:tc>
          <w:tcPr>
            <w:tcW w:w="1103" w:type="pct"/>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2.938</w:t>
            </w:r>
          </w:p>
        </w:tc>
        <w:tc>
          <w:tcPr>
            <w:tcW w:w="1715" w:type="pct"/>
            <w:tcBorders>
              <w:top w:val="single" w:sz="2" w:space="0" w:color="auto"/>
              <w:left w:val="single" w:sz="2" w:space="0" w:color="auto"/>
              <w:bottom w:val="single" w:sz="8"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71.988,00</w:t>
            </w:r>
          </w:p>
        </w:tc>
      </w:tr>
    </w:tbl>
    <w:p w:rsidR="00C92BF8" w:rsidRPr="00865E53" w:rsidRDefault="00C92BF8" w:rsidP="00C92BF8">
      <w:pPr>
        <w:pStyle w:val="Caption"/>
        <w:rPr>
          <w:rFonts w:ascii="Times New Roman" w:hAnsi="Times New Roman" w:cs="Times New Roman"/>
          <w:sz w:val="20"/>
          <w:szCs w:val="20"/>
        </w:rPr>
      </w:pPr>
      <w:r w:rsidRPr="00865E53">
        <w:rPr>
          <w:rFonts w:ascii="Times New Roman" w:hAnsi="Times New Roman" w:cs="Times New Roman"/>
          <w:sz w:val="20"/>
          <w:szCs w:val="20"/>
        </w:rPr>
        <w:t>Izvor: Monstat</w:t>
      </w:r>
    </w:p>
    <w:p w:rsidR="00C92BF8" w:rsidRPr="00A1067E" w:rsidRDefault="00C92BF8" w:rsidP="00C92BF8">
      <w:pPr>
        <w:rPr>
          <w:sz w:val="16"/>
          <w:szCs w:val="16"/>
          <w:lang w:val="sr-Latn-CS"/>
        </w:rPr>
      </w:pPr>
    </w:p>
    <w:p w:rsidR="00C92BF8" w:rsidRPr="00074443" w:rsidRDefault="00C92BF8" w:rsidP="00C92BF8">
      <w:pPr>
        <w:jc w:val="center"/>
        <w:rPr>
          <w:b/>
          <w:sz w:val="20"/>
          <w:szCs w:val="20"/>
          <w:lang w:val="sr-Latn-CS"/>
        </w:rPr>
      </w:pP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 xml:space="preserve">Tabela </w:t>
      </w:r>
      <w:r w:rsidR="00EF47F0">
        <w:rPr>
          <w:rFonts w:ascii="Times New Roman" w:hAnsi="Times New Roman" w:cs="Times New Roman"/>
          <w:b/>
          <w:i w:val="0"/>
          <w:sz w:val="24"/>
          <w:szCs w:val="24"/>
        </w:rPr>
        <w:t>11</w:t>
      </w:r>
      <w:r w:rsidRPr="00D5070C">
        <w:rPr>
          <w:rFonts w:ascii="Times New Roman" w:hAnsi="Times New Roman" w:cs="Times New Roman"/>
          <w:sz w:val="24"/>
          <w:szCs w:val="24"/>
        </w:rPr>
        <w:t>: Njega i pomoć drugog lica</w:t>
      </w:r>
    </w:p>
    <w:p w:rsidR="00C92BF8" w:rsidRPr="00D5070C" w:rsidRDefault="00C92BF8" w:rsidP="00C92BF8">
      <w:pPr>
        <w:rPr>
          <w:lang w:val="sr-Latn-CS"/>
        </w:rPr>
      </w:pPr>
    </w:p>
    <w:tbl>
      <w:tblPr>
        <w:tblW w:w="5948" w:type="dxa"/>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0A0"/>
      </w:tblPr>
      <w:tblGrid>
        <w:gridCol w:w="1131"/>
        <w:gridCol w:w="1669"/>
        <w:gridCol w:w="3148"/>
      </w:tblGrid>
      <w:tr w:rsidR="00C92BF8" w:rsidRPr="00A1067E" w:rsidTr="00EF2CD2">
        <w:trPr>
          <w:trHeight w:val="286"/>
          <w:jc w:val="center"/>
        </w:trPr>
        <w:tc>
          <w:tcPr>
            <w:tcW w:w="951"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Godina</w:t>
            </w:r>
          </w:p>
        </w:tc>
        <w:tc>
          <w:tcPr>
            <w:tcW w:w="1403"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 xml:space="preserve">Broj korisnika </w:t>
            </w:r>
          </w:p>
        </w:tc>
        <w:tc>
          <w:tcPr>
            <w:tcW w:w="2646"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Sredstva Budžeta Crne Gore (€)</w:t>
            </w:r>
          </w:p>
        </w:tc>
      </w:tr>
      <w:tr w:rsidR="00C92BF8" w:rsidRPr="00A1067E" w:rsidTr="00EF2CD2">
        <w:trPr>
          <w:trHeight w:val="286"/>
          <w:jc w:val="center"/>
        </w:trPr>
        <w:tc>
          <w:tcPr>
            <w:tcW w:w="951"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403"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2.199</w:t>
            </w:r>
          </w:p>
        </w:tc>
        <w:tc>
          <w:tcPr>
            <w:tcW w:w="2646"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166.541,30</w:t>
            </w:r>
          </w:p>
        </w:tc>
      </w:tr>
      <w:tr w:rsidR="00C92BF8" w:rsidRPr="00A1067E" w:rsidTr="00EF2CD2">
        <w:trPr>
          <w:trHeight w:val="286"/>
          <w:jc w:val="center"/>
        </w:trPr>
        <w:tc>
          <w:tcPr>
            <w:tcW w:w="951"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1403"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2864</w:t>
            </w:r>
          </w:p>
        </w:tc>
        <w:tc>
          <w:tcPr>
            <w:tcW w:w="2646"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206.274,96</w:t>
            </w:r>
          </w:p>
        </w:tc>
      </w:tr>
      <w:tr w:rsidR="00C92BF8" w:rsidRPr="00A1067E" w:rsidTr="00EF2CD2">
        <w:trPr>
          <w:trHeight w:val="302"/>
          <w:jc w:val="center"/>
        </w:trPr>
        <w:tc>
          <w:tcPr>
            <w:tcW w:w="951"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403"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3.416</w:t>
            </w:r>
          </w:p>
        </w:tc>
        <w:tc>
          <w:tcPr>
            <w:tcW w:w="2646"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231.491,89</w:t>
            </w:r>
          </w:p>
        </w:tc>
      </w:tr>
      <w:tr w:rsidR="00C92BF8" w:rsidRPr="00A1067E" w:rsidTr="00EF2CD2">
        <w:trPr>
          <w:trHeight w:val="302"/>
          <w:jc w:val="center"/>
        </w:trPr>
        <w:tc>
          <w:tcPr>
            <w:tcW w:w="951" w:type="pct"/>
            <w:tcBorders>
              <w:top w:val="single" w:sz="2" w:space="0" w:color="auto"/>
              <w:left w:val="single" w:sz="8" w:space="0" w:color="auto"/>
              <w:bottom w:val="single" w:sz="2"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403" w:type="pct"/>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3.169</w:t>
            </w:r>
          </w:p>
        </w:tc>
        <w:tc>
          <w:tcPr>
            <w:tcW w:w="2646" w:type="pct"/>
            <w:tcBorders>
              <w:top w:val="single" w:sz="2" w:space="0" w:color="auto"/>
              <w:left w:val="single" w:sz="2" w:space="0" w:color="auto"/>
              <w:bottom w:val="single" w:sz="2"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226.191,00</w:t>
            </w:r>
          </w:p>
        </w:tc>
      </w:tr>
      <w:tr w:rsidR="00C92BF8" w:rsidRPr="00A1067E" w:rsidTr="00EF2CD2">
        <w:trPr>
          <w:trHeight w:val="302"/>
          <w:jc w:val="center"/>
        </w:trPr>
        <w:tc>
          <w:tcPr>
            <w:tcW w:w="951" w:type="pct"/>
            <w:tcBorders>
              <w:top w:val="single" w:sz="2" w:space="0" w:color="auto"/>
              <w:left w:val="single" w:sz="8" w:space="0" w:color="auto"/>
              <w:bottom w:val="single" w:sz="8"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1403" w:type="pct"/>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3.398</w:t>
            </w:r>
          </w:p>
        </w:tc>
        <w:tc>
          <w:tcPr>
            <w:tcW w:w="2646" w:type="pct"/>
            <w:tcBorders>
              <w:top w:val="single" w:sz="2" w:space="0" w:color="auto"/>
              <w:left w:val="single" w:sz="2" w:space="0" w:color="auto"/>
              <w:bottom w:val="single" w:sz="8"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239.239,00</w:t>
            </w:r>
          </w:p>
        </w:tc>
      </w:tr>
    </w:tbl>
    <w:p w:rsidR="00C92BF8" w:rsidRPr="00865E53" w:rsidRDefault="00C92BF8" w:rsidP="00C92BF8">
      <w:pPr>
        <w:pStyle w:val="Caption"/>
        <w:rPr>
          <w:rFonts w:ascii="Times New Roman" w:hAnsi="Times New Roman" w:cs="Times New Roman"/>
          <w:sz w:val="20"/>
          <w:szCs w:val="20"/>
        </w:rPr>
      </w:pPr>
      <w:r w:rsidRPr="00865E53">
        <w:rPr>
          <w:rFonts w:ascii="Times New Roman" w:hAnsi="Times New Roman" w:cs="Times New Roman"/>
          <w:sz w:val="20"/>
          <w:szCs w:val="20"/>
        </w:rPr>
        <w:t>Izvor: Monstat</w:t>
      </w:r>
    </w:p>
    <w:p w:rsidR="00C92BF8" w:rsidRPr="00A1067E" w:rsidRDefault="00C92BF8" w:rsidP="00C92BF8">
      <w:pPr>
        <w:rPr>
          <w:sz w:val="16"/>
          <w:szCs w:val="16"/>
          <w:lang w:val="sr-Latn-CS"/>
        </w:rPr>
      </w:pP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 xml:space="preserve">Tabela </w:t>
      </w:r>
      <w:r w:rsidR="00EF47F0">
        <w:rPr>
          <w:rFonts w:ascii="Times New Roman" w:hAnsi="Times New Roman" w:cs="Times New Roman"/>
          <w:b/>
          <w:i w:val="0"/>
          <w:sz w:val="24"/>
          <w:szCs w:val="24"/>
        </w:rPr>
        <w:t>12</w:t>
      </w:r>
      <w:r w:rsidRPr="00D5070C">
        <w:rPr>
          <w:rFonts w:ascii="Times New Roman" w:hAnsi="Times New Roman" w:cs="Times New Roman"/>
          <w:sz w:val="24"/>
          <w:szCs w:val="24"/>
        </w:rPr>
        <w:t>: Lična invalidnina</w:t>
      </w:r>
    </w:p>
    <w:p w:rsidR="00C92BF8" w:rsidRPr="00CB3C93" w:rsidRDefault="00C92BF8" w:rsidP="00C92BF8">
      <w:pPr>
        <w:rPr>
          <w:lang w:val="sr-Latn-CS"/>
        </w:rPr>
      </w:pPr>
    </w:p>
    <w:tbl>
      <w:tblPr>
        <w:tblW w:w="5786" w:type="dxa"/>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0A0"/>
      </w:tblPr>
      <w:tblGrid>
        <w:gridCol w:w="1129"/>
        <w:gridCol w:w="1507"/>
        <w:gridCol w:w="3150"/>
      </w:tblGrid>
      <w:tr w:rsidR="00C92BF8" w:rsidRPr="0008309E" w:rsidTr="00EF2CD2">
        <w:trPr>
          <w:trHeight w:val="274"/>
          <w:jc w:val="center"/>
        </w:trPr>
        <w:tc>
          <w:tcPr>
            <w:tcW w:w="976"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Godina</w:t>
            </w:r>
          </w:p>
        </w:tc>
        <w:tc>
          <w:tcPr>
            <w:tcW w:w="1302"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Broj korisnika</w:t>
            </w:r>
          </w:p>
        </w:tc>
        <w:tc>
          <w:tcPr>
            <w:tcW w:w="2721"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Sredstva Budžeta Crne Gore (€)</w:t>
            </w:r>
          </w:p>
        </w:tc>
      </w:tr>
      <w:tr w:rsidR="00C92BF8" w:rsidRPr="00A1067E" w:rsidTr="00EF2CD2">
        <w:trPr>
          <w:trHeight w:val="274"/>
          <w:jc w:val="center"/>
        </w:trPr>
        <w:tc>
          <w:tcPr>
            <w:tcW w:w="976"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302"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484</w:t>
            </w:r>
          </w:p>
        </w:tc>
        <w:tc>
          <w:tcPr>
            <w:tcW w:w="2721"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55.121,30</w:t>
            </w:r>
          </w:p>
        </w:tc>
      </w:tr>
      <w:tr w:rsidR="00C92BF8" w:rsidRPr="00A1067E" w:rsidTr="00EF2CD2">
        <w:trPr>
          <w:trHeight w:val="274"/>
          <w:jc w:val="center"/>
        </w:trPr>
        <w:tc>
          <w:tcPr>
            <w:tcW w:w="976"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1302"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461</w:t>
            </w:r>
          </w:p>
        </w:tc>
        <w:tc>
          <w:tcPr>
            <w:tcW w:w="2721"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52.201,62</w:t>
            </w:r>
          </w:p>
        </w:tc>
      </w:tr>
      <w:tr w:rsidR="00C92BF8" w:rsidRPr="00A1067E" w:rsidTr="00EF2CD2">
        <w:trPr>
          <w:trHeight w:val="288"/>
          <w:jc w:val="center"/>
        </w:trPr>
        <w:tc>
          <w:tcPr>
            <w:tcW w:w="976"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302"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507</w:t>
            </w:r>
          </w:p>
        </w:tc>
        <w:tc>
          <w:tcPr>
            <w:tcW w:w="2721"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64.132,51</w:t>
            </w:r>
          </w:p>
        </w:tc>
      </w:tr>
      <w:tr w:rsidR="00C92BF8" w:rsidRPr="00A1067E" w:rsidTr="00EF2CD2">
        <w:trPr>
          <w:trHeight w:val="288"/>
          <w:jc w:val="center"/>
        </w:trPr>
        <w:tc>
          <w:tcPr>
            <w:tcW w:w="976" w:type="pct"/>
            <w:tcBorders>
              <w:top w:val="single" w:sz="2" w:space="0" w:color="auto"/>
              <w:left w:val="single" w:sz="8" w:space="0" w:color="auto"/>
              <w:bottom w:val="single" w:sz="2"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302" w:type="pct"/>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527</w:t>
            </w:r>
          </w:p>
        </w:tc>
        <w:tc>
          <w:tcPr>
            <w:tcW w:w="2721" w:type="pct"/>
            <w:tcBorders>
              <w:top w:val="single" w:sz="2" w:space="0" w:color="auto"/>
              <w:left w:val="single" w:sz="2" w:space="0" w:color="auto"/>
              <w:bottom w:val="single" w:sz="2"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78.735,00</w:t>
            </w:r>
          </w:p>
        </w:tc>
      </w:tr>
      <w:tr w:rsidR="00C92BF8" w:rsidRPr="00A1067E" w:rsidTr="00EF2CD2">
        <w:trPr>
          <w:trHeight w:val="288"/>
          <w:jc w:val="center"/>
        </w:trPr>
        <w:tc>
          <w:tcPr>
            <w:tcW w:w="976" w:type="pct"/>
            <w:tcBorders>
              <w:top w:val="single" w:sz="2" w:space="0" w:color="auto"/>
              <w:left w:val="single" w:sz="8" w:space="0" w:color="auto"/>
              <w:bottom w:val="single" w:sz="8"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1302" w:type="pct"/>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571</w:t>
            </w:r>
          </w:p>
        </w:tc>
        <w:tc>
          <w:tcPr>
            <w:tcW w:w="2721" w:type="pct"/>
            <w:tcBorders>
              <w:top w:val="single" w:sz="2" w:space="0" w:color="auto"/>
              <w:left w:val="single" w:sz="2" w:space="0" w:color="auto"/>
              <w:bottom w:val="single" w:sz="8"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105.130,00</w:t>
            </w:r>
          </w:p>
        </w:tc>
      </w:tr>
    </w:tbl>
    <w:p w:rsidR="00C92BF8" w:rsidRPr="00865E53" w:rsidRDefault="00C92BF8" w:rsidP="00C92BF8">
      <w:pPr>
        <w:pStyle w:val="Caption"/>
        <w:rPr>
          <w:rFonts w:ascii="Times New Roman" w:hAnsi="Times New Roman" w:cs="Times New Roman"/>
          <w:sz w:val="20"/>
          <w:szCs w:val="20"/>
        </w:rPr>
      </w:pPr>
      <w:r w:rsidRPr="00865E53">
        <w:rPr>
          <w:rFonts w:ascii="Times New Roman" w:hAnsi="Times New Roman" w:cs="Times New Roman"/>
          <w:sz w:val="20"/>
          <w:szCs w:val="20"/>
        </w:rPr>
        <w:t>Izvor: Monstat</w:t>
      </w:r>
    </w:p>
    <w:p w:rsidR="00C92BF8" w:rsidRPr="00A1067E" w:rsidRDefault="00C92BF8" w:rsidP="00C92BF8">
      <w:pPr>
        <w:rPr>
          <w:sz w:val="16"/>
          <w:szCs w:val="16"/>
          <w:lang w:val="sr-Latn-CS"/>
        </w:rPr>
      </w:pP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 xml:space="preserve">Tabela </w:t>
      </w:r>
      <w:r w:rsidR="00EF47F0">
        <w:rPr>
          <w:rFonts w:ascii="Times New Roman" w:hAnsi="Times New Roman" w:cs="Times New Roman"/>
          <w:b/>
          <w:i w:val="0"/>
          <w:sz w:val="24"/>
          <w:szCs w:val="24"/>
        </w:rPr>
        <w:t>13</w:t>
      </w:r>
      <w:r w:rsidRPr="00D5070C">
        <w:rPr>
          <w:rFonts w:ascii="Times New Roman" w:hAnsi="Times New Roman" w:cs="Times New Roman"/>
          <w:sz w:val="24"/>
          <w:szCs w:val="24"/>
        </w:rPr>
        <w:t xml:space="preserve">: Smještaj u drugu porodicu djece bez roditeljskog staranja </w:t>
      </w:r>
    </w:p>
    <w:p w:rsidR="00C92BF8" w:rsidRPr="00CB3C93" w:rsidRDefault="00C92BF8" w:rsidP="00C92BF8">
      <w:pPr>
        <w:rPr>
          <w:lang w:val="sr-Latn-CS"/>
        </w:rPr>
      </w:pPr>
    </w:p>
    <w:tbl>
      <w:tblPr>
        <w:tblW w:w="5786" w:type="dxa"/>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0A0"/>
      </w:tblPr>
      <w:tblGrid>
        <w:gridCol w:w="1129"/>
        <w:gridCol w:w="1507"/>
        <w:gridCol w:w="3150"/>
      </w:tblGrid>
      <w:tr w:rsidR="00C92BF8" w:rsidRPr="00A1067E" w:rsidTr="00EF2CD2">
        <w:trPr>
          <w:trHeight w:val="280"/>
          <w:jc w:val="center"/>
        </w:trPr>
        <w:tc>
          <w:tcPr>
            <w:tcW w:w="976"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Godina</w:t>
            </w:r>
          </w:p>
        </w:tc>
        <w:tc>
          <w:tcPr>
            <w:tcW w:w="1302"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Broj korisnika</w:t>
            </w:r>
          </w:p>
        </w:tc>
        <w:tc>
          <w:tcPr>
            <w:tcW w:w="2722"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rsidR="00C92BF8" w:rsidRPr="0008309E" w:rsidRDefault="00C92BF8" w:rsidP="00EF2CD2">
            <w:pPr>
              <w:pStyle w:val="Table"/>
              <w:jc w:val="center"/>
              <w:rPr>
                <w:rFonts w:ascii="Times New Roman" w:hAnsi="Times New Roman" w:cs="Times New Roman"/>
                <w:b/>
              </w:rPr>
            </w:pPr>
            <w:r w:rsidRPr="0008309E">
              <w:rPr>
                <w:rFonts w:ascii="Times New Roman" w:hAnsi="Times New Roman" w:cs="Times New Roman"/>
                <w:b/>
              </w:rPr>
              <w:t>Sredstva Budžeta Crne Gore (€)</w:t>
            </w:r>
          </w:p>
        </w:tc>
      </w:tr>
      <w:tr w:rsidR="00C92BF8" w:rsidRPr="00A1067E" w:rsidTr="00EF2CD2">
        <w:trPr>
          <w:trHeight w:val="280"/>
          <w:jc w:val="center"/>
        </w:trPr>
        <w:tc>
          <w:tcPr>
            <w:tcW w:w="976"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302"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130</w:t>
            </w:r>
          </w:p>
        </w:tc>
        <w:tc>
          <w:tcPr>
            <w:tcW w:w="2722"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32.110,00</w:t>
            </w:r>
          </w:p>
        </w:tc>
      </w:tr>
      <w:tr w:rsidR="00C92BF8" w:rsidRPr="00A1067E" w:rsidTr="00EF2CD2">
        <w:trPr>
          <w:trHeight w:val="280"/>
          <w:jc w:val="center"/>
        </w:trPr>
        <w:tc>
          <w:tcPr>
            <w:tcW w:w="976"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1302"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139</w:t>
            </w:r>
          </w:p>
        </w:tc>
        <w:tc>
          <w:tcPr>
            <w:tcW w:w="2722"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42.444,61</w:t>
            </w:r>
          </w:p>
        </w:tc>
      </w:tr>
      <w:tr w:rsidR="00C92BF8" w:rsidRPr="00A1067E" w:rsidTr="00EF2CD2">
        <w:trPr>
          <w:trHeight w:val="293"/>
          <w:jc w:val="center"/>
        </w:trPr>
        <w:tc>
          <w:tcPr>
            <w:tcW w:w="976" w:type="pct"/>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302" w:type="pct"/>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147</w:t>
            </w:r>
          </w:p>
        </w:tc>
        <w:tc>
          <w:tcPr>
            <w:tcW w:w="2722" w:type="pct"/>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45.157,30</w:t>
            </w:r>
          </w:p>
        </w:tc>
      </w:tr>
      <w:tr w:rsidR="00C92BF8" w:rsidRPr="00A1067E" w:rsidTr="00EF2CD2">
        <w:trPr>
          <w:trHeight w:val="293"/>
          <w:jc w:val="center"/>
        </w:trPr>
        <w:tc>
          <w:tcPr>
            <w:tcW w:w="976" w:type="pct"/>
            <w:tcBorders>
              <w:top w:val="single" w:sz="2" w:space="0" w:color="auto"/>
              <w:left w:val="single" w:sz="8" w:space="0" w:color="auto"/>
              <w:bottom w:val="single" w:sz="2"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302" w:type="pct"/>
            <w:tcBorders>
              <w:top w:val="single" w:sz="2" w:space="0" w:color="auto"/>
              <w:left w:val="single" w:sz="2" w:space="0" w:color="auto"/>
              <w:bottom w:val="single" w:sz="2"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153</w:t>
            </w:r>
          </w:p>
        </w:tc>
        <w:tc>
          <w:tcPr>
            <w:tcW w:w="2722" w:type="pct"/>
            <w:tcBorders>
              <w:top w:val="single" w:sz="2" w:space="0" w:color="auto"/>
              <w:left w:val="single" w:sz="2" w:space="0" w:color="auto"/>
              <w:bottom w:val="single" w:sz="2"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44.084,00</w:t>
            </w:r>
          </w:p>
        </w:tc>
      </w:tr>
      <w:tr w:rsidR="00C92BF8" w:rsidRPr="00A1067E" w:rsidTr="00EF2CD2">
        <w:trPr>
          <w:trHeight w:val="293"/>
          <w:jc w:val="center"/>
        </w:trPr>
        <w:tc>
          <w:tcPr>
            <w:tcW w:w="976" w:type="pct"/>
            <w:tcBorders>
              <w:top w:val="single" w:sz="2" w:space="0" w:color="auto"/>
              <w:left w:val="single" w:sz="8" w:space="0" w:color="auto"/>
              <w:bottom w:val="single" w:sz="8" w:space="0" w:color="auto"/>
              <w:right w:val="single" w:sz="2" w:space="0" w:color="auto"/>
            </w:tcBorders>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1302" w:type="pct"/>
            <w:tcBorders>
              <w:top w:val="single" w:sz="2" w:space="0" w:color="auto"/>
              <w:left w:val="single" w:sz="2" w:space="0" w:color="auto"/>
              <w:bottom w:val="single" w:sz="8" w:space="0" w:color="auto"/>
              <w:right w:val="single" w:sz="2" w:space="0" w:color="auto"/>
            </w:tcBorders>
            <w:vAlign w:val="bottom"/>
          </w:tcPr>
          <w:p w:rsidR="00C92BF8" w:rsidRPr="00A1067E" w:rsidRDefault="00C92BF8" w:rsidP="00EF2CD2">
            <w:pPr>
              <w:pStyle w:val="Table"/>
              <w:jc w:val="center"/>
              <w:rPr>
                <w:rFonts w:ascii="Times New Roman" w:eastAsiaTheme="minorHAnsi" w:hAnsi="Times New Roman" w:cs="Times New Roman"/>
              </w:rPr>
            </w:pPr>
            <w:r w:rsidRPr="00A1067E">
              <w:rPr>
                <w:rFonts w:ascii="Times New Roman" w:eastAsiaTheme="minorHAnsi" w:hAnsi="Times New Roman" w:cs="Times New Roman"/>
              </w:rPr>
              <w:t>163</w:t>
            </w:r>
          </w:p>
        </w:tc>
        <w:tc>
          <w:tcPr>
            <w:tcW w:w="2722" w:type="pct"/>
            <w:tcBorders>
              <w:top w:val="single" w:sz="2" w:space="0" w:color="auto"/>
              <w:left w:val="single" w:sz="2" w:space="0" w:color="auto"/>
              <w:bottom w:val="single" w:sz="8" w:space="0" w:color="auto"/>
              <w:right w:val="single" w:sz="8" w:space="0" w:color="auto"/>
            </w:tcBorders>
            <w:vAlign w:val="bottom"/>
          </w:tcPr>
          <w:p w:rsidR="00C92BF8" w:rsidRPr="00A1067E" w:rsidRDefault="00C92BF8" w:rsidP="00EF2CD2">
            <w:pPr>
              <w:pStyle w:val="Table"/>
              <w:jc w:val="right"/>
              <w:rPr>
                <w:rFonts w:ascii="Times New Roman" w:eastAsiaTheme="minorHAnsi" w:hAnsi="Times New Roman" w:cs="Times New Roman"/>
              </w:rPr>
            </w:pPr>
            <w:r w:rsidRPr="00A1067E">
              <w:rPr>
                <w:rFonts w:ascii="Times New Roman" w:eastAsiaTheme="minorHAnsi" w:hAnsi="Times New Roman" w:cs="Times New Roman"/>
              </w:rPr>
              <w:t>47.139,00</w:t>
            </w:r>
          </w:p>
        </w:tc>
      </w:tr>
    </w:tbl>
    <w:p w:rsidR="00C92BF8" w:rsidRPr="00D5070C" w:rsidRDefault="00C92BF8" w:rsidP="00C92BF8">
      <w:pPr>
        <w:rPr>
          <w:i/>
          <w:sz w:val="20"/>
          <w:szCs w:val="20"/>
          <w:lang w:val="sr-Latn-CS"/>
        </w:rPr>
      </w:pPr>
      <w:r w:rsidRPr="00D5070C">
        <w:rPr>
          <w:i/>
          <w:sz w:val="20"/>
          <w:szCs w:val="20"/>
        </w:rPr>
        <w:t>Izvor:</w:t>
      </w:r>
      <w:r w:rsidRPr="00D5070C">
        <w:rPr>
          <w:b/>
          <w:i/>
          <w:sz w:val="20"/>
          <w:szCs w:val="20"/>
        </w:rPr>
        <w:t xml:space="preserve"> </w:t>
      </w:r>
      <w:r w:rsidRPr="00D5070C">
        <w:rPr>
          <w:i/>
          <w:sz w:val="20"/>
          <w:szCs w:val="20"/>
        </w:rPr>
        <w:t>Ministarstvo rada i socijalnog staranja, 2018, prosječne mjesečne vrijednosti</w:t>
      </w:r>
    </w:p>
    <w:p w:rsidR="00C92BF8" w:rsidRPr="00A1067E" w:rsidRDefault="00C92BF8" w:rsidP="00C92BF8">
      <w:pPr>
        <w:ind w:firstLine="720"/>
        <w:rPr>
          <w:lang w:val="sr-Latn-CS"/>
        </w:rPr>
      </w:pPr>
    </w:p>
    <w:p w:rsidR="00DB645E" w:rsidRPr="00DB645E" w:rsidRDefault="00C92BF8" w:rsidP="00DB645E">
      <w:pPr>
        <w:pStyle w:val="T30X"/>
        <w:rPr>
          <w:sz w:val="24"/>
        </w:rPr>
      </w:pPr>
      <w:r>
        <w:rPr>
          <w:lang w:val="sr-Latn-CS"/>
        </w:rPr>
        <w:tab/>
      </w:r>
      <w:r w:rsidR="00DB645E" w:rsidRPr="00DB645E">
        <w:rPr>
          <w:sz w:val="24"/>
        </w:rPr>
        <w:t xml:space="preserve">U cilju obezbjeđenja što kvalitetnije zaštite građana Podgorice koji se nalaze u stanju socijalne potrebe, Sekretarijat za socijalno staranje Glavnog grada obezbjeđuje sljedeće vidove zaštite: pravo  na jednokratnu novčanu pomoć, poklon paket za novorođeno dijete i novčana </w:t>
      </w:r>
      <w:r w:rsidR="00DB645E" w:rsidRPr="00DB645E">
        <w:rPr>
          <w:sz w:val="24"/>
        </w:rPr>
        <w:lastRenderedPageBreak/>
        <w:t>pomoć za školovanje, usluge: pomoć i njega u kući, besplatni obrok u narodnoj kuhinji, besplatni odmor i rekreacija i  stanovanje uz podršku.</w:t>
      </w:r>
    </w:p>
    <w:p w:rsidR="00DB645E" w:rsidRPr="00DB645E" w:rsidRDefault="00DB645E" w:rsidP="00DB645E">
      <w:pPr>
        <w:pStyle w:val="T30X"/>
        <w:rPr>
          <w:sz w:val="24"/>
          <w:szCs w:val="24"/>
        </w:rPr>
      </w:pPr>
      <w:r w:rsidRPr="00DB645E">
        <w:rPr>
          <w:sz w:val="24"/>
          <w:szCs w:val="24"/>
        </w:rPr>
        <w:tab/>
        <w:t xml:space="preserve">Briga o sugrađanima treće životne dobi obezbjeđivala se kroz realizaciju programa pomoći i njege u kući. Ovu vrstu pomoći, posredstvom Sekretarijata za socijalno staranje ostvarivalo je u svakom momentu više od 100 starih lica. </w:t>
      </w:r>
    </w:p>
    <w:p w:rsidR="00DB645E" w:rsidRPr="00DB645E" w:rsidRDefault="00DB645E" w:rsidP="00DB645E">
      <w:pPr>
        <w:rPr>
          <w:lang w:val="sr-Latn-CS"/>
        </w:rPr>
      </w:pPr>
      <w:r w:rsidRPr="00DB645E">
        <w:rPr>
          <w:lang w:val="sr-Latn-CS"/>
        </w:rPr>
        <w:tab/>
        <w:t>Kancelarija za prevenciju narkomanije, koja djeluje u okviru Sekretarijata za socijalno staranje, kontinuirano je realizovala promotivno-edukativne aktivnosti o štetnosti opojnih droga namijenjene djece, mladima i njihovim roditeljima.</w:t>
      </w:r>
    </w:p>
    <w:p w:rsidR="00DB645E" w:rsidRPr="00DB645E" w:rsidRDefault="00DB645E" w:rsidP="00DB645E">
      <w:pPr>
        <w:rPr>
          <w:lang w:val="sr-Latn-CS"/>
        </w:rPr>
      </w:pPr>
      <w:r w:rsidRPr="00DB645E">
        <w:rPr>
          <w:lang w:val="sr-Latn-CS"/>
        </w:rPr>
        <w:tab/>
        <w:t xml:space="preserve">U sljedećoj tabeli dat je pregled izdvajanja za navedene namjene iz budžeta Glavnog grada: </w:t>
      </w:r>
    </w:p>
    <w:p w:rsidR="00C92BF8" w:rsidRPr="00A1067E" w:rsidRDefault="00C92BF8" w:rsidP="00DB645E">
      <w:pPr>
        <w:rPr>
          <w:lang w:val="sr-Latn-CS"/>
        </w:rPr>
      </w:pPr>
    </w:p>
    <w:p w:rsidR="00C92BF8" w:rsidRPr="00A1067E" w:rsidRDefault="00C92BF8" w:rsidP="00C92BF8">
      <w:pPr>
        <w:ind w:firstLine="720"/>
        <w:rPr>
          <w:lang w:val="sr-Latn-CS"/>
        </w:rPr>
      </w:pPr>
    </w:p>
    <w:p w:rsidR="00C92BF8" w:rsidRPr="00A1067E" w:rsidRDefault="00C92BF8" w:rsidP="00C92BF8">
      <w:pPr>
        <w:ind w:firstLine="720"/>
        <w:rPr>
          <w:lang w:val="sr-Latn-CS"/>
        </w:rPr>
      </w:pPr>
    </w:p>
    <w:p w:rsidR="00C92BF8" w:rsidRPr="00A1067E" w:rsidRDefault="00C92BF8" w:rsidP="00C92BF8">
      <w:pPr>
        <w:rPr>
          <w:sz w:val="8"/>
          <w:szCs w:val="16"/>
          <w:lang w:val="sr-Latn-CS"/>
        </w:rPr>
      </w:pP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Tabela 1</w:t>
      </w:r>
      <w:r w:rsidR="00EF47F0">
        <w:rPr>
          <w:rFonts w:ascii="Times New Roman" w:hAnsi="Times New Roman" w:cs="Times New Roman"/>
          <w:b/>
          <w:i w:val="0"/>
          <w:sz w:val="24"/>
          <w:szCs w:val="24"/>
        </w:rPr>
        <w:t>4</w:t>
      </w:r>
      <w:r w:rsidRPr="00D5070C">
        <w:rPr>
          <w:rFonts w:ascii="Times New Roman" w:hAnsi="Times New Roman" w:cs="Times New Roman"/>
          <w:sz w:val="24"/>
          <w:szCs w:val="24"/>
        </w:rPr>
        <w:t>: Pregled budžetskih sredstava za socijalnu zaštitu</w:t>
      </w:r>
    </w:p>
    <w:p w:rsidR="00C92BF8" w:rsidRPr="00A1067E" w:rsidRDefault="00C92BF8" w:rsidP="00C92BF8">
      <w:pPr>
        <w:pStyle w:val="Caption"/>
        <w:keepNext/>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5"/>
        <w:gridCol w:w="1185"/>
        <w:gridCol w:w="1185"/>
        <w:gridCol w:w="1185"/>
        <w:gridCol w:w="1185"/>
        <w:gridCol w:w="1077"/>
        <w:gridCol w:w="1077"/>
        <w:gridCol w:w="1077"/>
      </w:tblGrid>
      <w:tr w:rsidR="00C92BF8" w:rsidRPr="00A1067E" w:rsidTr="00EF2CD2">
        <w:trPr>
          <w:trHeight w:val="670"/>
        </w:trPr>
        <w:tc>
          <w:tcPr>
            <w:tcW w:w="0" w:type="auto"/>
            <w:shd w:val="clear" w:color="auto" w:fill="B8CCE4" w:themeFill="accent1" w:themeFillTint="66"/>
            <w:vAlign w:val="center"/>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Budžet Glavnog grada (€)</w:t>
            </w:r>
          </w:p>
        </w:tc>
        <w:tc>
          <w:tcPr>
            <w:tcW w:w="0" w:type="auto"/>
            <w:shd w:val="clear" w:color="auto" w:fill="B8CCE4" w:themeFill="accent1" w:themeFillTint="66"/>
            <w:vAlign w:val="center"/>
            <w:hideMark/>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2012.</w:t>
            </w:r>
          </w:p>
        </w:tc>
        <w:tc>
          <w:tcPr>
            <w:tcW w:w="0" w:type="auto"/>
            <w:shd w:val="clear" w:color="auto" w:fill="B8CCE4" w:themeFill="accent1" w:themeFillTint="66"/>
            <w:vAlign w:val="center"/>
            <w:hideMark/>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2013.</w:t>
            </w:r>
          </w:p>
        </w:tc>
        <w:tc>
          <w:tcPr>
            <w:tcW w:w="0" w:type="auto"/>
            <w:shd w:val="clear" w:color="auto" w:fill="B8CCE4" w:themeFill="accent1" w:themeFillTint="66"/>
            <w:vAlign w:val="center"/>
            <w:hideMark/>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2014.</w:t>
            </w:r>
          </w:p>
        </w:tc>
        <w:tc>
          <w:tcPr>
            <w:tcW w:w="0" w:type="auto"/>
            <w:shd w:val="clear" w:color="auto" w:fill="B8CCE4" w:themeFill="accent1" w:themeFillTint="66"/>
            <w:vAlign w:val="center"/>
            <w:hideMark/>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2015.</w:t>
            </w:r>
          </w:p>
        </w:tc>
        <w:tc>
          <w:tcPr>
            <w:tcW w:w="0" w:type="auto"/>
            <w:shd w:val="clear" w:color="auto" w:fill="B8CCE4" w:themeFill="accent1" w:themeFillTint="66"/>
            <w:vAlign w:val="center"/>
            <w:hideMark/>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2016.</w:t>
            </w:r>
          </w:p>
        </w:tc>
        <w:tc>
          <w:tcPr>
            <w:tcW w:w="0" w:type="auto"/>
            <w:shd w:val="clear" w:color="auto" w:fill="B8CCE4" w:themeFill="accent1" w:themeFillTint="66"/>
            <w:vAlign w:val="center"/>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2017.</w:t>
            </w:r>
          </w:p>
        </w:tc>
        <w:tc>
          <w:tcPr>
            <w:tcW w:w="0" w:type="auto"/>
            <w:shd w:val="clear" w:color="auto" w:fill="B8CCE4" w:themeFill="accent1" w:themeFillTint="66"/>
            <w:vAlign w:val="center"/>
          </w:tcPr>
          <w:p w:rsidR="00C92BF8" w:rsidRPr="0008309E" w:rsidRDefault="00C92BF8" w:rsidP="00EF2CD2">
            <w:pPr>
              <w:pStyle w:val="Table"/>
              <w:jc w:val="right"/>
              <w:rPr>
                <w:rFonts w:ascii="Times New Roman" w:hAnsi="Times New Roman" w:cs="Times New Roman"/>
                <w:b/>
              </w:rPr>
            </w:pPr>
            <w:r w:rsidRPr="0008309E">
              <w:rPr>
                <w:rFonts w:ascii="Times New Roman" w:hAnsi="Times New Roman" w:cs="Times New Roman"/>
                <w:b/>
              </w:rPr>
              <w:t>2018.</w:t>
            </w:r>
          </w:p>
        </w:tc>
      </w:tr>
      <w:tr w:rsidR="00C92BF8" w:rsidRPr="00A1067E" w:rsidTr="00EF2CD2">
        <w:trPr>
          <w:trHeight w:val="554"/>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Poboljšanje materijalne situacije i liječenje građana</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313.575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252.043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296.960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388.485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392.760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401.770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384.530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 xml:space="preserve">Pomoći NVO za invalidna lica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22.000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20.000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30.000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30.000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20.463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w:t>
            </w:r>
          </w:p>
        </w:tc>
      </w:tr>
      <w:tr w:rsidR="00C92BF8" w:rsidRPr="00A1067E" w:rsidTr="00EF2CD2">
        <w:trPr>
          <w:trHeight w:val="102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Programske aktivnosti JU za smještaj, rehabilitaciju i resocijalizaciju korisnika psihoaktivnih supstanci</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54.447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52.711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65.846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77.512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99.392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97.482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99.459 </w:t>
            </w:r>
          </w:p>
        </w:tc>
      </w:tr>
      <w:tr w:rsidR="00C92BF8" w:rsidRPr="00A1067E" w:rsidTr="00EF2CD2">
        <w:trPr>
          <w:trHeight w:val="42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Odmor i rekreacija djece –Veruša</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83.973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91.234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74.610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79.460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77.922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34.874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62.906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Bebi paketići</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45.363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49.983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49.208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81.901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98.921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99.638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99.524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lastRenderedPageBreak/>
              <w:t>Poboljšanje materijalnog položaja boraca</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52.456,00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47.188,05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36.372,00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28.484,00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25.968,00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22.734,00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17.312,00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Pomoć u kući starim licima</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138.401,43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139.662,79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130.635,04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116.028,39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71.516,98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72.926,22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89.071,81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Naknada za nastradale na Visećem mostu</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3.622,00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3.654,00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3.780,00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2.835,00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3.930,00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2.646,00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2.268,00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Javna kuhinja-obroci</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462.764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432.406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491.549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512.088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551.383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549.395</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556.516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Zgrada za socijalne slučajeve “Holandske sestre”</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50.782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50.782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50.782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50.782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458.415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Izgradnja objekata socijalnog stanovanja u „Servisno skladišnoj zoni”</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1.750.807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502.372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1.378.134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1.083.485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Završetak zgrade za socijalno stanovanje-za penzionere</w:t>
            </w: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139.000</w:t>
            </w:r>
          </w:p>
        </w:tc>
        <w:tc>
          <w:tcPr>
            <w:tcW w:w="0" w:type="auto"/>
            <w:vAlign w:val="center"/>
          </w:tcPr>
          <w:p w:rsidR="00C92BF8" w:rsidRPr="00A1067E" w:rsidRDefault="00C92BF8" w:rsidP="00EF2CD2">
            <w:pPr>
              <w:pStyle w:val="Table"/>
              <w:jc w:val="right"/>
              <w:rPr>
                <w:rFonts w:ascii="Times New Roman" w:hAnsi="Times New Roman" w:cs="Times New Roman"/>
              </w:rPr>
            </w:pP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Izgradnja ženskog paviljona na Kakarickoj gori</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243.274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302.632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37.626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30.577</w:t>
            </w:r>
          </w:p>
        </w:tc>
        <w:tc>
          <w:tcPr>
            <w:tcW w:w="0" w:type="auto"/>
            <w:vAlign w:val="center"/>
          </w:tcPr>
          <w:p w:rsidR="00C92BF8" w:rsidRPr="00A1067E" w:rsidRDefault="00C92BF8" w:rsidP="00EF2CD2">
            <w:pPr>
              <w:pStyle w:val="Table"/>
              <w:jc w:val="right"/>
              <w:rPr>
                <w:rFonts w:ascii="Times New Roman" w:hAnsi="Times New Roman" w:cs="Times New Roman"/>
              </w:rPr>
            </w:pP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 xml:space="preserve">Zakup objekta za Prihvatilište za </w:t>
            </w:r>
            <w:r w:rsidRPr="0008309E">
              <w:rPr>
                <w:rFonts w:ascii="Times New Roman" w:hAnsi="Times New Roman" w:cs="Times New Roman"/>
                <w:b/>
              </w:rPr>
              <w:lastRenderedPageBreak/>
              <w:t>beskućnike</w:t>
            </w: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10.000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10.000</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lastRenderedPageBreak/>
              <w:t>Personalni asistenti za lica sa invaliditetom</w:t>
            </w: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25.000</w:t>
            </w:r>
          </w:p>
        </w:tc>
      </w:tr>
      <w:tr w:rsidR="00C92BF8" w:rsidRPr="00A1067E" w:rsidTr="00EF2CD2">
        <w:trPr>
          <w:trHeight w:val="690"/>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Izgradnja dnevnog centra za djecu sa smetnjama I teškoćama u razvoju u GO Golubovci</w:t>
            </w: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hideMark/>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200.000</w:t>
            </w:r>
          </w:p>
        </w:tc>
      </w:tr>
      <w:tr w:rsidR="00C92BF8" w:rsidRPr="00A1067E" w:rsidTr="00EF2CD2">
        <w:trPr>
          <w:trHeight w:val="315"/>
        </w:trPr>
        <w:tc>
          <w:tcPr>
            <w:tcW w:w="0" w:type="auto"/>
            <w:hideMark/>
          </w:tcPr>
          <w:p w:rsidR="00C92BF8" w:rsidRPr="0008309E" w:rsidRDefault="00C92BF8" w:rsidP="00EF2CD2">
            <w:pPr>
              <w:pStyle w:val="Table"/>
              <w:jc w:val="left"/>
              <w:rPr>
                <w:rFonts w:ascii="Times New Roman" w:hAnsi="Times New Roman" w:cs="Times New Roman"/>
                <w:b/>
              </w:rPr>
            </w:pPr>
            <w:r w:rsidRPr="0008309E">
              <w:rPr>
                <w:rFonts w:ascii="Times New Roman" w:hAnsi="Times New Roman" w:cs="Times New Roman"/>
                <w:b/>
              </w:rPr>
              <w:t>UKUPNO</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2.978.193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1.642.038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2.851.152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2.753.695   </w:t>
            </w:r>
          </w:p>
        </w:tc>
        <w:tc>
          <w:tcPr>
            <w:tcW w:w="0" w:type="auto"/>
            <w:vAlign w:val="center"/>
            <w:hideMark/>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1.838.300   </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1.461.025</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1.546.588</w:t>
            </w:r>
          </w:p>
        </w:tc>
      </w:tr>
    </w:tbl>
    <w:p w:rsidR="00C92BF8" w:rsidRDefault="00C92BF8" w:rsidP="00C92BF8">
      <w:pPr>
        <w:shd w:val="clear" w:color="auto" w:fill="FFFFFF"/>
        <w:rPr>
          <w:i/>
          <w:sz w:val="20"/>
          <w:szCs w:val="20"/>
        </w:rPr>
      </w:pPr>
      <w:r w:rsidRPr="00D5070C">
        <w:rPr>
          <w:i/>
          <w:sz w:val="20"/>
          <w:szCs w:val="20"/>
        </w:rPr>
        <w:t>Izvor: Završni račun Budžeta Glavnog grada</w:t>
      </w:r>
      <w:r>
        <w:rPr>
          <w:i/>
          <w:sz w:val="20"/>
          <w:szCs w:val="20"/>
        </w:rPr>
        <w:t xml:space="preserve"> </w:t>
      </w:r>
      <w:r w:rsidRPr="00617A72">
        <w:rPr>
          <w:i/>
          <w:sz w:val="20"/>
          <w:szCs w:val="20"/>
        </w:rPr>
        <w:t>2012.-2018.</w:t>
      </w:r>
    </w:p>
    <w:p w:rsidR="00C92BF8" w:rsidRDefault="00C92BF8" w:rsidP="00C92BF8">
      <w:pPr>
        <w:shd w:val="clear" w:color="auto" w:fill="FFFFFF"/>
        <w:rPr>
          <w:i/>
          <w:sz w:val="20"/>
          <w:szCs w:val="20"/>
        </w:rPr>
      </w:pPr>
    </w:p>
    <w:p w:rsidR="00C92BF8" w:rsidRDefault="00C92BF8" w:rsidP="00C92BF8">
      <w:pPr>
        <w:shd w:val="clear" w:color="auto" w:fill="FFFFFF"/>
        <w:rPr>
          <w:i/>
          <w:sz w:val="20"/>
          <w:szCs w:val="20"/>
        </w:rPr>
      </w:pPr>
    </w:p>
    <w:p w:rsidR="00C92BF8" w:rsidRDefault="00C92BF8" w:rsidP="00C92BF8">
      <w:pPr>
        <w:shd w:val="clear" w:color="auto" w:fill="FFFFFF"/>
        <w:rPr>
          <w:i/>
          <w:sz w:val="20"/>
          <w:szCs w:val="20"/>
        </w:rPr>
      </w:pPr>
    </w:p>
    <w:p w:rsidR="00C92BF8" w:rsidRDefault="00C92BF8"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EF47F0" w:rsidRDefault="00EF47F0" w:rsidP="00C92BF8">
      <w:pPr>
        <w:shd w:val="clear" w:color="auto" w:fill="FFFFFF"/>
        <w:rPr>
          <w:i/>
          <w:sz w:val="20"/>
          <w:szCs w:val="20"/>
        </w:rPr>
      </w:pPr>
    </w:p>
    <w:p w:rsidR="00C92BF8" w:rsidRDefault="00C92BF8" w:rsidP="00C92BF8">
      <w:pPr>
        <w:shd w:val="clear" w:color="auto" w:fill="FFFFFF"/>
        <w:rPr>
          <w:i/>
          <w:sz w:val="20"/>
          <w:szCs w:val="20"/>
        </w:rPr>
      </w:pPr>
    </w:p>
    <w:p w:rsidR="00C92BF8" w:rsidRDefault="00C92BF8" w:rsidP="00C92BF8">
      <w:pPr>
        <w:shd w:val="clear" w:color="auto" w:fill="FFFFFF"/>
        <w:rPr>
          <w:i/>
          <w:sz w:val="20"/>
          <w:szCs w:val="20"/>
        </w:rPr>
      </w:pPr>
    </w:p>
    <w:p w:rsidR="00C92BF8" w:rsidRDefault="00C92BF8" w:rsidP="00C92BF8">
      <w:pPr>
        <w:shd w:val="clear" w:color="auto" w:fill="FFFFFF"/>
        <w:rPr>
          <w:i/>
          <w:sz w:val="20"/>
          <w:szCs w:val="20"/>
        </w:rPr>
      </w:pPr>
    </w:p>
    <w:p w:rsidR="00C92BF8" w:rsidRPr="00617A72" w:rsidRDefault="00C92BF8" w:rsidP="00C92BF8">
      <w:pPr>
        <w:shd w:val="clear" w:color="auto" w:fill="FFFFFF"/>
        <w:rPr>
          <w:i/>
          <w:sz w:val="20"/>
          <w:szCs w:val="20"/>
        </w:rPr>
      </w:pPr>
    </w:p>
    <w:p w:rsidR="00C92BF8" w:rsidRPr="00A1067E" w:rsidRDefault="00C92BF8" w:rsidP="00C92BF8">
      <w:pPr>
        <w:pStyle w:val="Heading1"/>
        <w:rPr>
          <w:rFonts w:ascii="Times New Roman" w:hAnsi="Times New Roman" w:cs="Times New Roman"/>
          <w:lang w:val="hr-HR"/>
        </w:rPr>
      </w:pPr>
      <w:bookmarkStart w:id="236" w:name="_Toc31614918"/>
      <w:r w:rsidRPr="00A1067E">
        <w:rPr>
          <w:rFonts w:ascii="Times New Roman" w:hAnsi="Times New Roman" w:cs="Times New Roman"/>
          <w:lang w:val="hr-HR"/>
        </w:rPr>
        <w:lastRenderedPageBreak/>
        <w:t>KULTURA</w:t>
      </w:r>
      <w:bookmarkEnd w:id="236"/>
    </w:p>
    <w:p w:rsidR="00C92BF8" w:rsidRPr="00A1067E" w:rsidRDefault="00C92BF8" w:rsidP="00C92BF8">
      <w:pPr>
        <w:rPr>
          <w:lang w:eastAsia="sr-Latn-CS"/>
        </w:rPr>
      </w:pPr>
      <w:r>
        <w:rPr>
          <w:lang w:eastAsia="sr-Latn-CS"/>
        </w:rPr>
        <w:tab/>
      </w:r>
      <w:r w:rsidRPr="00A1067E">
        <w:rPr>
          <w:lang w:eastAsia="sr-Latn-CS"/>
        </w:rPr>
        <w:t>Podgorica je glavni grad i kulturno, naučno i institucionalno središte Crne Gore. Posljednjih godina, Podgorica se pozicionira kao turistička destinacija, zahvaljujući kulturnom nasljeđu, kulturno-istorijskim spomenicima, kulturnim institucijama, brojnim kulturnim događajima.</w:t>
      </w:r>
    </w:p>
    <w:p w:rsidR="00C92BF8" w:rsidRPr="00EF47F0" w:rsidRDefault="00C92BF8" w:rsidP="00C92BF8">
      <w:pPr>
        <w:rPr>
          <w:color w:val="000000" w:themeColor="text1"/>
          <w:lang w:eastAsia="sr-Latn-CS"/>
        </w:rPr>
      </w:pPr>
      <w:r>
        <w:rPr>
          <w:lang w:eastAsia="sr-Latn-CS"/>
        </w:rPr>
        <w:tab/>
      </w:r>
      <w:r w:rsidRPr="00A1067E">
        <w:rPr>
          <w:lang w:eastAsia="sr-Latn-CS"/>
        </w:rPr>
        <w:t xml:space="preserve">U Podgorici se nalazi 50 spomenika kulture pod zakonskom zaštitom, drevni gradovi Medun i Duklja, </w:t>
      </w:r>
      <w:r>
        <w:rPr>
          <w:lang w:eastAsia="sr-Latn-CS"/>
        </w:rPr>
        <w:t xml:space="preserve">kulturno dobro tvrđava Depedogen, </w:t>
      </w:r>
      <w:r w:rsidRPr="00A1067E">
        <w:rPr>
          <w:lang w:eastAsia="sr-Latn-CS"/>
        </w:rPr>
        <w:t>21 sakralni objekat, tvrđave, stara zdanja i jedno naselje, kao i 75 spomen-obilježja oslobodilačkih ratova i revolucija: spomen-ploče, spomen-grobnice, spomenici, spomen-biste i spomen</w:t>
      </w:r>
      <w:r>
        <w:rPr>
          <w:lang w:eastAsia="sr-Latn-CS"/>
        </w:rPr>
        <w:t>-</w:t>
      </w:r>
      <w:r w:rsidRPr="00A1067E">
        <w:rPr>
          <w:lang w:eastAsia="sr-Latn-CS"/>
        </w:rPr>
        <w:t xml:space="preserve">objekti – kuće, podizani u znak </w:t>
      </w:r>
      <w:r>
        <w:rPr>
          <w:lang w:eastAsia="sr-Latn-CS"/>
        </w:rPr>
        <w:t>sj</w:t>
      </w:r>
      <w:r w:rsidRPr="00A1067E">
        <w:rPr>
          <w:lang w:eastAsia="sr-Latn-CS"/>
        </w:rPr>
        <w:t xml:space="preserve">ećanja na poznate ličnosti i događaje iz bliže istorije Crne Gore. Posebno se ističu spomenici Božidaru Vukoviću Podgoričaninu, Petru Prvom Petroviću Njegošu/Svetom Petru Cetinjskom, Petru Drugom Petroviću Njegošu, Kralju Nikoli, Puškinu, Valtazaru Bogišiću, Marku Miljanovu Popoviću, Miljanu Vukovu Vešoviću, Jovanu Tomaševiću, Stanku Dragojeviću, Ivanu Milutinoviću, Đini Vrbici, Partizanu borcu na Gorici, Francu Prešernu i Velikome vojvodi Mirku Petroviću i </w:t>
      </w:r>
      <w:r w:rsidRPr="00EF47F0">
        <w:rPr>
          <w:color w:val="000000" w:themeColor="text1"/>
          <w:lang w:eastAsia="sr-Latn-CS"/>
        </w:rPr>
        <w:t>crnogorskim junacima učesnicima oslobodilačkih ratova 1853, 1862, 1976-1978, Ivanu Crnojeviću.</w:t>
      </w:r>
    </w:p>
    <w:p w:rsidR="00C92BF8" w:rsidRDefault="00C92BF8" w:rsidP="00C92BF8">
      <w:pPr>
        <w:rPr>
          <w:lang w:eastAsia="sr-Latn-CS"/>
        </w:rPr>
      </w:pPr>
      <w:r>
        <w:rPr>
          <w:lang w:eastAsia="sr-Latn-CS"/>
        </w:rPr>
        <w:tab/>
      </w:r>
      <w:r w:rsidRPr="00A1067E">
        <w:rPr>
          <w:lang w:eastAsia="sr-Latn-CS"/>
        </w:rPr>
        <w:t>Kulturna djelatnost obavlja se u pet ustanova kulture čiji je osnivač Glavni grad: Javna ustanova Muzeji i galerije Podgorice, Javna ustanova Kulturno-informativni centar „Budo Tomović</w:t>
      </w:r>
      <w:r>
        <w:rPr>
          <w:lang w:eastAsia="sr-Latn-CS"/>
        </w:rPr>
        <w:t>”</w:t>
      </w:r>
      <w:r w:rsidRPr="00A1067E">
        <w:rPr>
          <w:lang w:eastAsia="sr-Latn-CS"/>
        </w:rPr>
        <w:t>, Javna ustanova Gradsko pozorište, Javna ustanova Narodna biblioteka „Radosav Ljumović</w:t>
      </w:r>
      <w:r>
        <w:rPr>
          <w:lang w:eastAsia="sr-Latn-CS"/>
        </w:rPr>
        <w:t>”</w:t>
      </w:r>
      <w:r w:rsidRPr="00A1067E">
        <w:rPr>
          <w:lang w:eastAsia="sr-Latn-CS"/>
        </w:rPr>
        <w:t xml:space="preserve"> i Javna ustanova Kulturno-informativni centar „Zeta</w:t>
      </w:r>
      <w:r>
        <w:rPr>
          <w:lang w:eastAsia="sr-Latn-CS"/>
        </w:rPr>
        <w:t>”</w:t>
      </w:r>
      <w:r w:rsidRPr="00A1067E">
        <w:rPr>
          <w:lang w:eastAsia="sr-Latn-CS"/>
        </w:rPr>
        <w:t>, kao i u ustanovama čiji je osnivač država: Crnogorsko narodno pozorište, Centar savremene umjetnosti Crne Gore, Muzički centar Crne Gore, Crnogorska kinoteka, Prirodnjački muzej Crne Gore i Biblioteka za slijepa lica.</w:t>
      </w:r>
      <w:r w:rsidRPr="00A1067E">
        <w:rPr>
          <w:lang w:eastAsia="sr-Latn-CS"/>
        </w:rPr>
        <w:tab/>
      </w:r>
    </w:p>
    <w:p w:rsidR="00C92BF8" w:rsidRDefault="00C92BF8" w:rsidP="00C92BF8">
      <w:pPr>
        <w:ind w:firstLine="720"/>
        <w:rPr>
          <w:lang w:eastAsia="sr-Latn-CS"/>
        </w:rPr>
      </w:pPr>
      <w:r w:rsidRPr="00A1067E">
        <w:rPr>
          <w:lang w:eastAsia="sr-Latn-CS"/>
        </w:rPr>
        <w:t>S ukupnim brojem od 1.000 kulturnih i umjetničkih događaja godišnje, Podgorica postaje grad koji njeguje i promoviše kulturne i umjetničke aktivnosti, te ih finansijski i logistički podržava.</w:t>
      </w:r>
      <w:r>
        <w:rPr>
          <w:lang w:eastAsia="sr-Latn-CS"/>
        </w:rPr>
        <w:t xml:space="preserve"> </w:t>
      </w:r>
      <w:r w:rsidRPr="00A1067E">
        <w:rPr>
          <w:lang w:eastAsia="sr-Latn-CS"/>
        </w:rPr>
        <w:t>Pored institucija kulture, manifestacija i događaja, podgoričku kulturnu scenu obilježavaju i inicijative koje dolaze izvan institucionalnog sektora i bitno doprinose kulturnom pluralizmu, raznolikosti, inovaciji u umjetnosti, interdisciplinarnom pristupu i jačanju društvenog angažmana u kulturi. Događaji iz kulture ne realizuju se samo u muzejima, pozorištima, koncertnim dvoranama, bibliotekama, već se odvijaju na gradskim ulicama, trgovima, parkovima</w:t>
      </w:r>
      <w:r>
        <w:rPr>
          <w:lang w:eastAsia="sr-Latn-CS"/>
        </w:rPr>
        <w:t xml:space="preserve"> i</w:t>
      </w:r>
      <w:r w:rsidRPr="00A1067E">
        <w:rPr>
          <w:lang w:eastAsia="sr-Latn-CS"/>
        </w:rPr>
        <w:t xml:space="preserve"> otvorenim prostorima koji na taj način čine kulturu dostupnom najširem krugu građana i po</w:t>
      </w:r>
      <w:r>
        <w:rPr>
          <w:lang w:eastAsia="sr-Latn-CS"/>
        </w:rPr>
        <w:t>sj</w:t>
      </w:r>
      <w:r w:rsidRPr="00A1067E">
        <w:rPr>
          <w:lang w:eastAsia="sr-Latn-CS"/>
        </w:rPr>
        <w:t>etilaca.</w:t>
      </w:r>
    </w:p>
    <w:p w:rsidR="00C92BF8" w:rsidRPr="00276BBC" w:rsidRDefault="00C92BF8" w:rsidP="00C92BF8">
      <w:pPr>
        <w:ind w:firstLine="720"/>
        <w:rPr>
          <w:lang w:val="sr-Latn-CS"/>
        </w:rPr>
      </w:pPr>
      <w:r w:rsidRPr="00276BBC">
        <w:rPr>
          <w:lang w:val="sr-Latn-CS"/>
        </w:rPr>
        <w:t>Saradnja između kulture i turizma je od suštinskog značaja za kreiranje kulturne atmosfere ali i jedinstvene turističke ponude Glavnog grada. Kulturni turizam je najbrže rastući sektor turističke privrede, koji svoj trend rasta bilježi upravo na bazi kulturnog nasljeđa. Posjete mjestima kulturnog nasljeđa, posjete festivalima i manifestacijama, jedan su od vodećih elemenata putovanja. Jer se države i gradovi međusobno razlikuju po istoriji, kulturi i kulturnom nasljeđu. A očuvanje, revitalizacija i promocija kulturnih dobara, jedan je od uslova razvoja kulturnog turizma. Na taj način, kultura postaje pokretač razvoja grada, a briga o kulturnom nasljeđu, sopstvenim kulturnim vrijednostima i kreiranju kulturnog identiteta veoma važna pretpostavka.</w:t>
      </w:r>
    </w:p>
    <w:p w:rsidR="00C92BF8" w:rsidRPr="00276BBC" w:rsidRDefault="00C92BF8" w:rsidP="00C92BF8">
      <w:pPr>
        <w:pStyle w:val="BodyText"/>
        <w:ind w:firstLine="720"/>
        <w:rPr>
          <w:b/>
          <w:i/>
        </w:rPr>
      </w:pPr>
      <w:r w:rsidRPr="00276BBC">
        <w:rPr>
          <w:lang w:val="sr-Latn-CS"/>
        </w:rPr>
        <w:t xml:space="preserve">Uporedo sa kulturnim turizmom u toku je i trend porasta gradskog turizma koji bilježi najveću stopu rasta u turističkom tržištu Evrope, oko 20% turista koji posjećuju gradove, </w:t>
      </w:r>
      <w:r w:rsidRPr="00276BBC">
        <w:rPr>
          <w:lang w:val="sr-Latn-CS"/>
        </w:rPr>
        <w:lastRenderedPageBreak/>
        <w:t>ocjenjuju da je glavni motiv njihove posjete – kultura. U tom pogledu, Podgorica je jedini grad u Crnoj Gori u kojem se tokom cijele godine odvijaju kulturni sadržaji. Već od marta mjeseca, tradicionalno se realizuje</w:t>
      </w:r>
      <w:r w:rsidRPr="00276BBC">
        <w:t xml:space="preserve"> manifestacija </w:t>
      </w:r>
      <w:r w:rsidRPr="00276BBC">
        <w:rPr>
          <w:b/>
          <w:i/>
        </w:rPr>
        <w:t>Dani gitare</w:t>
      </w:r>
      <w:r w:rsidRPr="00276BBC">
        <w:rPr>
          <w:b/>
        </w:rPr>
        <w:t xml:space="preserve">, zatim slijedi obilježavanje 21. maja, Dana nezavisnosti, manifestacija </w:t>
      </w:r>
      <w:r w:rsidRPr="00276BBC">
        <w:rPr>
          <w:b/>
          <w:i/>
        </w:rPr>
        <w:t>Podgoričko kulturno ljeto</w:t>
      </w:r>
      <w:r w:rsidRPr="00276BBC">
        <w:rPr>
          <w:b/>
        </w:rPr>
        <w:t xml:space="preserve">, Proslava povodom 13.jula, Dana državnosti, zatim </w:t>
      </w:r>
      <w:r w:rsidRPr="00276BBC">
        <w:rPr>
          <w:b/>
          <w:i/>
        </w:rPr>
        <w:t xml:space="preserve">Džada Film Fest, </w:t>
      </w:r>
      <w:r w:rsidRPr="00276BBC">
        <w:t xml:space="preserve">muzički festival </w:t>
      </w:r>
      <w:r w:rsidRPr="00276BBC">
        <w:rPr>
          <w:b/>
          <w:i/>
        </w:rPr>
        <w:t>Made in NY džez festival</w:t>
      </w:r>
      <w:r w:rsidRPr="00276BBC">
        <w:rPr>
          <w:b/>
        </w:rPr>
        <w:t>, Montenegro</w:t>
      </w:r>
      <w:r w:rsidRPr="00276BBC">
        <w:t xml:space="preserve">, </w:t>
      </w:r>
      <w:r w:rsidRPr="00276BBC">
        <w:rPr>
          <w:b/>
          <w:i/>
        </w:rPr>
        <w:t>Festival City Groove</w:t>
      </w:r>
      <w:r w:rsidRPr="00276BBC">
        <w:t xml:space="preserve">, filmski festival </w:t>
      </w:r>
      <w:r w:rsidRPr="00276BBC">
        <w:rPr>
          <w:b/>
          <w:i/>
        </w:rPr>
        <w:t>Underhill Fest</w:t>
      </w:r>
      <w:r w:rsidRPr="00276BBC">
        <w:t>,</w:t>
      </w:r>
      <w:r w:rsidRPr="00276BBC">
        <w:rPr>
          <w:b/>
        </w:rPr>
        <w:t xml:space="preserve"> Međunarodni festival folklore za đecu i mlade “Skoči kolo da skočimo”,</w:t>
      </w:r>
      <w:r w:rsidRPr="00276BBC">
        <w:t xml:space="preserve"> </w:t>
      </w:r>
      <w:r w:rsidRPr="00276BBC">
        <w:rPr>
          <w:b/>
          <w:i/>
        </w:rPr>
        <w:t>Međunarodni festival lutkarstva</w:t>
      </w:r>
      <w:r w:rsidRPr="00276BBC">
        <w:rPr>
          <w:b/>
        </w:rPr>
        <w:t xml:space="preserve">, </w:t>
      </w:r>
      <w:r w:rsidRPr="00276BBC">
        <w:rPr>
          <w:lang w:val="sr-Latn-CS"/>
        </w:rPr>
        <w:t xml:space="preserve">festival </w:t>
      </w:r>
      <w:r w:rsidRPr="00276BBC">
        <w:rPr>
          <w:i/>
          <w:lang w:val="sr-Latn-CS"/>
        </w:rPr>
        <w:t>Odakle zovem</w:t>
      </w:r>
      <w:r w:rsidRPr="00276BBC">
        <w:rPr>
          <w:lang w:val="sr-Latn-CS"/>
        </w:rPr>
        <w:t xml:space="preserve">, </w:t>
      </w:r>
      <w:r w:rsidRPr="00276BBC">
        <w:rPr>
          <w:b/>
          <w:i/>
          <w:lang w:val="sr-Latn-CS"/>
        </w:rPr>
        <w:t>FIAT,</w:t>
      </w:r>
      <w:r w:rsidRPr="00276BBC">
        <w:rPr>
          <w:b/>
          <w:lang w:val="sr-Latn-CS"/>
        </w:rPr>
        <w:t xml:space="preserve"> </w:t>
      </w:r>
      <w:r w:rsidRPr="00276BBC">
        <w:t xml:space="preserve">manifestaciju </w:t>
      </w:r>
      <w:r w:rsidRPr="00276BBC">
        <w:rPr>
          <w:b/>
          <w:i/>
        </w:rPr>
        <w:t>Party bus</w:t>
      </w:r>
      <w:r w:rsidRPr="00276BBC">
        <w:rPr>
          <w:i/>
        </w:rPr>
        <w:t>,</w:t>
      </w:r>
      <w:r w:rsidRPr="00276BBC">
        <w:t xml:space="preserve"> </w:t>
      </w:r>
      <w:r w:rsidRPr="00276BBC">
        <w:rPr>
          <w:b/>
          <w:i/>
        </w:rPr>
        <w:t>Podgorica Film Fest</w:t>
      </w:r>
      <w:r w:rsidRPr="00276BBC">
        <w:t xml:space="preserve">, </w:t>
      </w:r>
      <w:r w:rsidRPr="00276BBC">
        <w:rPr>
          <w:b/>
          <w:i/>
        </w:rPr>
        <w:t>Podgorica Art Festivala</w:t>
      </w:r>
      <w:r w:rsidRPr="00276BBC">
        <w:t xml:space="preserve">, kao i </w:t>
      </w:r>
      <w:r w:rsidRPr="00276BBC">
        <w:rPr>
          <w:b/>
          <w:i/>
        </w:rPr>
        <w:t>Internacionalni sajam knjiga</w:t>
      </w:r>
      <w:r w:rsidRPr="00276BBC">
        <w:t xml:space="preserve">, </w:t>
      </w:r>
      <w:r w:rsidRPr="00276BBC">
        <w:rPr>
          <w:b/>
          <w:i/>
        </w:rPr>
        <w:t>DEUS</w:t>
      </w:r>
      <w:r w:rsidRPr="00276BBC">
        <w:t xml:space="preserve"> i manifestacija </w:t>
      </w:r>
      <w:r w:rsidRPr="00276BBC">
        <w:rPr>
          <w:b/>
          <w:i/>
        </w:rPr>
        <w:t>Božidar Vuković Podgoričanin</w:t>
      </w:r>
      <w:r w:rsidRPr="00276BBC">
        <w:t>.</w:t>
      </w: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lang w:eastAsia="sr-Latn-CS"/>
              </w:rPr>
            </w:pPr>
            <w:r w:rsidRPr="00A1067E">
              <w:rPr>
                <w:color w:val="auto"/>
                <w:lang w:eastAsia="sr-Latn-CS"/>
              </w:rPr>
              <w:t>Kulturu grada Podgorice čine i kreativne industrije koje povezuju umjetnost i nauku i doprinose poboljšanju kvaliteta života naših sugrađana.</w:t>
            </w:r>
          </w:p>
        </w:tc>
      </w:tr>
    </w:tbl>
    <w:p w:rsidR="00B43FBE" w:rsidRDefault="00C92BF8" w:rsidP="00C92BF8">
      <w:pPr>
        <w:rPr>
          <w:lang w:eastAsia="sr-Latn-CS"/>
        </w:rPr>
      </w:pPr>
      <w:r w:rsidRPr="00A1067E">
        <w:rPr>
          <w:lang w:eastAsia="sr-Latn-CS"/>
        </w:rPr>
        <w:tab/>
      </w:r>
    </w:p>
    <w:p w:rsidR="00C92BF8" w:rsidRDefault="00C92BF8" w:rsidP="00C92BF8">
      <w:pPr>
        <w:rPr>
          <w:lang w:eastAsia="sr-Latn-CS"/>
        </w:rPr>
      </w:pPr>
      <w:r w:rsidRPr="00A1067E">
        <w:rPr>
          <w:lang w:eastAsia="sr-Latn-CS"/>
        </w:rPr>
        <w:t xml:space="preserve">Glavni grad </w:t>
      </w:r>
      <w:r>
        <w:rPr>
          <w:lang w:eastAsia="sr-Latn-CS"/>
        </w:rPr>
        <w:t xml:space="preserve">– </w:t>
      </w:r>
      <w:r w:rsidRPr="00A1067E">
        <w:rPr>
          <w:lang w:eastAsia="sr-Latn-CS"/>
        </w:rPr>
        <w:t>Podgorica</w:t>
      </w:r>
      <w:r>
        <w:rPr>
          <w:lang w:eastAsia="sr-Latn-CS"/>
        </w:rPr>
        <w:t xml:space="preserve"> </w:t>
      </w:r>
      <w:r w:rsidRPr="00A1067E">
        <w:rPr>
          <w:lang w:eastAsia="sr-Latn-CS"/>
        </w:rPr>
        <w:t xml:space="preserve"> prepoznaje i njeguje sve oblike i vrste umjetnosti, kreativne industrije i kreativne vizije umjetnika, promoviše raznolikost i umjetnost drugih djelova svijeta, podstiče saradnju umjetnika i nastoji da ponudi svojim građanima jedinstveno kulturno iskustvo.</w:t>
      </w:r>
    </w:p>
    <w:p w:rsidR="00B43FBE" w:rsidRDefault="00B43FBE" w:rsidP="00C92BF8">
      <w:pPr>
        <w:rPr>
          <w:lang w:eastAsia="sr-Latn-CS"/>
        </w:rPr>
      </w:pPr>
    </w:p>
    <w:tbl>
      <w:tblPr>
        <w:tblW w:w="5000" w:type="pct"/>
        <w:tblCellMar>
          <w:left w:w="70" w:type="dxa"/>
          <w:right w:w="70" w:type="dxa"/>
        </w:tblCellMar>
        <w:tblLook w:val="04A0"/>
      </w:tblPr>
      <w:tblGrid>
        <w:gridCol w:w="1871"/>
        <w:gridCol w:w="1170"/>
        <w:gridCol w:w="997"/>
        <w:gridCol w:w="1095"/>
        <w:gridCol w:w="998"/>
        <w:gridCol w:w="876"/>
        <w:gridCol w:w="962"/>
        <w:gridCol w:w="962"/>
        <w:gridCol w:w="569"/>
      </w:tblGrid>
      <w:tr w:rsidR="00C92BF8" w:rsidRPr="00EF47F0" w:rsidTr="00EF47F0">
        <w:trPr>
          <w:trHeight w:val="315"/>
        </w:trPr>
        <w:tc>
          <w:tcPr>
            <w:tcW w:w="3203" w:type="pct"/>
            <w:gridSpan w:val="5"/>
            <w:tcBorders>
              <w:top w:val="nil"/>
              <w:left w:val="nil"/>
              <w:bottom w:val="nil"/>
              <w:right w:val="nil"/>
            </w:tcBorders>
            <w:shd w:val="clear" w:color="auto" w:fill="auto"/>
            <w:noWrap/>
            <w:vAlign w:val="bottom"/>
            <w:hideMark/>
          </w:tcPr>
          <w:p w:rsidR="00C92BF8" w:rsidRPr="00EF47F0" w:rsidRDefault="00EF47F0" w:rsidP="00B43FBE">
            <w:pPr>
              <w:jc w:val="center"/>
              <w:rPr>
                <w:b/>
                <w:bCs/>
                <w:color w:val="000000"/>
                <w:lang w:val="sr-Latn-CS" w:eastAsia="sr-Latn-CS"/>
              </w:rPr>
            </w:pPr>
            <w:r w:rsidRPr="00EF47F0">
              <w:rPr>
                <w:b/>
                <w:bCs/>
                <w:color w:val="000000"/>
                <w:lang w:val="sr-Latn-CS" w:eastAsia="sr-Latn-CS"/>
              </w:rPr>
              <w:t xml:space="preserve">Tabela 15: </w:t>
            </w:r>
            <w:r w:rsidR="00C92BF8" w:rsidRPr="00EF47F0">
              <w:rPr>
                <w:bCs/>
                <w:i/>
                <w:color w:val="000000"/>
                <w:lang w:val="sr-Latn-CS" w:eastAsia="sr-Latn-CS"/>
              </w:rPr>
              <w:t>Pregled sredstava usmjerenih u kulturu</w:t>
            </w:r>
          </w:p>
        </w:tc>
        <w:tc>
          <w:tcPr>
            <w:tcW w:w="46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512"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512"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15"/>
        </w:trPr>
        <w:tc>
          <w:tcPr>
            <w:tcW w:w="991" w:type="pct"/>
            <w:tcBorders>
              <w:top w:val="single" w:sz="8" w:space="0" w:color="auto"/>
              <w:left w:val="single" w:sz="8" w:space="0" w:color="auto"/>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BUDŽET GLAVNOG GRADA</w:t>
            </w:r>
          </w:p>
        </w:tc>
        <w:tc>
          <w:tcPr>
            <w:tcW w:w="569" w:type="pct"/>
            <w:tcBorders>
              <w:top w:val="single" w:sz="8" w:space="0" w:color="auto"/>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2012.godina</w:t>
            </w:r>
          </w:p>
        </w:tc>
        <w:tc>
          <w:tcPr>
            <w:tcW w:w="531" w:type="pct"/>
            <w:tcBorders>
              <w:top w:val="single" w:sz="8" w:space="0" w:color="auto"/>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2013. godina</w:t>
            </w:r>
          </w:p>
        </w:tc>
        <w:tc>
          <w:tcPr>
            <w:tcW w:w="582" w:type="pct"/>
            <w:tcBorders>
              <w:top w:val="single" w:sz="8" w:space="0" w:color="auto"/>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2014. godina</w:t>
            </w:r>
          </w:p>
        </w:tc>
        <w:tc>
          <w:tcPr>
            <w:tcW w:w="531" w:type="pct"/>
            <w:tcBorders>
              <w:top w:val="single" w:sz="8" w:space="0" w:color="auto"/>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2015. godina</w:t>
            </w:r>
          </w:p>
        </w:tc>
        <w:tc>
          <w:tcPr>
            <w:tcW w:w="467" w:type="pct"/>
            <w:tcBorders>
              <w:top w:val="single" w:sz="8" w:space="0" w:color="auto"/>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2016. godina</w:t>
            </w:r>
          </w:p>
        </w:tc>
        <w:tc>
          <w:tcPr>
            <w:tcW w:w="512" w:type="pct"/>
            <w:tcBorders>
              <w:top w:val="single" w:sz="8" w:space="0" w:color="auto"/>
              <w:left w:val="nil"/>
              <w:bottom w:val="nil"/>
              <w:right w:val="single" w:sz="8"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2017. godina</w:t>
            </w:r>
          </w:p>
        </w:tc>
        <w:tc>
          <w:tcPr>
            <w:tcW w:w="512" w:type="pct"/>
            <w:tcBorders>
              <w:top w:val="single" w:sz="8" w:space="0" w:color="auto"/>
              <w:left w:val="single" w:sz="4" w:space="0" w:color="auto"/>
              <w:bottom w:val="nil"/>
              <w:right w:val="single" w:sz="8"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2018. god</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10"/>
        </w:trPr>
        <w:tc>
          <w:tcPr>
            <w:tcW w:w="991" w:type="pct"/>
            <w:tcBorders>
              <w:top w:val="single" w:sz="8" w:space="0" w:color="auto"/>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Programske aktivnosti u oblasti kulture</w:t>
            </w:r>
          </w:p>
        </w:tc>
        <w:tc>
          <w:tcPr>
            <w:tcW w:w="569" w:type="pct"/>
            <w:tcBorders>
              <w:top w:val="single" w:sz="8" w:space="0" w:color="auto"/>
              <w:left w:val="nil"/>
              <w:bottom w:val="single" w:sz="4" w:space="0" w:color="auto"/>
              <w:right w:val="single" w:sz="4"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430 221,36   </w:t>
            </w:r>
          </w:p>
        </w:tc>
        <w:tc>
          <w:tcPr>
            <w:tcW w:w="531" w:type="pct"/>
            <w:tcBorders>
              <w:top w:val="single" w:sz="8" w:space="0" w:color="auto"/>
              <w:left w:val="nil"/>
              <w:bottom w:val="single" w:sz="4" w:space="0" w:color="auto"/>
              <w:right w:val="single" w:sz="4"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445 297,03   </w:t>
            </w:r>
          </w:p>
        </w:tc>
        <w:tc>
          <w:tcPr>
            <w:tcW w:w="582" w:type="pct"/>
            <w:tcBorders>
              <w:top w:val="single" w:sz="8" w:space="0" w:color="auto"/>
              <w:left w:val="nil"/>
              <w:bottom w:val="single" w:sz="4" w:space="0" w:color="auto"/>
              <w:right w:val="single" w:sz="4"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482 940,12   </w:t>
            </w:r>
          </w:p>
        </w:tc>
        <w:tc>
          <w:tcPr>
            <w:tcW w:w="531" w:type="pct"/>
            <w:tcBorders>
              <w:top w:val="single" w:sz="8" w:space="0" w:color="auto"/>
              <w:left w:val="nil"/>
              <w:bottom w:val="single" w:sz="4" w:space="0" w:color="auto"/>
              <w:right w:val="single" w:sz="4"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541 842,70   </w:t>
            </w:r>
          </w:p>
        </w:tc>
        <w:tc>
          <w:tcPr>
            <w:tcW w:w="467" w:type="pct"/>
            <w:tcBorders>
              <w:top w:val="single" w:sz="8" w:space="0" w:color="auto"/>
              <w:left w:val="nil"/>
              <w:bottom w:val="single" w:sz="4" w:space="0" w:color="auto"/>
              <w:right w:val="single" w:sz="4"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503 128,40   </w:t>
            </w:r>
          </w:p>
        </w:tc>
        <w:tc>
          <w:tcPr>
            <w:tcW w:w="512" w:type="pct"/>
            <w:tcBorders>
              <w:top w:val="single" w:sz="8" w:space="0" w:color="auto"/>
              <w:left w:val="nil"/>
              <w:bottom w:val="single" w:sz="4" w:space="0" w:color="auto"/>
              <w:right w:val="single" w:sz="4"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482 544,77   </w:t>
            </w:r>
          </w:p>
        </w:tc>
        <w:tc>
          <w:tcPr>
            <w:tcW w:w="512" w:type="pct"/>
            <w:tcBorders>
              <w:top w:val="single" w:sz="8" w:space="0" w:color="auto"/>
              <w:left w:val="nil"/>
              <w:bottom w:val="single" w:sz="4" w:space="0" w:color="auto"/>
              <w:right w:val="single" w:sz="8" w:space="0" w:color="auto"/>
            </w:tcBorders>
            <w:shd w:val="clear" w:color="auto" w:fill="auto"/>
            <w:hideMark/>
          </w:tcPr>
          <w:p w:rsidR="00C92BF8" w:rsidRPr="00EF47F0" w:rsidRDefault="00C92BF8" w:rsidP="00EF2CD2">
            <w:pPr>
              <w:jc w:val="center"/>
              <w:rPr>
                <w:color w:val="000000"/>
                <w:sz w:val="20"/>
                <w:szCs w:val="20"/>
                <w:lang w:val="sr-Latn-CS" w:eastAsia="sr-Latn-CS"/>
              </w:rPr>
            </w:pPr>
            <w:r w:rsidRPr="00EF47F0">
              <w:rPr>
                <w:color w:val="000000"/>
                <w:sz w:val="20"/>
                <w:szCs w:val="20"/>
                <w:lang w:val="sr-Latn-CS" w:eastAsia="sr-Latn-CS"/>
              </w:rPr>
              <w:t xml:space="preserve">          438 815,03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81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Rekonstrukcija  JU KIC Budo Tomović ( krova, sistema grijanja i hlađenja i uređaja scenske mehanike) i sale Dodest</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58 041,02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90 093,13   </w:t>
            </w:r>
          </w:p>
        </w:tc>
        <w:tc>
          <w:tcPr>
            <w:tcW w:w="512" w:type="pct"/>
            <w:tcBorders>
              <w:top w:val="nil"/>
              <w:left w:val="nil"/>
              <w:bottom w:val="single" w:sz="4" w:space="0" w:color="auto"/>
              <w:right w:val="single" w:sz="4" w:space="0" w:color="auto"/>
            </w:tcBorders>
            <w:shd w:val="clear" w:color="000000" w:fill="FFFF00"/>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53 618,79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49 038,32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55"/>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Rekonstrukcija krova JU KIC Malesija</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49 957,51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35 087,81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34 698,15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6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Istraživačko konzervatorski radovi na tvrđavi Ribnica</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48 501,95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15 740,00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54 445,59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72 390,93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15 038,38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6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Revitalizacija Medunskog kompleksa</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27 395,09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16 012,36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39 228,38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29 596,17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23 238,80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25 182,00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Radovi na Duklji</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11 451,29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14 599,05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3 586,33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9 749,82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9 901,18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6 344,74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Rekonstrukcija kuće Rista Stijovića</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123 370,69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291 239,20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1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Projektno rješenje spomenika vojvodi M.Petroviću</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10 396,65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1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Izgradnja spomenika vojvodi M.Petroviću</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99 995,70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lastRenderedPageBreak/>
              <w:t>Radovi na tvrđavi Onogošt</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21 865,20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Radovi na objektu Biblioteke</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42 245,54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1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Rekonstrukcija Domova kulture u GO Tuzi</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10 949,37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20 000,00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48 831,52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7 517,99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7 285,36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1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Rekonstrukcija Domova kulture u GO Golubovci</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9 827,79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1 102,26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4 456,71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2 083,05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jc w:val="left"/>
              <w:rPr>
                <w:color w:val="000000"/>
                <w:sz w:val="20"/>
                <w:szCs w:val="20"/>
                <w:lang w:val="sr-Latn-CS" w:eastAsia="sr-Latn-CS"/>
              </w:rPr>
            </w:pPr>
            <w:r w:rsidRPr="00EF47F0">
              <w:rPr>
                <w:color w:val="000000"/>
                <w:sz w:val="20"/>
                <w:szCs w:val="20"/>
                <w:lang w:val="sr-Latn-CS" w:eastAsia="sr-Latn-CS"/>
              </w:rPr>
              <w:t>Ljetnja pozornica</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46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w:t>
            </w:r>
          </w:p>
        </w:tc>
        <w:tc>
          <w:tcPr>
            <w:tcW w:w="512" w:type="pct"/>
            <w:tcBorders>
              <w:top w:val="nil"/>
              <w:left w:val="nil"/>
              <w:bottom w:val="single" w:sz="4" w:space="0" w:color="auto"/>
              <w:right w:val="single" w:sz="4" w:space="0" w:color="auto"/>
            </w:tcBorders>
            <w:shd w:val="clear" w:color="000000" w:fill="FFFF00"/>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55 194,60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510"/>
        </w:trPr>
        <w:tc>
          <w:tcPr>
            <w:tcW w:w="991"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Izgradnja i enterijer Podgoričke knjižare</w:t>
            </w:r>
          </w:p>
        </w:tc>
        <w:tc>
          <w:tcPr>
            <w:tcW w:w="56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8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31"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467" w:type="pct"/>
            <w:tcBorders>
              <w:top w:val="nil"/>
              <w:left w:val="single" w:sz="4" w:space="0" w:color="auto"/>
              <w:bottom w:val="single" w:sz="4" w:space="0" w:color="auto"/>
              <w:right w:val="single" w:sz="4" w:space="0" w:color="auto"/>
            </w:tcBorders>
            <w:shd w:val="clear" w:color="000000" w:fill="FFFF00"/>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91 715,05   </w:t>
            </w:r>
          </w:p>
        </w:tc>
        <w:tc>
          <w:tcPr>
            <w:tcW w:w="512"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111 211,28   </w:t>
            </w:r>
          </w:p>
        </w:tc>
        <w:tc>
          <w:tcPr>
            <w:tcW w:w="512"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41 100,07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15"/>
        </w:trPr>
        <w:tc>
          <w:tcPr>
            <w:tcW w:w="991" w:type="pct"/>
            <w:tcBorders>
              <w:top w:val="nil"/>
              <w:left w:val="single" w:sz="8" w:space="0" w:color="auto"/>
              <w:bottom w:val="nil"/>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Izgradnja Gradskog pozorišta</w:t>
            </w:r>
          </w:p>
        </w:tc>
        <w:tc>
          <w:tcPr>
            <w:tcW w:w="569" w:type="pct"/>
            <w:tcBorders>
              <w:top w:val="nil"/>
              <w:left w:val="nil"/>
              <w:bottom w:val="nil"/>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w:t>
            </w:r>
          </w:p>
        </w:tc>
        <w:tc>
          <w:tcPr>
            <w:tcW w:w="531" w:type="pct"/>
            <w:tcBorders>
              <w:top w:val="nil"/>
              <w:left w:val="nil"/>
              <w:bottom w:val="nil"/>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w:t>
            </w:r>
          </w:p>
        </w:tc>
        <w:tc>
          <w:tcPr>
            <w:tcW w:w="582" w:type="pct"/>
            <w:tcBorders>
              <w:top w:val="nil"/>
              <w:left w:val="nil"/>
              <w:bottom w:val="nil"/>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w:t>
            </w:r>
          </w:p>
        </w:tc>
        <w:tc>
          <w:tcPr>
            <w:tcW w:w="531" w:type="pct"/>
            <w:tcBorders>
              <w:top w:val="single" w:sz="4" w:space="0" w:color="auto"/>
              <w:left w:val="nil"/>
              <w:bottom w:val="nil"/>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w:t>
            </w:r>
          </w:p>
        </w:tc>
        <w:tc>
          <w:tcPr>
            <w:tcW w:w="467" w:type="pct"/>
            <w:tcBorders>
              <w:top w:val="nil"/>
              <w:left w:val="nil"/>
              <w:bottom w:val="nil"/>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426 826,46   </w:t>
            </w:r>
          </w:p>
        </w:tc>
        <w:tc>
          <w:tcPr>
            <w:tcW w:w="512" w:type="pct"/>
            <w:tcBorders>
              <w:top w:val="nil"/>
              <w:left w:val="nil"/>
              <w:bottom w:val="nil"/>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949 403,79   </w:t>
            </w:r>
          </w:p>
        </w:tc>
        <w:tc>
          <w:tcPr>
            <w:tcW w:w="512" w:type="pct"/>
            <w:tcBorders>
              <w:top w:val="nil"/>
              <w:left w:val="nil"/>
              <w:bottom w:val="nil"/>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454 165,03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15"/>
        </w:trPr>
        <w:tc>
          <w:tcPr>
            <w:tcW w:w="991" w:type="pct"/>
            <w:tcBorders>
              <w:top w:val="single" w:sz="8" w:space="0" w:color="auto"/>
              <w:left w:val="single" w:sz="8" w:space="0" w:color="auto"/>
              <w:bottom w:val="single" w:sz="8" w:space="0" w:color="auto"/>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UKUPNO</w:t>
            </w:r>
          </w:p>
        </w:tc>
        <w:tc>
          <w:tcPr>
            <w:tcW w:w="569" w:type="pct"/>
            <w:tcBorders>
              <w:top w:val="single" w:sz="8" w:space="0" w:color="auto"/>
              <w:left w:val="nil"/>
              <w:bottom w:val="single" w:sz="8" w:space="0" w:color="auto"/>
              <w:right w:val="single" w:sz="4" w:space="0" w:color="auto"/>
            </w:tcBorders>
            <w:shd w:val="clear" w:color="auto" w:fill="auto"/>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532 090,44   </w:t>
            </w:r>
          </w:p>
        </w:tc>
        <w:tc>
          <w:tcPr>
            <w:tcW w:w="531" w:type="pct"/>
            <w:tcBorders>
              <w:top w:val="single" w:sz="8" w:space="0" w:color="auto"/>
              <w:left w:val="nil"/>
              <w:bottom w:val="single" w:sz="8" w:space="0" w:color="auto"/>
              <w:right w:val="single" w:sz="4" w:space="0" w:color="auto"/>
            </w:tcBorders>
            <w:shd w:val="clear" w:color="auto" w:fill="auto"/>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605 009,23   </w:t>
            </w:r>
          </w:p>
        </w:tc>
        <w:tc>
          <w:tcPr>
            <w:tcW w:w="582" w:type="pct"/>
            <w:tcBorders>
              <w:top w:val="single" w:sz="8" w:space="0" w:color="auto"/>
              <w:left w:val="nil"/>
              <w:bottom w:val="single" w:sz="8" w:space="0" w:color="auto"/>
              <w:right w:val="single" w:sz="4" w:space="0" w:color="auto"/>
            </w:tcBorders>
            <w:shd w:val="clear" w:color="auto" w:fill="auto"/>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662 632,82   </w:t>
            </w:r>
          </w:p>
        </w:tc>
        <w:tc>
          <w:tcPr>
            <w:tcW w:w="531" w:type="pct"/>
            <w:tcBorders>
              <w:top w:val="single" w:sz="8" w:space="0" w:color="auto"/>
              <w:left w:val="nil"/>
              <w:bottom w:val="single" w:sz="8" w:space="0" w:color="auto"/>
              <w:right w:val="single" w:sz="4" w:space="0" w:color="auto"/>
            </w:tcBorders>
            <w:shd w:val="clear" w:color="000000" w:fill="FFFF00"/>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629 190,54   </w:t>
            </w:r>
          </w:p>
        </w:tc>
        <w:tc>
          <w:tcPr>
            <w:tcW w:w="467" w:type="pct"/>
            <w:tcBorders>
              <w:top w:val="single" w:sz="8" w:space="0" w:color="auto"/>
              <w:left w:val="nil"/>
              <w:bottom w:val="single" w:sz="8" w:space="0" w:color="auto"/>
              <w:right w:val="single" w:sz="4" w:space="0" w:color="auto"/>
            </w:tcBorders>
            <w:shd w:val="clear" w:color="000000" w:fill="FFFF00"/>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1 208 949,65   </w:t>
            </w:r>
          </w:p>
        </w:tc>
        <w:tc>
          <w:tcPr>
            <w:tcW w:w="512" w:type="pct"/>
            <w:tcBorders>
              <w:top w:val="single" w:sz="8" w:space="0" w:color="auto"/>
              <w:left w:val="nil"/>
              <w:bottom w:val="single" w:sz="8" w:space="0" w:color="auto"/>
              <w:right w:val="single" w:sz="8" w:space="0" w:color="auto"/>
            </w:tcBorders>
            <w:shd w:val="clear" w:color="000000" w:fill="FFFF00"/>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1 955 015,91   </w:t>
            </w:r>
          </w:p>
        </w:tc>
        <w:tc>
          <w:tcPr>
            <w:tcW w:w="512" w:type="pct"/>
            <w:tcBorders>
              <w:top w:val="single" w:sz="8" w:space="0" w:color="auto"/>
              <w:left w:val="single" w:sz="4" w:space="0" w:color="auto"/>
              <w:bottom w:val="single" w:sz="8" w:space="0" w:color="auto"/>
              <w:right w:val="single" w:sz="8" w:space="0" w:color="auto"/>
            </w:tcBorders>
            <w:shd w:val="clear" w:color="auto" w:fill="auto"/>
            <w:hideMark/>
          </w:tcPr>
          <w:p w:rsidR="00C92BF8" w:rsidRPr="00EF47F0" w:rsidRDefault="00C92BF8" w:rsidP="00EF2CD2">
            <w:pPr>
              <w:jc w:val="right"/>
              <w:rPr>
                <w:b/>
                <w:bCs/>
                <w:color w:val="000000"/>
                <w:sz w:val="20"/>
                <w:szCs w:val="20"/>
                <w:lang w:val="sr-Latn-CS" w:eastAsia="sr-Latn-CS"/>
              </w:rPr>
            </w:pPr>
            <w:r w:rsidRPr="00EF47F0">
              <w:rPr>
                <w:b/>
                <w:bCs/>
                <w:color w:val="000000"/>
                <w:sz w:val="20"/>
                <w:szCs w:val="20"/>
                <w:lang w:val="sr-Latn-CS" w:eastAsia="sr-Latn-CS"/>
              </w:rPr>
              <w:t xml:space="preserve">      1 355 620,92   </w:t>
            </w: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3203" w:type="pct"/>
            <w:gridSpan w:val="5"/>
            <w:tcBorders>
              <w:top w:val="nil"/>
              <w:left w:val="nil"/>
              <w:bottom w:val="nil"/>
              <w:right w:val="nil"/>
            </w:tcBorders>
            <w:shd w:val="clear" w:color="auto" w:fill="auto"/>
            <w:noWrap/>
            <w:vAlign w:val="bottom"/>
            <w:hideMark/>
          </w:tcPr>
          <w:p w:rsidR="00C92BF8" w:rsidRPr="00EF47F0" w:rsidRDefault="00C92BF8" w:rsidP="00EF2CD2">
            <w:pPr>
              <w:jc w:val="left"/>
              <w:rPr>
                <w:i/>
                <w:iCs/>
                <w:color w:val="000000"/>
                <w:sz w:val="20"/>
                <w:szCs w:val="20"/>
                <w:lang w:val="sr-Latn-CS" w:eastAsia="sr-Latn-CS"/>
              </w:rPr>
            </w:pPr>
            <w:r w:rsidRPr="00EF47F0">
              <w:rPr>
                <w:i/>
                <w:iCs/>
                <w:color w:val="000000"/>
                <w:sz w:val="20"/>
                <w:szCs w:val="20"/>
                <w:lang w:val="sr-Latn-CS" w:eastAsia="sr-Latn-CS"/>
              </w:rPr>
              <w:t>Izvor: Završni računi Budžeta Glavnog grada</w:t>
            </w:r>
            <w:r w:rsidR="00EF47F0">
              <w:rPr>
                <w:i/>
                <w:iCs/>
                <w:color w:val="000000"/>
                <w:sz w:val="20"/>
                <w:szCs w:val="20"/>
                <w:lang w:val="sr-Latn-CS" w:eastAsia="sr-Latn-CS"/>
              </w:rPr>
              <w:t xml:space="preserve"> 2012 - 2018</w:t>
            </w:r>
          </w:p>
        </w:tc>
        <w:tc>
          <w:tcPr>
            <w:tcW w:w="46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512"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512"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307"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bl>
    <w:p w:rsidR="00C92BF8" w:rsidRPr="00A1067E" w:rsidRDefault="00C92BF8" w:rsidP="00C92BF8">
      <w:pPr>
        <w:pStyle w:val="Heading1"/>
        <w:rPr>
          <w:rFonts w:ascii="Times New Roman" w:hAnsi="Times New Roman" w:cs="Times New Roman"/>
          <w:lang w:val="hr-HR"/>
        </w:rPr>
      </w:pPr>
      <w:bookmarkStart w:id="237" w:name="_Toc31614919"/>
      <w:r w:rsidRPr="00A1067E">
        <w:rPr>
          <w:rFonts w:ascii="Times New Roman" w:hAnsi="Times New Roman" w:cs="Times New Roman"/>
          <w:lang w:val="hr-HR"/>
        </w:rPr>
        <w:t>SPORT</w:t>
      </w:r>
      <w:bookmarkEnd w:id="237"/>
    </w:p>
    <w:p w:rsidR="00C92BF8" w:rsidRPr="00A1067E" w:rsidRDefault="00C92BF8" w:rsidP="00C92BF8">
      <w:r>
        <w:tab/>
      </w:r>
      <w:r w:rsidRPr="00A1067E">
        <w:t>Glavni grad</w:t>
      </w:r>
      <w:r>
        <w:t xml:space="preserve"> –</w:t>
      </w:r>
      <w:r w:rsidRPr="00A1067E">
        <w:t xml:space="preserve"> Podgorica</w:t>
      </w:r>
      <w:r>
        <w:t xml:space="preserve"> </w:t>
      </w:r>
      <w:r w:rsidRPr="00A1067E">
        <w:t>sprovodi planske aktivnosti u cilju unapređenja sport</w:t>
      </w:r>
      <w:r>
        <w:t>skih aktivnosti</w:t>
      </w:r>
      <w:r w:rsidRPr="00A1067E">
        <w:t xml:space="preserve"> </w:t>
      </w:r>
      <w:r>
        <w:t>dj</w:t>
      </w:r>
      <w:r w:rsidRPr="00A1067E">
        <w:t>ece, omladine i građana</w:t>
      </w:r>
      <w:r>
        <w:t>.</w:t>
      </w:r>
      <w:r w:rsidRPr="00A1067E">
        <w:t xml:space="preserve"> Strategijom razvoja sporta Podgorice obuhvaćeni su, analizirani i definisani strateški ciljevi razvoja sljedećih </w:t>
      </w:r>
      <w:r>
        <w:t xml:space="preserve">oblika </w:t>
      </w:r>
      <w:r w:rsidRPr="00A1067E">
        <w:t>sporta: takmičarski sport, školski sport, sport za sve (rekreativni sport), sport osoba sa invaliditetom</w:t>
      </w:r>
      <w:r>
        <w:t>, kao</w:t>
      </w:r>
      <w:r w:rsidRPr="00A1067E">
        <w:t xml:space="preserve"> i sportski</w:t>
      </w:r>
      <w:r>
        <w:t>h</w:t>
      </w:r>
      <w:r w:rsidRPr="00A1067E">
        <w:t xml:space="preserve"> objek</w:t>
      </w:r>
      <w:r>
        <w:t>a</w:t>
      </w:r>
      <w:r w:rsidRPr="00A1067E">
        <w:t>t</w:t>
      </w:r>
      <w:r>
        <w:t>a</w:t>
      </w:r>
      <w:r w:rsidRPr="00A1067E">
        <w:t xml:space="preserve"> u Podgorici. </w:t>
      </w:r>
      <w:r w:rsidRPr="00A1067E">
        <w:rPr>
          <w:lang w:eastAsia="sr-Latn-CS"/>
        </w:rPr>
        <w:t xml:space="preserve">Prema podacima Ministarstva sporta Crne Gore, na području Podgorice je registrovano 365 klubova u </w:t>
      </w:r>
      <w:r w:rsidRPr="00A1067E">
        <w:rPr>
          <w:bCs/>
          <w:lang w:eastAsia="sr-Latn-CS"/>
        </w:rPr>
        <w:t xml:space="preserve">takmičarskom sportu (69 </w:t>
      </w:r>
      <w:r w:rsidRPr="00A1067E">
        <w:rPr>
          <w:lang w:eastAsia="sr-Latn-CS"/>
        </w:rPr>
        <w:t xml:space="preserve">sportskih disciplina), od kojih su najmasovniji fudbal, košarka, rukomet, tenis i borilački sportovi, posebno džudo i karate. </w:t>
      </w:r>
      <w:r w:rsidRPr="00A1067E">
        <w:t xml:space="preserve">Ukupan broj klubova čija je sportska disciplina na programu Ljetnjih olimpijskih igara je 212, dok je ukupan broj klubova čije sportske discipline nijesu na programu LOI </w:t>
      </w:r>
      <w:r>
        <w:t>–</w:t>
      </w:r>
      <w:r w:rsidRPr="00A1067E">
        <w:t xml:space="preserve"> 153. </w:t>
      </w:r>
      <w:r w:rsidRPr="00A1067E">
        <w:rPr>
          <w:lang w:eastAsia="sr-Latn-CS"/>
        </w:rPr>
        <w:t>Za potrebe izrade analize stanja fizičkog vaspitanj</w:t>
      </w:r>
      <w:r>
        <w:rPr>
          <w:lang w:eastAsia="sr-Latn-CS"/>
        </w:rPr>
        <w:t>a</w:t>
      </w:r>
      <w:r w:rsidRPr="00A1067E">
        <w:rPr>
          <w:lang w:eastAsia="sr-Latn-CS"/>
        </w:rPr>
        <w:t xml:space="preserve"> u osnovnim</w:t>
      </w:r>
      <w:r w:rsidRPr="00A1067E">
        <w:rPr>
          <w:u w:val="single"/>
          <w:lang w:eastAsia="sr-Latn-CS"/>
        </w:rPr>
        <w:t xml:space="preserve"> </w:t>
      </w:r>
      <w:r w:rsidRPr="00A1067E">
        <w:rPr>
          <w:lang w:eastAsia="sr-Latn-CS"/>
        </w:rPr>
        <w:t>školama</w:t>
      </w:r>
      <w:r w:rsidRPr="00A1067E">
        <w:rPr>
          <w:bCs/>
          <w:lang w:eastAsia="sr-Latn-CS"/>
        </w:rPr>
        <w:t xml:space="preserve"> s</w:t>
      </w:r>
      <w:r w:rsidRPr="00A1067E">
        <w:rPr>
          <w:lang w:eastAsia="sr-Latn-CS"/>
        </w:rPr>
        <w:t xml:space="preserve">provedeno je istraživanje u Podgorici, koje je za temu imalo odnos mladih prema slobodnom vremenu. Istraživanje je pokazalo da </w:t>
      </w:r>
      <w:r>
        <w:rPr>
          <w:lang w:eastAsia="sr-Latn-CS"/>
        </w:rPr>
        <w:t>dj</w:t>
      </w:r>
      <w:r w:rsidRPr="00A1067E">
        <w:rPr>
          <w:lang w:eastAsia="sr-Latn-CS"/>
        </w:rPr>
        <w:t xml:space="preserve">eca i omladina najveći dio slobodnog vremena provode u zatvorenom prostoru uz kompjutere, video igre i ostale vidove lake zabave. Ova pojava je zabrinjavajuća jer tjelesna aktivnost predstavlja veoma važnu komponentu zdravog ponašanja </w:t>
      </w:r>
      <w:r>
        <w:rPr>
          <w:lang w:eastAsia="sr-Latn-CS"/>
        </w:rPr>
        <w:t>dj</w:t>
      </w:r>
      <w:r w:rsidRPr="00A1067E">
        <w:rPr>
          <w:lang w:eastAsia="sr-Latn-CS"/>
        </w:rPr>
        <w:t xml:space="preserve">ece školskog uzrasta, adolescenata, ali i odraslih. </w:t>
      </w:r>
    </w:p>
    <w:p w:rsidR="00C92BF8" w:rsidRPr="00A1067E" w:rsidRDefault="00C92BF8" w:rsidP="00C92BF8">
      <w:pPr>
        <w:rPr>
          <w:lang w:eastAsia="sr-Latn-CS"/>
        </w:rPr>
      </w:pPr>
      <w:r>
        <w:rPr>
          <w:lang w:eastAsia="sr-Latn-CS"/>
        </w:rPr>
        <w:tab/>
      </w:r>
      <w:r w:rsidRPr="00A1067E">
        <w:rPr>
          <w:lang w:eastAsia="sr-Latn-CS"/>
        </w:rPr>
        <w:t xml:space="preserve">Jedno od rješenja za poboljšanje tog stanja je uključivanje </w:t>
      </w:r>
      <w:r>
        <w:rPr>
          <w:lang w:eastAsia="sr-Latn-CS"/>
        </w:rPr>
        <w:t>dj</w:t>
      </w:r>
      <w:r w:rsidRPr="00A1067E">
        <w:rPr>
          <w:lang w:eastAsia="sr-Latn-CS"/>
        </w:rPr>
        <w:t>ece u sport od najranijeg životnog uzrasta. Analizom stanja školskih sportskih objekata primjetno je da deset osnovnih škola na teritoriji Podgorice nemaju sportsku dvoranu, dok ostale sale uglavnom zadovoljavaju standarde za održavanje časova fizičkog vapitanja. Organizovanjenje školskih sportskih takmičenja, u više sportskih grana, jedna je od osnovnih aktivnosti koja se realizuje  tokom školske godine</w:t>
      </w:r>
      <w:r>
        <w:rPr>
          <w:lang w:eastAsia="sr-Latn-CS"/>
        </w:rPr>
        <w:t>.</w:t>
      </w:r>
      <w:r w:rsidRPr="00A1067E">
        <w:rPr>
          <w:lang w:eastAsia="sr-Latn-CS"/>
        </w:rPr>
        <w:t xml:space="preserve"> Program fizičkog vaspitanja u srednjim školama realizuje se kao obavezan </w:t>
      </w:r>
      <w:r w:rsidRPr="00A1067E">
        <w:rPr>
          <w:lang w:eastAsia="sr-Latn-CS"/>
        </w:rPr>
        <w:lastRenderedPageBreak/>
        <w:t>predmet sa po dva časa nedjeljno. Obavezni program obuhvata programske sadržaje: atletike, sportske gimnastike, košarke, rukometa, odbojke, fudbala, ritmičke gimnastike i plesa. Program po izboru učenika i učenica obuhvata programske sadržaje: košarke, rukometa, odbojke, fudbala, ritmičke gimnastike i plesa i borilačkih sportova. Za ovu uzrasnu kategoriju Sekretarijat za kulturu i sport, u saradnji sa aktivima fizičkog vaspitanja srednjih škola organizuje Prvenstvo srednjih škola pod sloganom „Srednjoškolci Podgorici</w:t>
      </w:r>
      <w:r>
        <w:rPr>
          <w:lang w:eastAsia="sr-Latn-CS"/>
        </w:rPr>
        <w:t>”</w:t>
      </w:r>
      <w:r w:rsidRPr="00A1067E">
        <w:rPr>
          <w:lang w:eastAsia="sr-Latn-CS"/>
        </w:rPr>
        <w:t>. Manifestacija ima za cilj animiranje što većeg broja mladih da se bave sportom, kao i pružanje doprinosa razvoju vrhunskog sporta. Na najvećem broju univerzitetskih jedinica – fakulteta, sa sva tri crnogorska univerziteta, formirana su sportska društva koja kroz sistem takmičenja studentskog sporta, sa preko 2.000 studenata, učestvuju u takmičenjima u više sportova. Pored toga</w:t>
      </w:r>
      <w:r>
        <w:rPr>
          <w:lang w:eastAsia="sr-Latn-CS"/>
        </w:rPr>
        <w:t>,</w:t>
      </w:r>
      <w:r w:rsidRPr="00A1067E">
        <w:rPr>
          <w:lang w:eastAsia="sr-Latn-CS"/>
        </w:rPr>
        <w:t xml:space="preserve"> crnogorski studenti su uključeni u sistem takmičenja koja organizuju svjetska i evropska studentska sportska asocijacija (FISU i EUSA). </w:t>
      </w:r>
      <w:r w:rsidRPr="00A1067E">
        <w:t>Organizovani rekreativni sport na području Podgorice najvećim dijelom se realizovao kroz aktivnosti Podgoričkog saveza „</w:t>
      </w:r>
      <w:r>
        <w:t>S</w:t>
      </w:r>
      <w:r w:rsidRPr="00A1067E">
        <w:t>port za sve</w:t>
      </w:r>
      <w:r>
        <w:t>”,</w:t>
      </w:r>
      <w:r w:rsidRPr="00A1067E">
        <w:t xml:space="preserve"> koj</w:t>
      </w:r>
      <w:r>
        <w:t>i</w:t>
      </w:r>
      <w:r w:rsidRPr="00A1067E">
        <w:t xml:space="preserve"> je svoje djelovanje i aktivnosti temeljio na koncepciji evropske ideje o sportu za sve. Imajući u vidu da novim Zakonom o sportu nije moguće formiranje opštinskih sportskih saveza, gašenjem Podgoričkog saveza „</w:t>
      </w:r>
      <w:r>
        <w:t>S</w:t>
      </w:r>
      <w:r w:rsidRPr="00A1067E">
        <w:t>port za sve</w:t>
      </w:r>
      <w:r>
        <w:t>”</w:t>
      </w:r>
      <w:r w:rsidRPr="00A1067E">
        <w:t xml:space="preserve"> imaće za posljedicu </w:t>
      </w:r>
      <w:r>
        <w:t>smanjenje</w:t>
      </w:r>
      <w:r w:rsidRPr="00A1067E">
        <w:t xml:space="preserve"> realizacije velikog broja rekreativnih programa i aktivnosti koji su realizovani u predhodnim godinama. </w:t>
      </w:r>
      <w:r w:rsidRPr="00A1067E">
        <w:rPr>
          <w:lang w:eastAsia="sr-Latn-CS"/>
        </w:rPr>
        <w:t xml:space="preserve">S druge strane, organizacija sportske rekreacije u preduzećima je, u najboljem slučaju, prepuštena samim radnicima. Takve aktivnosti sprovodi mali broj zaposlenih, najčešće jednom sedmično. Rekreativne aktivnosti koje upražnjavaju naši sugrađani samoinicijativno odnose se na rekreativne programe: aerobni programi, fitness dvorane i teretane, otvoreni bazen, wellness centri, otvoreni sportski poligoni, sportske dvorane, pješačke i biciklističke staze. </w:t>
      </w:r>
    </w:p>
    <w:p w:rsidR="00C92BF8" w:rsidRPr="00A1067E" w:rsidRDefault="00C92BF8" w:rsidP="00C92BF8">
      <w:pPr>
        <w:rPr>
          <w:lang w:eastAsia="sr-Latn-CS"/>
        </w:rPr>
      </w:pP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lang w:eastAsia="sr-Latn-CS"/>
              </w:rPr>
            </w:pPr>
            <w:r w:rsidRPr="00A1067E">
              <w:rPr>
                <w:color w:val="auto"/>
                <w:lang w:eastAsia="sr-Latn-CS"/>
              </w:rPr>
              <w:t xml:space="preserve">Analiza stanja </w:t>
            </w:r>
            <w:r w:rsidRPr="00A1067E">
              <w:rPr>
                <w:bCs w:val="0"/>
                <w:color w:val="auto"/>
                <w:lang w:eastAsia="sr-Latn-CS"/>
              </w:rPr>
              <w:t>sporta osoba sa invaliditetom</w:t>
            </w:r>
            <w:r w:rsidRPr="00A1067E">
              <w:rPr>
                <w:color w:val="auto"/>
                <w:lang w:eastAsia="sr-Latn-CS"/>
              </w:rPr>
              <w:t xml:space="preserve"> pokazala je da osobama sa invaliditetom u Podgorici sport i dalje ostaje teško dostupan, kako učesnicima u sportu tako i posmatračima. </w:t>
            </w:r>
            <w:r>
              <w:rPr>
                <w:color w:val="auto"/>
                <w:lang w:eastAsia="sr-Latn-CS"/>
              </w:rPr>
              <w:t>Dj</w:t>
            </w:r>
            <w:r w:rsidRPr="00A1067E">
              <w:rPr>
                <w:color w:val="auto"/>
                <w:lang w:eastAsia="sr-Latn-CS"/>
              </w:rPr>
              <w:t xml:space="preserve">ečaci i </w:t>
            </w:r>
            <w:r>
              <w:rPr>
                <w:color w:val="auto"/>
                <w:lang w:eastAsia="sr-Latn-CS"/>
              </w:rPr>
              <w:t>dj</w:t>
            </w:r>
            <w:r w:rsidRPr="00A1067E">
              <w:rPr>
                <w:color w:val="auto"/>
                <w:lang w:eastAsia="sr-Latn-CS"/>
              </w:rPr>
              <w:t xml:space="preserve">evojčice s invaliditetom ne uživaju iste mogućnosti za bavljenje sportom kao njihovi vršnjaci bez invaliditeta, naročito na časovima fizičkog vaspitanja u školi sa školskim drugovima. Relativno mali broj lica s tjelesnim invaliditetom se bavi nekim oblikom sporta (profesionalno ili rekreativno). Sprovedenom anketom došlo se do podataka da su razlozi, koji su navedeni kao prepreke za bavljenje sportom loša finansijska situacija i strah od povređivanja, kao i neodgovarajući uslovi i prostor za rad. </w:t>
            </w:r>
          </w:p>
        </w:tc>
      </w:tr>
    </w:tbl>
    <w:p w:rsidR="00C92BF8" w:rsidRPr="00A1067E" w:rsidRDefault="00C92BF8" w:rsidP="00C92BF8">
      <w:pPr>
        <w:rPr>
          <w:lang w:eastAsia="sr-Latn-CS"/>
        </w:rPr>
      </w:pPr>
    </w:p>
    <w:p w:rsidR="00C92BF8" w:rsidRDefault="00C92BF8" w:rsidP="00C92BF8">
      <w:pPr>
        <w:rPr>
          <w:lang w:eastAsia="sr-Latn-CS"/>
        </w:rPr>
      </w:pPr>
      <w:r>
        <w:rPr>
          <w:lang w:eastAsia="sr-Latn-CS"/>
        </w:rPr>
        <w:tab/>
      </w:r>
      <w:r w:rsidRPr="00A1067E">
        <w:rPr>
          <w:lang w:eastAsia="sr-Latn-CS"/>
        </w:rPr>
        <w:t xml:space="preserve">Takmičenja osoba sa invaliditetom sprovode se u košarci u kolicima, šahu, atletici i stonom tenisu. U ostalim sportskim granama takmičenja, kao i sportske rekreacije osoba sa invaliditetom su privremenog, sporadičnog i povremenog karaktera. </w:t>
      </w:r>
    </w:p>
    <w:p w:rsidR="00C92BF8" w:rsidRPr="00300CDD" w:rsidRDefault="00C92BF8" w:rsidP="00C92BF8">
      <w:pPr>
        <w:rPr>
          <w:lang w:eastAsia="sr-Latn-CS"/>
        </w:rPr>
      </w:pPr>
      <w:r>
        <w:rPr>
          <w:lang w:eastAsia="sr-Latn-CS"/>
        </w:rPr>
        <w:tab/>
      </w:r>
      <w:r w:rsidRPr="00A1067E">
        <w:rPr>
          <w:lang w:eastAsia="sr-Latn-CS"/>
        </w:rPr>
        <w:t xml:space="preserve">Svakako da jedan od najznačajnijih faktora u sistemu sporta predstavljaju sportski objekti. Posmatrano po pojedinim sportovima, najbrojniji sportski objekti su fudbalski stadioni i igrališta za fudbal i mali fudbal (balon sale), što je i sasvim razumljivo s obzirom na tradiciju i populanost ovog sporta u Podgorici. Gradski stadion sa svim sadržajima zadovoljava FIFA i UEFA standarde za održavanje međunarodnih fudbalskih utakmica.. U cilju razvoja fudbala u našem gradu, </w:t>
      </w:r>
      <w:r>
        <w:rPr>
          <w:lang w:eastAsia="sr-Latn-CS"/>
        </w:rPr>
        <w:t>o</w:t>
      </w:r>
      <w:r w:rsidRPr="00A1067E">
        <w:rPr>
          <w:lang w:eastAsia="sr-Latn-CS"/>
        </w:rPr>
        <w:t>dlukom</w:t>
      </w:r>
      <w:r w:rsidRPr="00A1067E">
        <w:rPr>
          <w:b/>
          <w:bCs/>
          <w:lang w:eastAsia="sr-Latn-CS"/>
        </w:rPr>
        <w:t xml:space="preserve"> </w:t>
      </w:r>
      <w:r w:rsidRPr="00A1067E">
        <w:rPr>
          <w:bCs/>
          <w:lang w:eastAsia="sr-Latn-CS"/>
        </w:rPr>
        <w:t>gradske</w:t>
      </w:r>
      <w:r w:rsidRPr="00A1067E">
        <w:rPr>
          <w:b/>
          <w:bCs/>
          <w:lang w:eastAsia="sr-Latn-CS"/>
        </w:rPr>
        <w:t xml:space="preserve"> </w:t>
      </w:r>
      <w:r w:rsidRPr="00A1067E">
        <w:rPr>
          <w:lang w:eastAsia="sr-Latn-CS"/>
        </w:rPr>
        <w:t>Skupštine dato je na privremeno korišćenje zemljište površine 54.000 m</w:t>
      </w:r>
      <w:r w:rsidRPr="00A1067E">
        <w:rPr>
          <w:vertAlign w:val="superscript"/>
          <w:lang w:eastAsia="sr-Latn-CS"/>
        </w:rPr>
        <w:t>2</w:t>
      </w:r>
      <w:r w:rsidRPr="00A1067E">
        <w:rPr>
          <w:lang w:eastAsia="sr-Latn-CS"/>
        </w:rPr>
        <w:t xml:space="preserve"> za izgradnju kompleksa Fudbalski kamp „Konik</w:t>
      </w:r>
      <w:r>
        <w:rPr>
          <w:lang w:eastAsia="sr-Latn-CS"/>
        </w:rPr>
        <w:t>”</w:t>
      </w:r>
      <w:r w:rsidRPr="00A1067E">
        <w:rPr>
          <w:lang w:eastAsia="sr-Latn-CS"/>
        </w:rPr>
        <w:t xml:space="preserve">. </w:t>
      </w:r>
      <w:r w:rsidRPr="00A1067E">
        <w:t>Skupština Glavnog grada donijela je i Odluku o davanju na privremeno korišćenje, bez naknade, zemljišta za fudbalske terene u zahvatu Detaljnog urbanističkog plana „Konik - Stari aerodrom III</w:t>
      </w:r>
      <w:r>
        <w:t>”</w:t>
      </w:r>
      <w:r w:rsidRPr="00A1067E">
        <w:t xml:space="preserve">, izmjene i dopune u </w:t>
      </w:r>
      <w:r w:rsidRPr="00A1067E">
        <w:lastRenderedPageBreak/>
        <w:t>Podgorici</w:t>
      </w:r>
      <w:r w:rsidRPr="00A1067E">
        <w:rPr>
          <w:rStyle w:val="FootnoteReference"/>
        </w:rPr>
        <w:footnoteReference w:id="20"/>
      </w:r>
      <w:r w:rsidRPr="00A1067E">
        <w:t>. Glavni grad, kao nosilac prava raspolaganja</w:t>
      </w:r>
      <w:r w:rsidRPr="00300CDD">
        <w:t xml:space="preserve">, daje na privremeno korišćenje na period od 10 godina, bez naknade, zemljište za fudbalske terene u Podgorici, na Starom aerodromu. </w:t>
      </w:r>
      <w:r w:rsidRPr="00300CDD">
        <w:rPr>
          <w:lang w:eastAsia="sr-Latn-CS"/>
        </w:rPr>
        <w:t xml:space="preserve">U sklopu kampa je izgrađena Kuća fudbala. </w:t>
      </w:r>
      <w:r w:rsidRPr="00300CDD">
        <w:t>U okviru izgradnje fudbalskog stadiona Fudbalskog kluba „Mladost – Lješkopolje” napravljen je teren sa prirodnom i vje</w:t>
      </w:r>
      <w:r w:rsidRPr="00300CDD">
        <w:softHyphen/>
        <w:t>štač</w:t>
      </w:r>
      <w:r w:rsidRPr="00300CDD">
        <w:softHyphen/>
        <w:t>kom tra</w:t>
      </w:r>
      <w:r w:rsidRPr="00300CDD">
        <w:softHyphen/>
        <w:t>vom, tribinom kapa</w:t>
      </w:r>
      <w:r w:rsidRPr="00300CDD">
        <w:softHyphen/>
        <w:t>ci</w:t>
      </w:r>
      <w:r w:rsidRPr="00300CDD">
        <w:softHyphen/>
        <w:t>te</w:t>
      </w:r>
      <w:r w:rsidRPr="00300CDD">
        <w:softHyphen/>
        <w:t>ta 700 mje</w:t>
      </w:r>
      <w:r w:rsidRPr="00300CDD">
        <w:softHyphen/>
        <w:t>sta i dvi</w:t>
      </w:r>
      <w:r w:rsidRPr="00300CDD">
        <w:softHyphen/>
        <w:t>je svla</w:t>
      </w:r>
      <w:r w:rsidRPr="00300CDD">
        <w:softHyphen/>
        <w:t>či</w:t>
      </w:r>
      <w:r w:rsidRPr="00300CDD">
        <w:softHyphen/>
        <w:t>o</w:t>
      </w:r>
      <w:r w:rsidRPr="00300CDD">
        <w:softHyphen/>
        <w:t>ni</w:t>
      </w:r>
      <w:r w:rsidRPr="00300CDD">
        <w:softHyphen/>
        <w:t xml:space="preserve">ce. </w:t>
      </w:r>
      <w:r w:rsidRPr="00300CDD">
        <w:rPr>
          <w:lang w:eastAsia="sr-Latn-CS"/>
        </w:rPr>
        <w:t>U posljednje vrijeme u Podgorici je prava ekspanzija izgradnje balon sala koje se uglavnom koriste za mali fudbal.</w:t>
      </w:r>
    </w:p>
    <w:p w:rsidR="00C92BF8" w:rsidRDefault="00C92BF8" w:rsidP="00C92BF8">
      <w:pPr>
        <w:rPr>
          <w:lang w:eastAsia="sr-Latn-CS"/>
        </w:rPr>
      </w:pPr>
      <w:r w:rsidRPr="00300CDD">
        <w:rPr>
          <w:lang w:eastAsia="sr-Latn-CS"/>
        </w:rPr>
        <w:t>Analiza vrhunskog sporta u Podgorici pokazala je da u našem gradu ima veliki broj klubova dvoranskih sportova. Za ove sportove je osnovno postojanje prostornih</w:t>
      </w:r>
      <w:r w:rsidRPr="00A1067E">
        <w:rPr>
          <w:lang w:eastAsia="sr-Latn-CS"/>
        </w:rPr>
        <w:t xml:space="preserve"> uslova, sportskih dvorana, kojih u Podgorici nema dovoljno. U cilju ublažavanja ovih problema, Sekretarijat za kulturu i sport omogućuje</w:t>
      </w:r>
      <w:r w:rsidRPr="00A1067E">
        <w:rPr>
          <w:rStyle w:val="FootnotenumberChar"/>
        </w:rPr>
        <w:footnoteReference w:id="21"/>
      </w:r>
      <w:r w:rsidRPr="00A1067E">
        <w:rPr>
          <w:lang w:eastAsia="sr-Latn-CS"/>
        </w:rPr>
        <w:t xml:space="preserve"> jednom broju sportskih klubovma da koriste, pod određenim uslovima, besplatno termine za izvođenje trenažnog procesa u Sportsko</w:t>
      </w:r>
      <w:r>
        <w:rPr>
          <w:lang w:eastAsia="sr-Latn-CS"/>
        </w:rPr>
        <w:t>m</w:t>
      </w:r>
      <w:r w:rsidRPr="00A1067E">
        <w:rPr>
          <w:lang w:eastAsia="sr-Latn-CS"/>
        </w:rPr>
        <w:t xml:space="preserve"> centr</w:t>
      </w:r>
      <w:r>
        <w:rPr>
          <w:lang w:eastAsia="sr-Latn-CS"/>
        </w:rPr>
        <w:t>u</w:t>
      </w:r>
      <w:r w:rsidRPr="00A1067E">
        <w:rPr>
          <w:lang w:eastAsia="sr-Latn-CS"/>
        </w:rPr>
        <w:t xml:space="preserve"> „Morača</w:t>
      </w:r>
      <w:r>
        <w:rPr>
          <w:lang w:eastAsia="sr-Latn-CS"/>
        </w:rPr>
        <w:t>”</w:t>
      </w:r>
      <w:r w:rsidRPr="00A1067E">
        <w:rPr>
          <w:lang w:eastAsia="sr-Latn-CS"/>
        </w:rPr>
        <w:t>, Streljačkom centru „Ljubović</w:t>
      </w:r>
      <w:r>
        <w:rPr>
          <w:lang w:eastAsia="sr-Latn-CS"/>
        </w:rPr>
        <w:t>”</w:t>
      </w:r>
      <w:r w:rsidRPr="00A1067E">
        <w:rPr>
          <w:lang w:eastAsia="sr-Latn-CS"/>
        </w:rPr>
        <w:t xml:space="preserve"> i Gradskim </w:t>
      </w:r>
      <w:r>
        <w:rPr>
          <w:lang w:eastAsia="sr-Latn-CS"/>
        </w:rPr>
        <w:t>bazenima.</w:t>
      </w:r>
      <w:r w:rsidRPr="00A1067E">
        <w:rPr>
          <w:lang w:eastAsia="sr-Latn-CS"/>
        </w:rPr>
        <w:t xml:space="preserve"> Nakon završene adaptacije u 2018. godini „Morača</w:t>
      </w:r>
      <w:r>
        <w:rPr>
          <w:lang w:eastAsia="sr-Latn-CS"/>
        </w:rPr>
        <w:t>”</w:t>
      </w:r>
      <w:r w:rsidRPr="00A1067E">
        <w:rPr>
          <w:lang w:eastAsia="sr-Latn-CS"/>
        </w:rPr>
        <w:t xml:space="preserve"> ispunjava visoko profilisane standarde Eurolige. Stadion malih sportova pod Goricom renoviran je 2008. godine, koji se osim za potrebe sporta koristi i za održavanje kulturnih, zabavnih i dječijih manifestacija. Kompleks Gradskih bazena u Podgorici obuhvata otvoreni olimpijski i zatvoreni vaterpolo bazen d</w:t>
      </w:r>
      <w:r>
        <w:rPr>
          <w:lang w:eastAsia="sr-Latn-CS"/>
        </w:rPr>
        <w:t>imenzija s pratećim sadržajima.</w:t>
      </w:r>
    </w:p>
    <w:p w:rsidR="00C92BF8" w:rsidRPr="00A1067E" w:rsidRDefault="00C92BF8" w:rsidP="00C92BF8">
      <w:pPr>
        <w:rPr>
          <w:lang w:eastAsia="sr-Latn-CS"/>
        </w:rPr>
      </w:pPr>
      <w:r>
        <w:rPr>
          <w:lang w:eastAsia="sr-Latn-CS"/>
        </w:rPr>
        <w:tab/>
      </w:r>
      <w:r w:rsidRPr="00A1067E">
        <w:rPr>
          <w:lang w:eastAsia="sr-Latn-CS"/>
        </w:rPr>
        <w:t>Budući da je Glavni grad prepoznao potrebu osavremenjivanja i proširivanja postojećih sportskih kapaciteta za razvoj takmičarskog, školskog, univerzitetskog sporta i sportske rekreacije u objektu Sportskog centra „Morača</w:t>
      </w:r>
      <w:r>
        <w:rPr>
          <w:lang w:eastAsia="sr-Latn-CS"/>
        </w:rPr>
        <w:t>”</w:t>
      </w:r>
      <w:r w:rsidRPr="00A1067E">
        <w:rPr>
          <w:lang w:eastAsia="sr-Latn-CS"/>
        </w:rPr>
        <w:t>, nakon sprovedenih zakonskih procedura sklopljen je ugovor sa Košarkaškim savezom Crne Gore o rekonstrukciji hale u kojoj se nalazio zatvoreni bazen u multifunkcionalnu salu za dvoranske sport. Podgorica raspolaže s dosta prirodnih terena za razvoj rekreativnih aktivnosti, od kojih su najpoznatiji Park šume „Tološi</w:t>
      </w:r>
      <w:r>
        <w:rPr>
          <w:lang w:eastAsia="sr-Latn-CS"/>
        </w:rPr>
        <w:t>”</w:t>
      </w:r>
      <w:r w:rsidRPr="00A1067E">
        <w:rPr>
          <w:lang w:eastAsia="sr-Latn-CS"/>
        </w:rPr>
        <w:t xml:space="preserve"> i „Zlatica</w:t>
      </w:r>
      <w:r>
        <w:rPr>
          <w:lang w:eastAsia="sr-Latn-CS"/>
        </w:rPr>
        <w:t>”</w:t>
      </w:r>
      <w:r w:rsidRPr="00A1067E">
        <w:rPr>
          <w:lang w:eastAsia="sr-Latn-CS"/>
        </w:rPr>
        <w:t xml:space="preserve">, kao i brda Gorica i Ljubović s uređenim pješačkim stazama. </w:t>
      </w:r>
    </w:p>
    <w:p w:rsidR="00C92BF8" w:rsidRDefault="00C92BF8" w:rsidP="00C92BF8">
      <w:pPr>
        <w:rPr>
          <w:lang w:eastAsia="sr-Latn-CS"/>
        </w:rPr>
      </w:pPr>
      <w:r w:rsidRPr="00A1067E">
        <w:rPr>
          <w:lang w:eastAsia="sr-Latn-CS"/>
        </w:rPr>
        <w:t>Pored izgradnje i rekonstukcije, najveća materijalna izdvajanja zahtijevaju održavanje sportskih objekata. Od velikog značaja za ovo pitanje je vlasništvo nad objektima i neposredni interes korisnika objekta. U vezi s tim, u Glavnom gradu je</w:t>
      </w:r>
      <w:r w:rsidRPr="00A1067E">
        <w:rPr>
          <w:rStyle w:val="FootnotenumberChar"/>
        </w:rPr>
        <w:footnoteReference w:id="22"/>
      </w:r>
      <w:r w:rsidRPr="00A1067E">
        <w:rPr>
          <w:lang w:eastAsia="sr-Latn-CS"/>
        </w:rPr>
        <w:t xml:space="preserve"> osnovano Društvo s ograničenom odgovornošću „Sportski objekti</w:t>
      </w:r>
      <w:r>
        <w:rPr>
          <w:lang w:eastAsia="sr-Latn-CS"/>
        </w:rPr>
        <w:t>”</w:t>
      </w:r>
      <w:r w:rsidRPr="00A1067E">
        <w:rPr>
          <w:lang w:eastAsia="sr-Latn-CS"/>
        </w:rPr>
        <w:t xml:space="preserve"> </w:t>
      </w:r>
      <w:r>
        <w:rPr>
          <w:lang w:eastAsia="sr-Latn-CS"/>
        </w:rPr>
        <w:t>DOO</w:t>
      </w:r>
      <w:r w:rsidRPr="00A1067E">
        <w:rPr>
          <w:lang w:eastAsia="sr-Latn-CS"/>
        </w:rPr>
        <w:t xml:space="preserve"> Pogorica. Društvo upravlja kompeksom sportskih objekata u Podgorici: Sportskim centrom „Morača</w:t>
      </w:r>
      <w:r>
        <w:rPr>
          <w:lang w:eastAsia="sr-Latn-CS"/>
        </w:rPr>
        <w:t>”</w:t>
      </w:r>
      <w:r w:rsidRPr="00A1067E">
        <w:rPr>
          <w:lang w:eastAsia="sr-Latn-CS"/>
        </w:rPr>
        <w:t>, Gradskim bazenima, Gradskim stadionom, Stadionom malih sportova i Streljačkim centrom „Ljubović</w:t>
      </w:r>
      <w:r>
        <w:rPr>
          <w:lang w:eastAsia="sr-Latn-CS"/>
        </w:rPr>
        <w:t>”</w:t>
      </w:r>
      <w:r w:rsidRPr="00A1067E">
        <w:rPr>
          <w:lang w:eastAsia="sr-Latn-CS"/>
        </w:rPr>
        <w:t>.</w:t>
      </w:r>
    </w:p>
    <w:p w:rsidR="00B43FBE" w:rsidRDefault="00B43FBE" w:rsidP="00C92BF8">
      <w:pPr>
        <w:rPr>
          <w:lang w:eastAsia="sr-Latn-CS"/>
        </w:rPr>
      </w:pPr>
    </w:p>
    <w:tbl>
      <w:tblPr>
        <w:tblW w:w="5000" w:type="pct"/>
        <w:tblCellMar>
          <w:left w:w="70" w:type="dxa"/>
          <w:right w:w="70" w:type="dxa"/>
        </w:tblCellMar>
        <w:tblLook w:val="04A0"/>
      </w:tblPr>
      <w:tblGrid>
        <w:gridCol w:w="2091"/>
        <w:gridCol w:w="1046"/>
        <w:gridCol w:w="1002"/>
        <w:gridCol w:w="1175"/>
        <w:gridCol w:w="1088"/>
        <w:gridCol w:w="940"/>
        <w:gridCol w:w="1206"/>
        <w:gridCol w:w="952"/>
      </w:tblGrid>
      <w:tr w:rsidR="00C92BF8" w:rsidRPr="00EF47F0" w:rsidTr="00EF47F0">
        <w:trPr>
          <w:trHeight w:val="315"/>
        </w:trPr>
        <w:tc>
          <w:tcPr>
            <w:tcW w:w="4632" w:type="pct"/>
            <w:gridSpan w:val="7"/>
            <w:tcBorders>
              <w:top w:val="nil"/>
              <w:left w:val="nil"/>
              <w:bottom w:val="single" w:sz="8" w:space="0" w:color="auto"/>
              <w:right w:val="nil"/>
            </w:tcBorders>
            <w:shd w:val="clear" w:color="auto" w:fill="auto"/>
            <w:noWrap/>
            <w:vAlign w:val="bottom"/>
            <w:hideMark/>
          </w:tcPr>
          <w:p w:rsidR="00C92BF8" w:rsidRPr="00EF47F0" w:rsidRDefault="00EF47F0" w:rsidP="00B43FBE">
            <w:pPr>
              <w:jc w:val="center"/>
              <w:rPr>
                <w:b/>
                <w:bCs/>
                <w:color w:val="000000"/>
                <w:lang w:val="sr-Latn-CS" w:eastAsia="sr-Latn-CS"/>
              </w:rPr>
            </w:pPr>
            <w:r w:rsidRPr="00EF47F0">
              <w:rPr>
                <w:b/>
                <w:bCs/>
                <w:color w:val="000000"/>
                <w:lang w:val="sr-Latn-CS" w:eastAsia="sr-Latn-CS"/>
              </w:rPr>
              <w:t xml:space="preserve">Tabela 16: </w:t>
            </w:r>
            <w:r w:rsidR="00C92BF8" w:rsidRPr="00EF47F0">
              <w:rPr>
                <w:bCs/>
                <w:i/>
                <w:color w:val="000000"/>
                <w:lang w:val="sr-Latn-CS" w:eastAsia="sr-Latn-CS"/>
              </w:rPr>
              <w:t>Pregled sredstava usmjerenih u sport</w:t>
            </w:r>
          </w:p>
        </w:tc>
        <w:tc>
          <w:tcPr>
            <w:tcW w:w="368"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r w:rsidR="00C92BF8" w:rsidRPr="00EF47F0" w:rsidTr="00EF47F0">
        <w:trPr>
          <w:trHeight w:val="300"/>
        </w:trPr>
        <w:tc>
          <w:tcPr>
            <w:tcW w:w="1139" w:type="pct"/>
            <w:tcBorders>
              <w:top w:val="nil"/>
              <w:left w:val="single" w:sz="8" w:space="0" w:color="auto"/>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BUDŽET GLAVNOG GRADA</w:t>
            </w:r>
          </w:p>
        </w:tc>
        <w:tc>
          <w:tcPr>
            <w:tcW w:w="589" w:type="pct"/>
            <w:tcBorders>
              <w:top w:val="nil"/>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2012. godina</w:t>
            </w:r>
          </w:p>
        </w:tc>
        <w:tc>
          <w:tcPr>
            <w:tcW w:w="566" w:type="pct"/>
            <w:tcBorders>
              <w:top w:val="nil"/>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2013. godina</w:t>
            </w:r>
          </w:p>
        </w:tc>
        <w:tc>
          <w:tcPr>
            <w:tcW w:w="657" w:type="pct"/>
            <w:tcBorders>
              <w:top w:val="nil"/>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2014. godina</w:t>
            </w:r>
          </w:p>
        </w:tc>
        <w:tc>
          <w:tcPr>
            <w:tcW w:w="611" w:type="pct"/>
            <w:tcBorders>
              <w:top w:val="nil"/>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2015. godina</w:t>
            </w:r>
          </w:p>
        </w:tc>
        <w:tc>
          <w:tcPr>
            <w:tcW w:w="398" w:type="pct"/>
            <w:tcBorders>
              <w:top w:val="nil"/>
              <w:left w:val="nil"/>
              <w:bottom w:val="nil"/>
              <w:right w:val="single" w:sz="4"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2016. godina</w:t>
            </w:r>
          </w:p>
        </w:tc>
        <w:tc>
          <w:tcPr>
            <w:tcW w:w="673" w:type="pct"/>
            <w:tcBorders>
              <w:top w:val="nil"/>
              <w:left w:val="nil"/>
              <w:bottom w:val="nil"/>
              <w:right w:val="single" w:sz="8"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2017. godina</w:t>
            </w:r>
          </w:p>
        </w:tc>
        <w:tc>
          <w:tcPr>
            <w:tcW w:w="368" w:type="pct"/>
            <w:tcBorders>
              <w:top w:val="single" w:sz="8" w:space="0" w:color="auto"/>
              <w:left w:val="single" w:sz="4" w:space="0" w:color="auto"/>
              <w:bottom w:val="nil"/>
              <w:right w:val="single" w:sz="8" w:space="0" w:color="auto"/>
            </w:tcBorders>
            <w:shd w:val="clear" w:color="auto" w:fill="auto"/>
            <w:hideMark/>
          </w:tcPr>
          <w:p w:rsidR="00C92BF8" w:rsidRPr="00EF47F0" w:rsidRDefault="00C92BF8" w:rsidP="00EF2CD2">
            <w:pPr>
              <w:jc w:val="center"/>
              <w:rPr>
                <w:b/>
                <w:bCs/>
                <w:color w:val="000000"/>
                <w:sz w:val="20"/>
                <w:szCs w:val="20"/>
                <w:lang w:val="sr-Latn-CS" w:eastAsia="sr-Latn-CS"/>
              </w:rPr>
            </w:pPr>
            <w:r w:rsidRPr="00EF47F0">
              <w:rPr>
                <w:b/>
                <w:bCs/>
                <w:color w:val="000000"/>
                <w:sz w:val="20"/>
                <w:szCs w:val="20"/>
                <w:lang w:val="sr-Latn-CS" w:eastAsia="sr-Latn-CS"/>
              </w:rPr>
              <w:t>2018.god.</w:t>
            </w:r>
          </w:p>
        </w:tc>
      </w:tr>
      <w:tr w:rsidR="00C92BF8" w:rsidRPr="00EF47F0" w:rsidTr="00EF47F0">
        <w:trPr>
          <w:trHeight w:val="510"/>
        </w:trPr>
        <w:tc>
          <w:tcPr>
            <w:tcW w:w="1139" w:type="pct"/>
            <w:tcBorders>
              <w:top w:val="single" w:sz="4" w:space="0" w:color="auto"/>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Programske aktivnosti u oblasti sporta</w:t>
            </w:r>
          </w:p>
        </w:tc>
        <w:tc>
          <w:tcPr>
            <w:tcW w:w="589" w:type="pct"/>
            <w:tcBorders>
              <w:top w:val="single" w:sz="4" w:space="0" w:color="auto"/>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336 403,33   </w:t>
            </w:r>
          </w:p>
        </w:tc>
        <w:tc>
          <w:tcPr>
            <w:tcW w:w="566" w:type="pct"/>
            <w:tcBorders>
              <w:top w:val="single" w:sz="4" w:space="0" w:color="auto"/>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361 278,35   </w:t>
            </w:r>
          </w:p>
        </w:tc>
        <w:tc>
          <w:tcPr>
            <w:tcW w:w="657" w:type="pct"/>
            <w:tcBorders>
              <w:top w:val="single" w:sz="4" w:space="0" w:color="auto"/>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381 190,68   </w:t>
            </w:r>
          </w:p>
        </w:tc>
        <w:tc>
          <w:tcPr>
            <w:tcW w:w="611" w:type="pct"/>
            <w:tcBorders>
              <w:top w:val="single" w:sz="4" w:space="0" w:color="auto"/>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587 346,17   </w:t>
            </w:r>
          </w:p>
        </w:tc>
        <w:tc>
          <w:tcPr>
            <w:tcW w:w="398" w:type="pct"/>
            <w:tcBorders>
              <w:top w:val="single" w:sz="4" w:space="0" w:color="auto"/>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608 688,71   </w:t>
            </w:r>
          </w:p>
        </w:tc>
        <w:tc>
          <w:tcPr>
            <w:tcW w:w="673" w:type="pct"/>
            <w:tcBorders>
              <w:top w:val="single" w:sz="4" w:space="0" w:color="auto"/>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641 849,80   </w:t>
            </w:r>
          </w:p>
        </w:tc>
        <w:tc>
          <w:tcPr>
            <w:tcW w:w="368" w:type="pct"/>
            <w:tcBorders>
              <w:top w:val="single" w:sz="4" w:space="0" w:color="auto"/>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618 002,40   </w:t>
            </w:r>
          </w:p>
        </w:tc>
      </w:tr>
      <w:tr w:rsidR="00C92BF8" w:rsidRPr="00EF47F0" w:rsidTr="00EF47F0">
        <w:trPr>
          <w:trHeight w:val="570"/>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Konzervacija "Sportska hale" u Zeti</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68 691,49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r>
      <w:tr w:rsidR="00C92BF8" w:rsidRPr="00EF47F0" w:rsidTr="00EF47F0">
        <w:trPr>
          <w:trHeight w:val="495"/>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Radovi na južnoj tribini Gradskog stadiona</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109 898,52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49 256,10   </w:t>
            </w:r>
          </w:p>
        </w:tc>
      </w:tr>
      <w:tr w:rsidR="00C92BF8" w:rsidRPr="00EF47F0" w:rsidTr="00EF47F0">
        <w:trPr>
          <w:trHeight w:val="510"/>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lastRenderedPageBreak/>
              <w:t>Remont školjke bazena - Sportski objekti</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10 000,00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r>
      <w:tr w:rsidR="00C92BF8" w:rsidRPr="00EF47F0" w:rsidTr="00EF47F0">
        <w:trPr>
          <w:trHeight w:val="720"/>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Nabavka opreme za potrebe Sportskih objekata</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43 240,70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47 795,96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29 698,32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83 648,07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121 254,16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73 671,34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39 546,31   </w:t>
            </w:r>
          </w:p>
        </w:tc>
      </w:tr>
      <w:tr w:rsidR="00C92BF8" w:rsidRPr="00EF47F0" w:rsidTr="00EF47F0">
        <w:trPr>
          <w:trHeight w:val="480"/>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Natkrivanje vaterpolo bazena i rekonstrukcija bazena</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285 632,79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59 495,61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1 851 156,88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182 696,32   </w:t>
            </w:r>
          </w:p>
        </w:tc>
      </w:tr>
      <w:tr w:rsidR="00C92BF8" w:rsidRPr="00EF47F0" w:rsidTr="00EF47F0">
        <w:trPr>
          <w:trHeight w:val="810"/>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Projekat za praćenje konstrukcije krova SC Morača i Hidroizolacija SC Morača</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14 800,00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179 732,86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27 411,10   </w:t>
            </w:r>
          </w:p>
        </w:tc>
      </w:tr>
      <w:tr w:rsidR="00C92BF8" w:rsidRPr="00EF47F0" w:rsidTr="00EF47F0">
        <w:trPr>
          <w:trHeight w:val="765"/>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Adaptacija SC Morača (svlačionice i krova) i nadzor multifunkcionalne dvorane</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43 630,57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30 250,00   </w:t>
            </w:r>
          </w:p>
        </w:tc>
      </w:tr>
      <w:tr w:rsidR="00C92BF8" w:rsidRPr="00EF47F0" w:rsidTr="00EF47F0">
        <w:trPr>
          <w:trHeight w:val="495"/>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Adaptacija sportskih terena u mjesnim zajednicama</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65 222,43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169 072,63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154 715,67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134 434,80   </w:t>
            </w:r>
          </w:p>
        </w:tc>
      </w:tr>
      <w:tr w:rsidR="00C92BF8" w:rsidRPr="00EF47F0" w:rsidTr="00EF47F0">
        <w:trPr>
          <w:trHeight w:val="825"/>
        </w:trPr>
        <w:tc>
          <w:tcPr>
            <w:tcW w:w="1139" w:type="pct"/>
            <w:tcBorders>
              <w:top w:val="nil"/>
              <w:left w:val="single" w:sz="8" w:space="0" w:color="auto"/>
              <w:bottom w:val="single" w:sz="4" w:space="0" w:color="auto"/>
              <w:right w:val="single" w:sz="4" w:space="0" w:color="auto"/>
            </w:tcBorders>
            <w:shd w:val="clear" w:color="auto" w:fill="auto"/>
            <w:hideMark/>
          </w:tcPr>
          <w:p w:rsidR="00C92BF8" w:rsidRPr="00EF47F0" w:rsidRDefault="00C92BF8" w:rsidP="00EF2CD2">
            <w:pPr>
              <w:rPr>
                <w:color w:val="000000"/>
                <w:sz w:val="20"/>
                <w:szCs w:val="20"/>
                <w:lang w:val="sr-Latn-CS" w:eastAsia="sr-Latn-CS"/>
              </w:rPr>
            </w:pPr>
            <w:r w:rsidRPr="00EF47F0">
              <w:rPr>
                <w:color w:val="000000"/>
                <w:sz w:val="20"/>
                <w:szCs w:val="20"/>
                <w:lang w:val="sr-Latn-CS" w:eastAsia="sr-Latn-CS"/>
              </w:rPr>
              <w:t>Izgradnja tribine na stadionu Dečić i invest.održavanje stadiona</w:t>
            </w:r>
          </w:p>
        </w:tc>
        <w:tc>
          <w:tcPr>
            <w:tcW w:w="589"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20 000,00   </w:t>
            </w:r>
          </w:p>
        </w:tc>
        <w:tc>
          <w:tcPr>
            <w:tcW w:w="611"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49,873,61 </w:t>
            </w:r>
          </w:p>
        </w:tc>
        <w:tc>
          <w:tcPr>
            <w:tcW w:w="673" w:type="pct"/>
            <w:tcBorders>
              <w:top w:val="nil"/>
              <w:left w:val="nil"/>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EF47F0" w:rsidRDefault="00C92BF8" w:rsidP="00EF2CD2">
            <w:pPr>
              <w:jc w:val="right"/>
              <w:rPr>
                <w:color w:val="000000"/>
                <w:sz w:val="20"/>
                <w:szCs w:val="20"/>
                <w:lang w:val="sr-Latn-CS" w:eastAsia="sr-Latn-CS"/>
              </w:rPr>
            </w:pPr>
            <w:r w:rsidRPr="00EF47F0">
              <w:rPr>
                <w:color w:val="000000"/>
                <w:sz w:val="20"/>
                <w:szCs w:val="20"/>
                <w:lang w:val="sr-Latn-CS" w:eastAsia="sr-Latn-CS"/>
              </w:rPr>
              <w:t xml:space="preserve">                               -     </w:t>
            </w:r>
          </w:p>
        </w:tc>
      </w:tr>
      <w:tr w:rsidR="00C92BF8" w:rsidRPr="00B6550B" w:rsidTr="00EF47F0">
        <w:trPr>
          <w:trHeight w:val="600"/>
        </w:trPr>
        <w:tc>
          <w:tcPr>
            <w:tcW w:w="1139" w:type="pct"/>
            <w:tcBorders>
              <w:top w:val="nil"/>
              <w:left w:val="single" w:sz="8" w:space="0" w:color="auto"/>
              <w:bottom w:val="single" w:sz="4" w:space="0" w:color="auto"/>
              <w:right w:val="single" w:sz="4" w:space="0" w:color="auto"/>
            </w:tcBorders>
            <w:shd w:val="clear" w:color="auto" w:fill="auto"/>
            <w:hideMark/>
          </w:tcPr>
          <w:p w:rsidR="00C92BF8" w:rsidRPr="00B6550B" w:rsidRDefault="00C92BF8" w:rsidP="00EF2CD2">
            <w:pPr>
              <w:rPr>
                <w:color w:val="000000"/>
                <w:sz w:val="20"/>
                <w:szCs w:val="20"/>
                <w:lang w:val="sr-Latn-CS" w:eastAsia="sr-Latn-CS"/>
              </w:rPr>
            </w:pPr>
            <w:r w:rsidRPr="00B6550B">
              <w:rPr>
                <w:color w:val="000000"/>
                <w:sz w:val="20"/>
                <w:szCs w:val="20"/>
                <w:lang w:val="sr-Latn-CS" w:eastAsia="sr-Latn-CS"/>
              </w:rPr>
              <w:t>Izgradnja i rekonstrukcija sportskih poligona u MZ GO Tuzi</w:t>
            </w:r>
          </w:p>
        </w:tc>
        <w:tc>
          <w:tcPr>
            <w:tcW w:w="589"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9 948,40   </w:t>
            </w:r>
          </w:p>
        </w:tc>
        <w:tc>
          <w:tcPr>
            <w:tcW w:w="611"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29 498,91   </w:t>
            </w:r>
          </w:p>
        </w:tc>
        <w:tc>
          <w:tcPr>
            <w:tcW w:w="673" w:type="pct"/>
            <w:tcBorders>
              <w:top w:val="nil"/>
              <w:left w:val="nil"/>
              <w:bottom w:val="single" w:sz="4" w:space="0" w:color="auto"/>
              <w:right w:val="single" w:sz="8"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30 096,37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r>
      <w:tr w:rsidR="00C92BF8" w:rsidRPr="00B6550B" w:rsidTr="00EF47F0">
        <w:trPr>
          <w:trHeight w:val="495"/>
        </w:trPr>
        <w:tc>
          <w:tcPr>
            <w:tcW w:w="1139" w:type="pct"/>
            <w:tcBorders>
              <w:top w:val="nil"/>
              <w:left w:val="single" w:sz="8" w:space="0" w:color="auto"/>
              <w:bottom w:val="single" w:sz="4" w:space="0" w:color="auto"/>
              <w:right w:val="single" w:sz="4" w:space="0" w:color="auto"/>
            </w:tcBorders>
            <w:shd w:val="clear" w:color="auto" w:fill="auto"/>
            <w:hideMark/>
          </w:tcPr>
          <w:p w:rsidR="00C92BF8" w:rsidRPr="00B6550B" w:rsidRDefault="00C92BF8" w:rsidP="00EF2CD2">
            <w:pPr>
              <w:rPr>
                <w:color w:val="000000"/>
                <w:sz w:val="20"/>
                <w:szCs w:val="20"/>
                <w:lang w:val="sr-Latn-CS" w:eastAsia="sr-Latn-CS"/>
              </w:rPr>
            </w:pPr>
            <w:r w:rsidRPr="00B6550B">
              <w:rPr>
                <w:color w:val="000000"/>
                <w:sz w:val="20"/>
                <w:szCs w:val="20"/>
                <w:lang w:val="sr-Latn-CS" w:eastAsia="sr-Latn-CS"/>
              </w:rPr>
              <w:t>Rekonstrukcija sportskih poligona u MZ GO Golubovci</w:t>
            </w:r>
          </w:p>
        </w:tc>
        <w:tc>
          <w:tcPr>
            <w:tcW w:w="589"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566"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657"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611"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398" w:type="pct"/>
            <w:tcBorders>
              <w:top w:val="nil"/>
              <w:left w:val="nil"/>
              <w:bottom w:val="single" w:sz="4" w:space="0" w:color="auto"/>
              <w:right w:val="single" w:sz="4"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     </w:t>
            </w:r>
          </w:p>
        </w:tc>
        <w:tc>
          <w:tcPr>
            <w:tcW w:w="673" w:type="pct"/>
            <w:tcBorders>
              <w:top w:val="nil"/>
              <w:left w:val="nil"/>
              <w:bottom w:val="single" w:sz="4" w:space="0" w:color="auto"/>
              <w:right w:val="single" w:sz="8"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8 098,30   </w:t>
            </w:r>
          </w:p>
        </w:tc>
        <w:tc>
          <w:tcPr>
            <w:tcW w:w="368" w:type="pct"/>
            <w:tcBorders>
              <w:top w:val="nil"/>
              <w:left w:val="single" w:sz="4" w:space="0" w:color="auto"/>
              <w:bottom w:val="single" w:sz="4" w:space="0" w:color="auto"/>
              <w:right w:val="single" w:sz="8" w:space="0" w:color="auto"/>
            </w:tcBorders>
            <w:shd w:val="clear" w:color="auto" w:fill="auto"/>
            <w:hideMark/>
          </w:tcPr>
          <w:p w:rsidR="00C92BF8" w:rsidRPr="00B6550B" w:rsidRDefault="00C92BF8" w:rsidP="00EF2CD2">
            <w:pPr>
              <w:jc w:val="right"/>
              <w:rPr>
                <w:color w:val="000000"/>
                <w:sz w:val="20"/>
                <w:szCs w:val="20"/>
                <w:lang w:val="sr-Latn-CS" w:eastAsia="sr-Latn-CS"/>
              </w:rPr>
            </w:pPr>
            <w:r w:rsidRPr="00B6550B">
              <w:rPr>
                <w:color w:val="000000"/>
                <w:sz w:val="20"/>
                <w:szCs w:val="20"/>
                <w:lang w:val="sr-Latn-CS" w:eastAsia="sr-Latn-CS"/>
              </w:rPr>
              <w:t xml:space="preserve">                14 787,76   </w:t>
            </w:r>
          </w:p>
        </w:tc>
      </w:tr>
      <w:tr w:rsidR="00C92BF8" w:rsidRPr="00B6550B" w:rsidTr="00EF47F0">
        <w:trPr>
          <w:trHeight w:val="315"/>
        </w:trPr>
        <w:tc>
          <w:tcPr>
            <w:tcW w:w="1139" w:type="pct"/>
            <w:tcBorders>
              <w:top w:val="nil"/>
              <w:left w:val="single" w:sz="8" w:space="0" w:color="auto"/>
              <w:bottom w:val="single" w:sz="8" w:space="0" w:color="auto"/>
              <w:right w:val="single" w:sz="4" w:space="0" w:color="auto"/>
            </w:tcBorders>
            <w:shd w:val="clear" w:color="auto" w:fill="auto"/>
            <w:hideMark/>
          </w:tcPr>
          <w:p w:rsidR="00C92BF8" w:rsidRPr="00B6550B" w:rsidRDefault="00C92BF8" w:rsidP="00EF2CD2">
            <w:pPr>
              <w:jc w:val="center"/>
              <w:rPr>
                <w:b/>
                <w:bCs/>
                <w:color w:val="000000"/>
                <w:sz w:val="20"/>
                <w:szCs w:val="20"/>
                <w:lang w:val="sr-Latn-CS" w:eastAsia="sr-Latn-CS"/>
              </w:rPr>
            </w:pPr>
            <w:r w:rsidRPr="00B6550B">
              <w:rPr>
                <w:b/>
                <w:bCs/>
                <w:color w:val="000000"/>
                <w:sz w:val="20"/>
                <w:szCs w:val="20"/>
                <w:lang w:val="sr-Latn-CS" w:eastAsia="sr-Latn-CS"/>
              </w:rPr>
              <w:t>UKUPNO</w:t>
            </w:r>
          </w:p>
        </w:tc>
        <w:tc>
          <w:tcPr>
            <w:tcW w:w="589" w:type="pct"/>
            <w:tcBorders>
              <w:top w:val="nil"/>
              <w:left w:val="nil"/>
              <w:bottom w:val="single" w:sz="8" w:space="0" w:color="auto"/>
              <w:right w:val="single" w:sz="4" w:space="0" w:color="auto"/>
            </w:tcBorders>
            <w:shd w:val="clear" w:color="auto" w:fill="auto"/>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489 542,55   </w:t>
            </w:r>
          </w:p>
        </w:tc>
        <w:tc>
          <w:tcPr>
            <w:tcW w:w="566" w:type="pct"/>
            <w:tcBorders>
              <w:top w:val="nil"/>
              <w:left w:val="nil"/>
              <w:bottom w:val="single" w:sz="8" w:space="0" w:color="auto"/>
              <w:right w:val="single" w:sz="4" w:space="0" w:color="auto"/>
            </w:tcBorders>
            <w:shd w:val="clear" w:color="auto" w:fill="auto"/>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502 565,80   </w:t>
            </w:r>
          </w:p>
        </w:tc>
        <w:tc>
          <w:tcPr>
            <w:tcW w:w="657" w:type="pct"/>
            <w:tcBorders>
              <w:top w:val="nil"/>
              <w:left w:val="nil"/>
              <w:bottom w:val="single" w:sz="8" w:space="0" w:color="auto"/>
              <w:right w:val="single" w:sz="4" w:space="0" w:color="auto"/>
            </w:tcBorders>
            <w:shd w:val="clear" w:color="auto" w:fill="auto"/>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440 837,40   </w:t>
            </w:r>
          </w:p>
        </w:tc>
        <w:tc>
          <w:tcPr>
            <w:tcW w:w="611" w:type="pct"/>
            <w:tcBorders>
              <w:top w:val="nil"/>
              <w:left w:val="nil"/>
              <w:bottom w:val="single" w:sz="8" w:space="0" w:color="auto"/>
              <w:right w:val="single" w:sz="4" w:space="0" w:color="auto"/>
            </w:tcBorders>
            <w:shd w:val="clear" w:color="000000" w:fill="FFFF00"/>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1 065 480,03   </w:t>
            </w:r>
          </w:p>
        </w:tc>
        <w:tc>
          <w:tcPr>
            <w:tcW w:w="398" w:type="pct"/>
            <w:tcBorders>
              <w:top w:val="nil"/>
              <w:left w:val="nil"/>
              <w:bottom w:val="single" w:sz="8" w:space="0" w:color="auto"/>
              <w:right w:val="single" w:sz="4" w:space="0" w:color="auto"/>
            </w:tcBorders>
            <w:shd w:val="clear" w:color="auto" w:fill="auto"/>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988 010,02   </w:t>
            </w:r>
          </w:p>
        </w:tc>
        <w:tc>
          <w:tcPr>
            <w:tcW w:w="673" w:type="pct"/>
            <w:tcBorders>
              <w:top w:val="nil"/>
              <w:left w:val="nil"/>
              <w:bottom w:val="single" w:sz="8" w:space="0" w:color="auto"/>
              <w:right w:val="single" w:sz="8" w:space="0" w:color="auto"/>
            </w:tcBorders>
            <w:shd w:val="clear" w:color="auto" w:fill="auto"/>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2 939 321,22   </w:t>
            </w:r>
          </w:p>
        </w:tc>
        <w:tc>
          <w:tcPr>
            <w:tcW w:w="368" w:type="pct"/>
            <w:tcBorders>
              <w:top w:val="nil"/>
              <w:left w:val="single" w:sz="4" w:space="0" w:color="auto"/>
              <w:bottom w:val="single" w:sz="8" w:space="0" w:color="auto"/>
              <w:right w:val="single" w:sz="8" w:space="0" w:color="auto"/>
            </w:tcBorders>
            <w:shd w:val="clear" w:color="auto" w:fill="auto"/>
            <w:hideMark/>
          </w:tcPr>
          <w:p w:rsidR="00C92BF8" w:rsidRPr="00B6550B" w:rsidRDefault="00C92BF8" w:rsidP="00EF2CD2">
            <w:pPr>
              <w:jc w:val="right"/>
              <w:rPr>
                <w:b/>
                <w:bCs/>
                <w:color w:val="000000"/>
                <w:sz w:val="20"/>
                <w:szCs w:val="20"/>
                <w:lang w:val="sr-Latn-CS" w:eastAsia="sr-Latn-CS"/>
              </w:rPr>
            </w:pPr>
            <w:r w:rsidRPr="00B6550B">
              <w:rPr>
                <w:b/>
                <w:bCs/>
                <w:color w:val="000000"/>
                <w:sz w:val="20"/>
                <w:szCs w:val="20"/>
                <w:lang w:val="sr-Latn-CS" w:eastAsia="sr-Latn-CS"/>
              </w:rPr>
              <w:t xml:space="preserve">          1 096 384,79   </w:t>
            </w:r>
          </w:p>
        </w:tc>
      </w:tr>
      <w:tr w:rsidR="00C92BF8" w:rsidRPr="00EF47F0" w:rsidTr="00EF47F0">
        <w:trPr>
          <w:trHeight w:val="300"/>
        </w:trPr>
        <w:tc>
          <w:tcPr>
            <w:tcW w:w="3562" w:type="pct"/>
            <w:gridSpan w:val="5"/>
            <w:tcBorders>
              <w:top w:val="nil"/>
              <w:left w:val="nil"/>
              <w:bottom w:val="nil"/>
              <w:right w:val="nil"/>
            </w:tcBorders>
            <w:shd w:val="clear" w:color="auto" w:fill="auto"/>
            <w:noWrap/>
            <w:vAlign w:val="bottom"/>
            <w:hideMark/>
          </w:tcPr>
          <w:p w:rsidR="00C92BF8" w:rsidRPr="00EF47F0" w:rsidRDefault="00C92BF8" w:rsidP="00EF2CD2">
            <w:pPr>
              <w:jc w:val="left"/>
              <w:rPr>
                <w:i/>
                <w:iCs/>
                <w:color w:val="000000"/>
                <w:sz w:val="20"/>
                <w:szCs w:val="20"/>
                <w:lang w:val="sr-Latn-CS" w:eastAsia="sr-Latn-CS"/>
              </w:rPr>
            </w:pPr>
            <w:r w:rsidRPr="00B6550B">
              <w:rPr>
                <w:i/>
                <w:iCs/>
                <w:color w:val="000000"/>
                <w:sz w:val="20"/>
                <w:szCs w:val="20"/>
                <w:lang w:val="sr-Latn-CS" w:eastAsia="sr-Latn-CS"/>
              </w:rPr>
              <w:t xml:space="preserve">Izvor: Završni računi Budžeta Glavnog grada </w:t>
            </w:r>
            <w:r w:rsidR="00EF47F0" w:rsidRPr="00B6550B">
              <w:rPr>
                <w:i/>
                <w:iCs/>
                <w:color w:val="000000"/>
                <w:sz w:val="20"/>
                <w:szCs w:val="20"/>
                <w:lang w:val="sr-Latn-CS" w:eastAsia="sr-Latn-CS"/>
              </w:rPr>
              <w:t>2012 - 2018</w:t>
            </w:r>
          </w:p>
        </w:tc>
        <w:tc>
          <w:tcPr>
            <w:tcW w:w="398"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673"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c>
          <w:tcPr>
            <w:tcW w:w="368" w:type="pct"/>
            <w:tcBorders>
              <w:top w:val="nil"/>
              <w:left w:val="nil"/>
              <w:bottom w:val="nil"/>
              <w:right w:val="nil"/>
            </w:tcBorders>
            <w:shd w:val="clear" w:color="auto" w:fill="auto"/>
            <w:noWrap/>
            <w:vAlign w:val="bottom"/>
            <w:hideMark/>
          </w:tcPr>
          <w:p w:rsidR="00C92BF8" w:rsidRPr="00EF47F0" w:rsidRDefault="00C92BF8" w:rsidP="00EF2CD2">
            <w:pPr>
              <w:jc w:val="left"/>
              <w:rPr>
                <w:color w:val="000000"/>
                <w:lang w:val="sr-Latn-CS" w:eastAsia="sr-Latn-CS"/>
              </w:rPr>
            </w:pPr>
          </w:p>
        </w:tc>
      </w:tr>
    </w:tbl>
    <w:p w:rsidR="00C92BF8" w:rsidRDefault="00C92BF8" w:rsidP="00C92BF8">
      <w:pPr>
        <w:rPr>
          <w:lang w:eastAsia="sr-Latn-CS"/>
        </w:rPr>
      </w:pPr>
      <w:r w:rsidRPr="00A1067E">
        <w:rPr>
          <w:lang w:eastAsia="sr-Latn-CS"/>
        </w:rPr>
        <w:t xml:space="preserve"> </w:t>
      </w:r>
    </w:p>
    <w:p w:rsidR="00EF47F0" w:rsidRDefault="00EF47F0" w:rsidP="00C92BF8">
      <w:pPr>
        <w:rPr>
          <w:lang w:eastAsia="sr-Latn-CS"/>
        </w:rPr>
      </w:pPr>
    </w:p>
    <w:p w:rsidR="00EF47F0" w:rsidRDefault="00EF47F0" w:rsidP="00C92BF8">
      <w:pPr>
        <w:rPr>
          <w:lang w:eastAsia="sr-Latn-CS"/>
        </w:rPr>
      </w:pPr>
    </w:p>
    <w:p w:rsidR="00EF47F0" w:rsidRDefault="00EF47F0" w:rsidP="00C92BF8">
      <w:pPr>
        <w:rPr>
          <w:lang w:eastAsia="sr-Latn-CS"/>
        </w:rPr>
      </w:pPr>
    </w:p>
    <w:p w:rsidR="00EF47F0" w:rsidRDefault="00EF47F0" w:rsidP="00C92BF8">
      <w:pPr>
        <w:rPr>
          <w:lang w:eastAsia="sr-Latn-CS"/>
        </w:rPr>
      </w:pPr>
    </w:p>
    <w:p w:rsidR="00EF47F0" w:rsidRDefault="00EF47F0" w:rsidP="00C92BF8">
      <w:pPr>
        <w:rPr>
          <w:lang w:eastAsia="sr-Latn-CS"/>
        </w:rPr>
      </w:pPr>
    </w:p>
    <w:p w:rsidR="00EF47F0" w:rsidRDefault="00EF47F0" w:rsidP="00C92BF8">
      <w:pPr>
        <w:rPr>
          <w:lang w:eastAsia="sr-Latn-CS"/>
        </w:rPr>
      </w:pPr>
    </w:p>
    <w:p w:rsidR="00EF47F0" w:rsidRPr="00A1067E" w:rsidRDefault="00EF47F0" w:rsidP="00C92BF8">
      <w:pPr>
        <w:rPr>
          <w:lang w:eastAsia="sr-Latn-CS"/>
        </w:rPr>
      </w:pPr>
    </w:p>
    <w:p w:rsidR="00C92BF8" w:rsidRPr="00A1067E" w:rsidRDefault="00C92BF8" w:rsidP="00C92BF8">
      <w:pPr>
        <w:pStyle w:val="Heading1"/>
        <w:rPr>
          <w:rFonts w:ascii="Times New Roman" w:hAnsi="Times New Roman" w:cs="Times New Roman"/>
          <w:lang w:val="hr-HR"/>
        </w:rPr>
      </w:pPr>
      <w:bookmarkStart w:id="238" w:name="_Toc31614920"/>
      <w:r w:rsidRPr="00A1067E">
        <w:rPr>
          <w:rFonts w:ascii="Times New Roman" w:hAnsi="Times New Roman" w:cs="Times New Roman"/>
          <w:lang w:val="hr-HR"/>
        </w:rPr>
        <w:lastRenderedPageBreak/>
        <w:t>INFRASTRUKTURA I ŽIVOTNA SREDINA</w:t>
      </w:r>
      <w:bookmarkEnd w:id="238"/>
    </w:p>
    <w:p w:rsidR="00C92BF8" w:rsidRPr="00A1067E" w:rsidRDefault="00C92BF8" w:rsidP="00C92BF8">
      <w:pPr>
        <w:pStyle w:val="Heading2"/>
        <w:rPr>
          <w:rFonts w:ascii="Times New Roman" w:hAnsi="Times New Roman" w:cs="Times New Roman"/>
          <w:lang w:val="hr-HR"/>
        </w:rPr>
      </w:pPr>
      <w:bookmarkStart w:id="239" w:name="_Toc31614921"/>
      <w:r w:rsidRPr="00A1067E">
        <w:rPr>
          <w:rFonts w:ascii="Times New Roman" w:hAnsi="Times New Roman" w:cs="Times New Roman"/>
          <w:lang w:val="hr-HR"/>
        </w:rPr>
        <w:t>Saobraćajna infrastruktura</w:t>
      </w:r>
      <w:bookmarkEnd w:id="239"/>
      <w:r w:rsidRPr="00A1067E">
        <w:rPr>
          <w:rFonts w:ascii="Times New Roman" w:hAnsi="Times New Roman" w:cs="Times New Roman"/>
          <w:lang w:val="hr-HR"/>
        </w:rPr>
        <w:t xml:space="preserve"> </w:t>
      </w:r>
    </w:p>
    <w:p w:rsidR="00C92BF8" w:rsidRPr="00A1067E" w:rsidRDefault="00C92BF8" w:rsidP="00C92BF8">
      <w:pPr>
        <w:rPr>
          <w:lang w:eastAsia="sr-Latn-CS"/>
        </w:rPr>
      </w:pPr>
      <w:r>
        <w:rPr>
          <w:lang w:eastAsia="sr-Latn-CS"/>
        </w:rPr>
        <w:tab/>
      </w:r>
      <w:r w:rsidRPr="00A1067E">
        <w:rPr>
          <w:lang w:eastAsia="sr-Latn-CS"/>
        </w:rPr>
        <w:t xml:space="preserve">Na prostoru Podgorice </w:t>
      </w:r>
      <w:r>
        <w:rPr>
          <w:lang w:eastAsia="sr-Latn-CS"/>
        </w:rPr>
        <w:t>susreću</w:t>
      </w:r>
      <w:r w:rsidRPr="00A1067E">
        <w:rPr>
          <w:lang w:eastAsia="sr-Latn-CS"/>
        </w:rPr>
        <w:t xml:space="preserve"> se, ili preko njega prolaze, svi najvažniji saobraćajni tokovi u Crnoj Gori, osim pomorskog saobraćaja. </w:t>
      </w:r>
    </w:p>
    <w:p w:rsidR="00C92BF8" w:rsidRPr="00A1067E" w:rsidRDefault="00C92BF8" w:rsidP="00C92BF8">
      <w:pPr>
        <w:pStyle w:val="Heading3"/>
        <w:rPr>
          <w:rFonts w:ascii="Times New Roman" w:hAnsi="Times New Roman"/>
          <w:lang w:eastAsia="sr-Latn-CS"/>
        </w:rPr>
      </w:pPr>
      <w:bookmarkStart w:id="240" w:name="_Toc31614922"/>
      <w:r w:rsidRPr="00A1067E">
        <w:rPr>
          <w:rFonts w:ascii="Times New Roman" w:hAnsi="Times New Roman"/>
          <w:lang w:eastAsia="sr-Latn-CS"/>
        </w:rPr>
        <w:t>Drumski saobraćaj</w:t>
      </w:r>
      <w:bookmarkEnd w:id="240"/>
    </w:p>
    <w:p w:rsidR="00C92BF8" w:rsidRPr="00A1067E" w:rsidRDefault="00C92BF8" w:rsidP="00C92BF8">
      <w:pPr>
        <w:rPr>
          <w:lang w:eastAsia="sr-Latn-CS"/>
        </w:rPr>
      </w:pPr>
      <w:r>
        <w:rPr>
          <w:lang w:eastAsia="sr-Latn-CS"/>
        </w:rPr>
        <w:tab/>
      </w:r>
      <w:r w:rsidRPr="00A1067E">
        <w:rPr>
          <w:lang w:eastAsia="sr-Latn-CS"/>
        </w:rPr>
        <w:t>U Podgorici, kao glavnom saobraćajnom čvoru, s najvećim gravitirajućim područjem u saobraćajnom sistemu zemlje, ukrštaju se najvažniji državni putni pravci: magistralni putevi Podgorica – Nikšić  (M3), Petrovac – Virpazar – Podgorica – Kolašin – Bijelo  Polje (M2), Podgorica – Tuzi – Božaj (M4), Podgorica – Cetinje – Budva (M10); kao i regionalni  putevi Danilovgrad – Spuž – Rogami (R23) i Bioče – Mateševo – Kolašin (R13). Na teritoriji Virpazara putni pravac M2 ukršta se s magistralnim putnim pravcem Sutomore – Sozina – Virpazar, M1.1.</w:t>
      </w:r>
    </w:p>
    <w:p w:rsidR="00C92BF8" w:rsidRPr="00A1067E" w:rsidRDefault="00C92BF8" w:rsidP="00C92BF8">
      <w:pPr>
        <w:rPr>
          <w:lang w:eastAsia="sr-Latn-CS"/>
        </w:rPr>
      </w:pPr>
      <w:r>
        <w:rPr>
          <w:lang w:eastAsia="sr-Latn-CS"/>
        </w:rPr>
        <w:tab/>
      </w:r>
      <w:r w:rsidRPr="00A1067E">
        <w:rPr>
          <w:lang w:eastAsia="sr-Latn-CS"/>
        </w:rPr>
        <w:t xml:space="preserve">Preko navedenih putnih pravaca Podgorica je povezana s primorjem, sjeverom Crne Gore i s graničnim prelazima susjednih država. Kvalitet saobraćaja narušen je činjenicom da ove saobraćajnice prolaze kroz urbano područje </w:t>
      </w:r>
      <w:r>
        <w:rPr>
          <w:lang w:eastAsia="sr-Latn-CS"/>
        </w:rPr>
        <w:t>G</w:t>
      </w:r>
      <w:r w:rsidRPr="00A1067E">
        <w:rPr>
          <w:lang w:eastAsia="sr-Latn-CS"/>
        </w:rPr>
        <w:t xml:space="preserve">lavnog grada, te se dodatno opterećuju lokalnim saobraćajem. Uslijed preplitanja s ostalim gradskim saobraćajnicama, dodatno je ugrožen i kontinuitet saobraćaja. </w:t>
      </w:r>
    </w:p>
    <w:p w:rsidR="00C92BF8" w:rsidRPr="00A1067E" w:rsidRDefault="00C92BF8" w:rsidP="00C92BF8">
      <w:pPr>
        <w:rPr>
          <w:lang w:eastAsia="sr-Latn-CS"/>
        </w:rPr>
      </w:pPr>
      <w:r>
        <w:rPr>
          <w:lang w:eastAsia="sr-Latn-CS"/>
        </w:rPr>
        <w:tab/>
      </w:r>
      <w:r w:rsidRPr="00A1067E">
        <w:rPr>
          <w:lang w:eastAsia="sr-Latn-CS"/>
        </w:rPr>
        <w:t>Najznačajniji strateški koridor u okviru cjelokupnog saobraćajnog sistema u Crnoj Gori, čiji se dio nalazi  na teritoriji Glavnog grada, i čija je izgradnja u toku, predstavlja auto-put Bar – Boljare, koji će povezivati Podgoricu sa Srbijom na sjeveru, Albanijom na istoku, jugoistočnim dijelom drž</w:t>
      </w:r>
      <w:r>
        <w:rPr>
          <w:lang w:eastAsia="sr-Latn-CS"/>
        </w:rPr>
        <w:t>ave preko tunela Sozina, Bokom k</w:t>
      </w:r>
      <w:r w:rsidRPr="00A1067E">
        <w:rPr>
          <w:lang w:eastAsia="sr-Latn-CS"/>
        </w:rPr>
        <w:t>otorskom</w:t>
      </w:r>
      <w:r>
        <w:rPr>
          <w:lang w:eastAsia="sr-Latn-CS"/>
        </w:rPr>
        <w:t>,</w:t>
      </w:r>
      <w:r w:rsidRPr="00A1067E">
        <w:rPr>
          <w:lang w:eastAsia="sr-Latn-CS"/>
        </w:rPr>
        <w:t xml:space="preserve"> kao i s Dubrovnikom preko brzog obalnog puta. Koridor je uvršten je u sistem puteva TEM (Transevropske magistrale). Kroz područje Glavnog grada prolazi dio auto-puta u ukupnoj dužini 70,25 kilometara. Auto-put će omogućiti brz, siguran i kvalitetan transport u gravitacionoj zoni, opremanje i uređenje koridora različitim sadržajima, nove mogućnosti za privredne i druge aktivnosti i nova radna mjesta. </w:t>
      </w:r>
    </w:p>
    <w:p w:rsidR="00C92BF8" w:rsidRDefault="00C92BF8" w:rsidP="00C92BF8">
      <w:pPr>
        <w:rPr>
          <w:lang w:eastAsia="sr-Latn-CS"/>
        </w:rPr>
      </w:pPr>
    </w:p>
    <w:p w:rsidR="006231BC" w:rsidRDefault="006231BC" w:rsidP="006231BC">
      <w:pPr>
        <w:pBdr>
          <w:top w:val="single" w:sz="6" w:space="1" w:color="auto"/>
          <w:bottom w:val="single" w:sz="6" w:space="1" w:color="auto"/>
        </w:pBdr>
        <w:rPr>
          <w:b/>
          <w:lang w:eastAsia="sr-Latn-CS"/>
        </w:rPr>
      </w:pPr>
      <w:r w:rsidRPr="006231BC">
        <w:rPr>
          <w:b/>
          <w:lang w:eastAsia="sr-Latn-CS"/>
        </w:rPr>
        <w:t xml:space="preserve">Od velikog značaja za Glavni grad je Jadransko-jonski auto-put čija je trasa obuhvaćena Prostornim planom Crne Gore. Njegova trasa je preuzeta PUP-om Podgorice, u kojem je definisano da kroz područje Glavnog grada trasa prolazi u dužini od oko 35 kilometara. </w:t>
      </w:r>
    </w:p>
    <w:p w:rsidR="006231BC" w:rsidRPr="006231BC" w:rsidRDefault="006231BC" w:rsidP="006231BC">
      <w:pPr>
        <w:pBdr>
          <w:top w:val="single" w:sz="6" w:space="1" w:color="auto"/>
          <w:bottom w:val="single" w:sz="6" w:space="1" w:color="auto"/>
        </w:pBdr>
        <w:rPr>
          <w:b/>
          <w:lang w:eastAsia="sr-Latn-CS"/>
        </w:rPr>
      </w:pPr>
      <w:r w:rsidRPr="006231BC">
        <w:rPr>
          <w:b/>
          <w:lang w:eastAsia="sr-Latn-CS"/>
        </w:rPr>
        <w:t xml:space="preserve">Karakteristika koja suštinski utiče na kvalitet drumske saobraćajne mreže Podgorice je njena </w:t>
      </w:r>
      <w:r w:rsidRPr="006231BC">
        <w:rPr>
          <w:b/>
          <w:bCs/>
          <w:lang w:eastAsia="sr-Latn-CS"/>
        </w:rPr>
        <w:t>starost.</w:t>
      </w:r>
      <w:r w:rsidRPr="006231BC">
        <w:rPr>
          <w:b/>
          <w:lang w:eastAsia="sr-Latn-CS"/>
        </w:rPr>
        <w:t xml:space="preserve"> Vozila su često maksimalno opterećena (tranzitni teretni saobraćaj), što doprinosi ubrzanom propadanju puteva. U vrijeme sezone (jun – septembar), mreža je dodatno opterećena tranzitnim saobraćajem, kada se promet uvećava i do dvadeset puta. Miniobilaznica u dužini od sedam kilometara na putnom pravcu sjever – jug znatno je rasteretila uži centar grada od lokalnog i tranzitnog saobraćaja.</w:t>
      </w:r>
    </w:p>
    <w:p w:rsidR="006231BC" w:rsidRDefault="006231BC" w:rsidP="006231BC">
      <w:pPr>
        <w:rPr>
          <w:lang w:eastAsia="sr-Latn-CS"/>
        </w:rPr>
      </w:pPr>
    </w:p>
    <w:p w:rsidR="006231BC" w:rsidRDefault="006231BC" w:rsidP="00C92BF8">
      <w:pPr>
        <w:rPr>
          <w:lang w:eastAsia="sr-Latn-CS"/>
        </w:rPr>
      </w:pPr>
    </w:p>
    <w:p w:rsidR="006231BC" w:rsidRPr="00A1067E" w:rsidRDefault="006231BC" w:rsidP="00C92BF8">
      <w:pPr>
        <w:rPr>
          <w:lang w:eastAsia="sr-Latn-CS"/>
        </w:rPr>
      </w:pPr>
    </w:p>
    <w:p w:rsidR="00C92BF8" w:rsidRPr="00A1067E" w:rsidRDefault="00C92BF8" w:rsidP="00C92BF8">
      <w:pPr>
        <w:pStyle w:val="Heading3"/>
        <w:rPr>
          <w:rFonts w:ascii="Times New Roman" w:hAnsi="Times New Roman"/>
          <w:lang w:eastAsia="sr-Latn-CS"/>
        </w:rPr>
      </w:pPr>
      <w:bookmarkStart w:id="241" w:name="_Toc31614923"/>
      <w:r w:rsidRPr="00A1067E">
        <w:rPr>
          <w:rFonts w:ascii="Times New Roman" w:hAnsi="Times New Roman"/>
          <w:lang w:eastAsia="sr-Latn-CS"/>
        </w:rPr>
        <w:lastRenderedPageBreak/>
        <w:t>Gradska saobraćajna mreža</w:t>
      </w:r>
      <w:bookmarkEnd w:id="241"/>
    </w:p>
    <w:p w:rsidR="00C92BF8" w:rsidRPr="00A1067E" w:rsidRDefault="00C92BF8" w:rsidP="00C92BF8">
      <w:pPr>
        <w:rPr>
          <w:lang w:eastAsia="sr-Latn-CS"/>
        </w:rPr>
      </w:pPr>
      <w:r>
        <w:rPr>
          <w:lang w:eastAsia="sr-Latn-CS"/>
        </w:rPr>
        <w:tab/>
      </w:r>
      <w:r w:rsidRPr="00A1067E">
        <w:rPr>
          <w:lang w:eastAsia="sr-Latn-CS"/>
        </w:rPr>
        <w:t>Kolovozne konstrukcije održavaju se u dužini od oko 258 kilometara, a blokovske saobraćajnice s parkinzima u površini od oko 854.000 m</w:t>
      </w:r>
      <w:r w:rsidRPr="00A1067E">
        <w:rPr>
          <w:vertAlign w:val="superscript"/>
          <w:lang w:eastAsia="sr-Latn-CS"/>
        </w:rPr>
        <w:t>2.</w:t>
      </w:r>
      <w:r w:rsidRPr="00A1067E">
        <w:rPr>
          <w:lang w:eastAsia="sr-Latn-CS"/>
        </w:rPr>
        <w:t xml:space="preserve">, pri čemu se precizni podaci mogu utvrditi tek izradom katastra gradskih saobraćajnica, što bi trebalo da bude jedan od prioriteta, kao i katastar saobraćajne signalizacije. Saobraćaj na teritoriji Podgorice karakteriše veliki broj </w:t>
      </w:r>
      <w:r w:rsidRPr="00A1067E">
        <w:rPr>
          <w:bCs/>
          <w:lang w:eastAsia="sr-Latn-CS"/>
        </w:rPr>
        <w:t>mostova</w:t>
      </w:r>
      <w:r w:rsidRPr="00A1067E">
        <w:rPr>
          <w:lang w:eastAsia="sr-Latn-CS"/>
        </w:rPr>
        <w:t xml:space="preserve"> (106), </w:t>
      </w:r>
      <w:r w:rsidRPr="00A1067E">
        <w:rPr>
          <w:bCs/>
          <w:iCs/>
          <w:lang w:eastAsia="sr-Latn-CS"/>
        </w:rPr>
        <w:t xml:space="preserve">od kojih je 28 na gradskom području, a van gradske teritorije 78 mostova. Ovim nijesu obuhvaćeni mostovi na prugama koji su u nadležnosti Željezničke infrastrukture Crne Gore, kao ni mostovi na magistralnim putevima koji su u nadležnosti </w:t>
      </w:r>
      <w:r>
        <w:rPr>
          <w:bCs/>
          <w:iCs/>
          <w:lang w:eastAsia="sr-Latn-CS"/>
        </w:rPr>
        <w:t>Uprave za saobraćaj</w:t>
      </w:r>
      <w:r w:rsidRPr="00A1067E">
        <w:rPr>
          <w:bCs/>
          <w:iCs/>
          <w:lang w:eastAsia="sr-Latn-CS"/>
        </w:rPr>
        <w:t xml:space="preserve">. </w:t>
      </w:r>
    </w:p>
    <w:p w:rsidR="00C92BF8" w:rsidRPr="00A1067E" w:rsidRDefault="00C92BF8" w:rsidP="00C92BF8">
      <w:pPr>
        <w:rPr>
          <w:lang w:eastAsia="sr-Latn-CS"/>
        </w:rPr>
      </w:pPr>
      <w:r>
        <w:rPr>
          <w:bCs/>
          <w:iCs/>
          <w:lang w:eastAsia="sr-Latn-CS"/>
        </w:rPr>
        <w:tab/>
      </w:r>
      <w:r w:rsidRPr="00A1067E">
        <w:rPr>
          <w:bCs/>
          <w:iCs/>
          <w:lang w:eastAsia="sr-Latn-CS"/>
        </w:rPr>
        <w:t>Potrebno je da se pregledaju svi mostovi čiji bi rezultat bio utvrđivanje  identifikacioniog lista za svaki most posebno. Takođe je neophodno preusmjeriti</w:t>
      </w:r>
      <w:r w:rsidRPr="00A1067E">
        <w:rPr>
          <w:lang w:eastAsia="sr-Latn-CS"/>
        </w:rPr>
        <w:t xml:space="preserve"> tranzitni saobraćaj i nastaviti s izgradnjom novih mostova.</w:t>
      </w:r>
    </w:p>
    <w:p w:rsidR="00C92BF8" w:rsidRPr="00A1067E" w:rsidRDefault="00C92BF8" w:rsidP="00C92BF8">
      <w:pPr>
        <w:pStyle w:val="Heading3"/>
        <w:rPr>
          <w:rFonts w:ascii="Times New Roman" w:hAnsi="Times New Roman"/>
          <w:lang w:eastAsia="sr-Latn-CS"/>
        </w:rPr>
      </w:pPr>
      <w:bookmarkStart w:id="242" w:name="_Toc31614924"/>
      <w:r w:rsidRPr="00A1067E">
        <w:rPr>
          <w:rFonts w:ascii="Times New Roman" w:hAnsi="Times New Roman"/>
          <w:lang w:eastAsia="sr-Latn-CS"/>
        </w:rPr>
        <w:t>Lokalni putevi i ulice u naseljima</w:t>
      </w:r>
      <w:bookmarkEnd w:id="242"/>
    </w:p>
    <w:p w:rsidR="00C92BF8" w:rsidRPr="00A1067E" w:rsidRDefault="00C92BF8" w:rsidP="00C92BF8">
      <w:pPr>
        <w:rPr>
          <w:lang w:eastAsia="sr-Latn-CS"/>
        </w:rPr>
      </w:pPr>
      <w:r>
        <w:rPr>
          <w:lang w:eastAsia="sr-Latn-CS"/>
        </w:rPr>
        <w:tab/>
      </w:r>
      <w:r w:rsidRPr="00A1067E">
        <w:rPr>
          <w:lang w:eastAsia="sr-Latn-CS"/>
        </w:rPr>
        <w:t xml:space="preserve">Mreža lokalnih puteva omogućava relativno zadovoljavajuću povezanost grada s okolnim mjestima i seoskim područjem. Mreža lokalnih puteva na teritoriji Podgorice duga je oko 914 kilometara, a mreža nekategorisanih puteva oko 525 kilometara. Tehničke karakteristike ovih puteva uglavnom ne ispunjavaju potrebne minimalne uslove za bezbjedan saobraćaj, što upućuje na neophodnost izrade tehničke dokumentacije o sadržini i načinu osmatranja tla i objekata radi njihovog kvalitetnog održavanja, prvenstveno zbog stvaranja osnovnih uslova za bezbjednost svih učesnika. </w:t>
      </w:r>
    </w:p>
    <w:p w:rsidR="00C92BF8" w:rsidRPr="00A1067E" w:rsidRDefault="00C92BF8" w:rsidP="00C92BF8">
      <w:pPr>
        <w:rPr>
          <w:lang w:eastAsia="sr-Latn-CS"/>
        </w:rPr>
      </w:pPr>
    </w:p>
    <w:p w:rsidR="00C92BF8" w:rsidRPr="00A1067E" w:rsidRDefault="00C92BF8" w:rsidP="00C92BF8">
      <w:pPr>
        <w:rPr>
          <w:lang w:eastAsia="sr-Latn-CS"/>
        </w:rPr>
      </w:pPr>
    </w:p>
    <w:p w:rsidR="00C92BF8" w:rsidRPr="00A1067E" w:rsidRDefault="00C92BF8" w:rsidP="00C92BF8">
      <w:pPr>
        <w:rPr>
          <w:lang w:eastAsia="sr-Latn-CS"/>
        </w:rPr>
      </w:pPr>
    </w:p>
    <w:p w:rsidR="00C92BF8" w:rsidRPr="00A1067E" w:rsidRDefault="00C92BF8" w:rsidP="00C92BF8">
      <w:pPr>
        <w:jc w:val="left"/>
        <w:rPr>
          <w:b/>
          <w:bCs/>
          <w:sz w:val="28"/>
          <w:szCs w:val="28"/>
        </w:rPr>
        <w:sectPr w:rsidR="00C92BF8" w:rsidRPr="00A1067E" w:rsidSect="00EF2CD2">
          <w:headerReference w:type="default" r:id="rId45"/>
          <w:headerReference w:type="first" r:id="rId46"/>
          <w:pgSz w:w="12240" w:h="15840"/>
          <w:pgMar w:top="1843" w:right="1440" w:bottom="1440" w:left="1440" w:header="708" w:footer="708" w:gutter="0"/>
          <w:cols w:space="708"/>
          <w:titlePg/>
          <w:docGrid w:linePitch="360"/>
        </w:sectPr>
      </w:pPr>
      <w:bookmarkStart w:id="243" w:name="RANGE!A1:H14"/>
    </w:p>
    <w:bookmarkEnd w:id="243"/>
    <w:tbl>
      <w:tblPr>
        <w:tblW w:w="11922" w:type="dxa"/>
        <w:tblInd w:w="93" w:type="dxa"/>
        <w:tblLook w:val="04A0"/>
      </w:tblPr>
      <w:tblGrid>
        <w:gridCol w:w="10063"/>
        <w:gridCol w:w="1355"/>
        <w:gridCol w:w="1276"/>
        <w:gridCol w:w="1275"/>
        <w:gridCol w:w="1276"/>
        <w:gridCol w:w="1276"/>
        <w:gridCol w:w="1276"/>
        <w:gridCol w:w="1275"/>
      </w:tblGrid>
      <w:tr w:rsidR="00C92BF8" w:rsidRPr="00A1067E" w:rsidTr="00EF2CD2">
        <w:trPr>
          <w:trHeight w:val="315"/>
        </w:trPr>
        <w:tc>
          <w:tcPr>
            <w:tcW w:w="2913" w:type="dxa"/>
            <w:tcBorders>
              <w:top w:val="nil"/>
              <w:left w:val="nil"/>
              <w:bottom w:val="nil"/>
              <w:right w:val="nil"/>
            </w:tcBorders>
            <w:shd w:val="clear" w:color="auto" w:fill="auto"/>
            <w:noWrap/>
            <w:vAlign w:val="bottom"/>
            <w:hideMark/>
          </w:tcPr>
          <w:p w:rsidR="00C92BF8" w:rsidRDefault="00C92BF8" w:rsidP="00EF2CD2">
            <w:pPr>
              <w:pStyle w:val="Table"/>
              <w:rPr>
                <w:rFonts w:ascii="Times New Roman" w:hAnsi="Times New Roman" w:cs="Times New Roman"/>
                <w:i/>
                <w:sz w:val="16"/>
                <w:szCs w:val="16"/>
              </w:rPr>
            </w:pPr>
          </w:p>
          <w:p w:rsidR="00C92BF8" w:rsidRPr="0039449B" w:rsidRDefault="00C92BF8" w:rsidP="00EF2CD2">
            <w:pPr>
              <w:pStyle w:val="Table"/>
              <w:jc w:val="center"/>
              <w:rPr>
                <w:rFonts w:ascii="Times New Roman" w:hAnsi="Times New Roman" w:cs="Times New Roman"/>
                <w:i/>
              </w:rPr>
            </w:pPr>
            <w:r w:rsidRPr="0039449B">
              <w:rPr>
                <w:rFonts w:ascii="Times New Roman" w:hAnsi="Times New Roman" w:cs="Times New Roman"/>
                <w:b/>
              </w:rPr>
              <w:t>Tabela 1</w:t>
            </w:r>
            <w:r w:rsidR="006231BC">
              <w:rPr>
                <w:rFonts w:ascii="Times New Roman" w:hAnsi="Times New Roman" w:cs="Times New Roman"/>
                <w:b/>
              </w:rPr>
              <w:t>7</w:t>
            </w:r>
            <w:r w:rsidRPr="0039449B">
              <w:rPr>
                <w:rFonts w:ascii="Times New Roman" w:hAnsi="Times New Roman" w:cs="Times New Roman"/>
                <w:i/>
              </w:rPr>
              <w:t>: Pregled sredstava za saobraćajnu infrastrukturu</w:t>
            </w:r>
          </w:p>
          <w:p w:rsidR="00C92BF8" w:rsidRDefault="00C92BF8" w:rsidP="00EF2CD2">
            <w:pPr>
              <w:pStyle w:val="Table"/>
              <w:rPr>
                <w:rFonts w:ascii="Times New Roman" w:hAnsi="Times New Roman" w:cs="Times New Roman"/>
                <w:i/>
                <w:sz w:val="16"/>
                <w:szCs w:val="16"/>
              </w:rPr>
            </w:pPr>
          </w:p>
          <w:tbl>
            <w:tblPr>
              <w:tblW w:w="5000" w:type="pct"/>
              <w:tblCellMar>
                <w:left w:w="70" w:type="dxa"/>
                <w:right w:w="70" w:type="dxa"/>
              </w:tblCellMar>
              <w:tblLook w:val="04A0"/>
            </w:tblPr>
            <w:tblGrid>
              <w:gridCol w:w="1507"/>
              <w:gridCol w:w="1190"/>
              <w:gridCol w:w="1190"/>
              <w:gridCol w:w="1190"/>
              <w:gridCol w:w="1190"/>
              <w:gridCol w:w="1190"/>
              <w:gridCol w:w="1190"/>
              <w:gridCol w:w="1190"/>
            </w:tblGrid>
            <w:tr w:rsidR="00C92BF8" w:rsidRPr="00791F69" w:rsidTr="00EF2CD2">
              <w:trPr>
                <w:trHeight w:val="313"/>
              </w:trPr>
              <w:tc>
                <w:tcPr>
                  <w:tcW w:w="723"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left"/>
                    <w:rPr>
                      <w:b/>
                      <w:bCs/>
                      <w:color w:val="000000"/>
                      <w:sz w:val="20"/>
                      <w:szCs w:val="20"/>
                      <w:lang w:val="sr-Latn-CS" w:eastAsia="sr-Latn-CS"/>
                    </w:rPr>
                  </w:pPr>
                  <w:r w:rsidRPr="0008309E">
                    <w:rPr>
                      <w:b/>
                      <w:bCs/>
                      <w:color w:val="000000"/>
                      <w:sz w:val="20"/>
                      <w:szCs w:val="20"/>
                      <w:lang w:val="sr-Latn-CS" w:eastAsia="sr-Latn-CS"/>
                    </w:rPr>
                    <w:t>BUDŽET GLAVNOG GRADA</w:t>
                  </w:r>
                </w:p>
              </w:tc>
              <w:tc>
                <w:tcPr>
                  <w:tcW w:w="611"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2012.</w:t>
                  </w:r>
                </w:p>
              </w:tc>
              <w:tc>
                <w:tcPr>
                  <w:tcW w:w="61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2013.</w:t>
                  </w:r>
                </w:p>
              </w:tc>
              <w:tc>
                <w:tcPr>
                  <w:tcW w:w="61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2014.</w:t>
                  </w:r>
                </w:p>
              </w:tc>
              <w:tc>
                <w:tcPr>
                  <w:tcW w:w="61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2015.</w:t>
                  </w:r>
                </w:p>
              </w:tc>
              <w:tc>
                <w:tcPr>
                  <w:tcW w:w="61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2016.</w:t>
                  </w:r>
                </w:p>
              </w:tc>
              <w:tc>
                <w:tcPr>
                  <w:tcW w:w="61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2017.</w:t>
                  </w:r>
                </w:p>
              </w:tc>
              <w:tc>
                <w:tcPr>
                  <w:tcW w:w="61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8309E" w:rsidRDefault="00C92BF8" w:rsidP="00EF2CD2">
                  <w:pPr>
                    <w:jc w:val="center"/>
                    <w:rPr>
                      <w:b/>
                      <w:bCs/>
                      <w:color w:val="000000"/>
                      <w:sz w:val="20"/>
                      <w:szCs w:val="20"/>
                      <w:lang w:val="sr-Latn-CS" w:eastAsia="sr-Latn-CS"/>
                    </w:rPr>
                  </w:pPr>
                  <w:r w:rsidRPr="0008309E">
                    <w:rPr>
                      <w:b/>
                      <w:bCs/>
                      <w:color w:val="000000"/>
                      <w:sz w:val="20"/>
                      <w:szCs w:val="20"/>
                      <w:lang w:val="sr-Latn-CS" w:eastAsia="sr-Latn-CS"/>
                    </w:rPr>
                    <w:t>2018.</w:t>
                  </w:r>
                </w:p>
              </w:tc>
            </w:tr>
            <w:tr w:rsidR="00C92BF8" w:rsidRPr="00791F69" w:rsidTr="00EF2CD2">
              <w:trPr>
                <w:trHeight w:val="627"/>
              </w:trPr>
              <w:tc>
                <w:tcPr>
                  <w:tcW w:w="72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92BF8" w:rsidRPr="00BE2B0B" w:rsidRDefault="00C92BF8" w:rsidP="00EF2CD2">
                  <w:pPr>
                    <w:jc w:val="left"/>
                    <w:rPr>
                      <w:b/>
                      <w:color w:val="000000"/>
                      <w:sz w:val="20"/>
                      <w:szCs w:val="20"/>
                      <w:lang w:val="sr-Latn-CS" w:eastAsia="sr-Latn-CS"/>
                    </w:rPr>
                  </w:pPr>
                  <w:r w:rsidRPr="00BE2B0B">
                    <w:rPr>
                      <w:b/>
                      <w:color w:val="000000"/>
                      <w:sz w:val="20"/>
                      <w:szCs w:val="20"/>
                      <w:lang w:val="sr-Latn-CS" w:eastAsia="sr-Latn-CS"/>
                    </w:rPr>
                    <w:t>Investiciono održavanje lokalnih i nekategorisanih puteva</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1 624 391,24</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1 666 529,64</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1 647 372,45</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1 626 197,68</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1 899 887,83</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1 604 543,88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1 711 517,01</w:t>
                  </w:r>
                </w:p>
              </w:tc>
            </w:tr>
            <w:tr w:rsidR="00C92BF8" w:rsidRPr="00791F69" w:rsidTr="00EF2CD2">
              <w:trPr>
                <w:trHeight w:val="627"/>
              </w:trPr>
              <w:tc>
                <w:tcPr>
                  <w:tcW w:w="723" w:type="pct"/>
                  <w:tcBorders>
                    <w:top w:val="nil"/>
                    <w:left w:val="single" w:sz="4" w:space="0" w:color="auto"/>
                    <w:bottom w:val="nil"/>
                    <w:right w:val="single" w:sz="4" w:space="0" w:color="auto"/>
                  </w:tcBorders>
                  <w:shd w:val="clear" w:color="auto" w:fill="auto"/>
                  <w:vAlign w:val="bottom"/>
                  <w:hideMark/>
                </w:tcPr>
                <w:p w:rsidR="00C92BF8" w:rsidRPr="00BE2B0B" w:rsidRDefault="00C92BF8" w:rsidP="00EF2CD2">
                  <w:pPr>
                    <w:jc w:val="left"/>
                    <w:rPr>
                      <w:b/>
                      <w:color w:val="000000"/>
                      <w:sz w:val="20"/>
                      <w:szCs w:val="20"/>
                      <w:lang w:val="sr-Latn-CS" w:eastAsia="sr-Latn-CS"/>
                    </w:rPr>
                  </w:pPr>
                  <w:r w:rsidRPr="00BE2B0B">
                    <w:rPr>
                      <w:b/>
                      <w:color w:val="000000"/>
                      <w:sz w:val="20"/>
                      <w:szCs w:val="20"/>
                      <w:lang w:val="sr-Latn-CS" w:eastAsia="sr-Latn-CS"/>
                    </w:rPr>
                    <w:t>Izgradnja i rekonstrukcija putne mreže u Opštini Tuzi</w:t>
                  </w:r>
                </w:p>
              </w:tc>
              <w:tc>
                <w:tcPr>
                  <w:tcW w:w="611" w:type="pct"/>
                  <w:tcBorders>
                    <w:top w:val="nil"/>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69 650,14</w:t>
                  </w:r>
                </w:p>
              </w:tc>
              <w:tc>
                <w:tcPr>
                  <w:tcW w:w="611" w:type="pct"/>
                  <w:tcBorders>
                    <w:top w:val="nil"/>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101 545,18</w:t>
                  </w:r>
                </w:p>
              </w:tc>
              <w:tc>
                <w:tcPr>
                  <w:tcW w:w="611" w:type="pct"/>
                  <w:tcBorders>
                    <w:top w:val="nil"/>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170 393,59</w:t>
                  </w:r>
                </w:p>
              </w:tc>
              <w:tc>
                <w:tcPr>
                  <w:tcW w:w="611" w:type="pct"/>
                  <w:tcBorders>
                    <w:top w:val="nil"/>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150 956,67</w:t>
                  </w:r>
                </w:p>
              </w:tc>
              <w:tc>
                <w:tcPr>
                  <w:tcW w:w="611" w:type="pct"/>
                  <w:tcBorders>
                    <w:top w:val="nil"/>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150 657,38</w:t>
                  </w:r>
                </w:p>
              </w:tc>
              <w:tc>
                <w:tcPr>
                  <w:tcW w:w="611" w:type="pct"/>
                  <w:tcBorders>
                    <w:top w:val="nil"/>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149 914,65</w:t>
                  </w:r>
                </w:p>
              </w:tc>
              <w:tc>
                <w:tcPr>
                  <w:tcW w:w="611" w:type="pct"/>
                  <w:tcBorders>
                    <w:top w:val="nil"/>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138 025,81</w:t>
                  </w:r>
                </w:p>
              </w:tc>
            </w:tr>
            <w:tr w:rsidR="00C92BF8" w:rsidRPr="00791F69" w:rsidTr="00EF2CD2">
              <w:trPr>
                <w:trHeight w:val="627"/>
              </w:trPr>
              <w:tc>
                <w:tcPr>
                  <w:tcW w:w="723" w:type="pct"/>
                  <w:tcBorders>
                    <w:top w:val="single" w:sz="4" w:space="0" w:color="auto"/>
                    <w:left w:val="single" w:sz="4" w:space="0" w:color="auto"/>
                    <w:bottom w:val="nil"/>
                    <w:right w:val="single" w:sz="4" w:space="0" w:color="auto"/>
                  </w:tcBorders>
                  <w:shd w:val="clear" w:color="auto" w:fill="auto"/>
                  <w:vAlign w:val="bottom"/>
                  <w:hideMark/>
                </w:tcPr>
                <w:p w:rsidR="00C92BF8" w:rsidRPr="00BE2B0B" w:rsidRDefault="00C92BF8" w:rsidP="00EF2CD2">
                  <w:pPr>
                    <w:jc w:val="left"/>
                    <w:rPr>
                      <w:b/>
                      <w:color w:val="000000"/>
                      <w:sz w:val="20"/>
                      <w:szCs w:val="20"/>
                      <w:lang w:val="sr-Latn-CS" w:eastAsia="sr-Latn-CS"/>
                    </w:rPr>
                  </w:pPr>
                  <w:r w:rsidRPr="00BE2B0B">
                    <w:rPr>
                      <w:b/>
                      <w:color w:val="000000"/>
                      <w:sz w:val="20"/>
                      <w:szCs w:val="20"/>
                      <w:lang w:val="sr-Latn-CS" w:eastAsia="sr-Latn-CS"/>
                    </w:rPr>
                    <w:t>Izgradnja i rekonstrukcija putne mreže u GO Golubovci</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58 515,10</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100 719,62</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160 931,55</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167 571,60</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149 995,79</w:t>
                  </w:r>
                </w:p>
              </w:tc>
              <w:tc>
                <w:tcPr>
                  <w:tcW w:w="611" w:type="pct"/>
                  <w:tcBorders>
                    <w:top w:val="single" w:sz="4" w:space="0" w:color="auto"/>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153 022,84</w:t>
                  </w:r>
                </w:p>
              </w:tc>
              <w:tc>
                <w:tcPr>
                  <w:tcW w:w="611" w:type="pct"/>
                  <w:tcBorders>
                    <w:top w:val="single" w:sz="4" w:space="0" w:color="auto"/>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119 984,23</w:t>
                  </w:r>
                </w:p>
              </w:tc>
            </w:tr>
            <w:tr w:rsidR="00C92BF8" w:rsidRPr="00791F69" w:rsidTr="00EF2CD2">
              <w:trPr>
                <w:trHeight w:val="940"/>
              </w:trPr>
              <w:tc>
                <w:tcPr>
                  <w:tcW w:w="723" w:type="pct"/>
                  <w:tcBorders>
                    <w:top w:val="single" w:sz="4" w:space="0" w:color="auto"/>
                    <w:left w:val="single" w:sz="4" w:space="0" w:color="auto"/>
                    <w:bottom w:val="nil"/>
                    <w:right w:val="single" w:sz="4" w:space="0" w:color="auto"/>
                  </w:tcBorders>
                  <w:shd w:val="clear" w:color="auto" w:fill="auto"/>
                  <w:vAlign w:val="bottom"/>
                  <w:hideMark/>
                </w:tcPr>
                <w:p w:rsidR="00C92BF8" w:rsidRPr="00BE2B0B" w:rsidRDefault="00C92BF8" w:rsidP="00EF2CD2">
                  <w:pPr>
                    <w:jc w:val="left"/>
                    <w:rPr>
                      <w:b/>
                      <w:color w:val="000000"/>
                      <w:sz w:val="20"/>
                      <w:szCs w:val="20"/>
                      <w:lang w:val="sr-Latn-CS" w:eastAsia="sr-Latn-CS"/>
                    </w:rPr>
                  </w:pPr>
                  <w:r w:rsidRPr="00BE2B0B">
                    <w:rPr>
                      <w:b/>
                      <w:color w:val="000000"/>
                      <w:sz w:val="20"/>
                      <w:szCs w:val="20"/>
                      <w:lang w:val="sr-Latn-CS" w:eastAsia="sr-Latn-CS"/>
                    </w:rPr>
                    <w:t>Izgradnja i rekonstrukcija lokalnih i nekategorisanih poteva po MZ na području grada</w:t>
                  </w:r>
                </w:p>
              </w:tc>
              <w:tc>
                <w:tcPr>
                  <w:tcW w:w="611" w:type="pct"/>
                  <w:tcBorders>
                    <w:top w:val="single" w:sz="4" w:space="0" w:color="auto"/>
                    <w:left w:val="nil"/>
                    <w:bottom w:val="nil"/>
                    <w:right w:val="single" w:sz="4" w:space="0" w:color="auto"/>
                  </w:tcBorders>
                  <w:shd w:val="clear" w:color="000000" w:fill="D8D8D8"/>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nil"/>
                    <w:right w:val="single" w:sz="4" w:space="0" w:color="auto"/>
                  </w:tcBorders>
                  <w:shd w:val="clear" w:color="000000" w:fill="D8D8D8"/>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109 682,14</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406 779,20</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624 808,13</w:t>
                  </w:r>
                </w:p>
              </w:tc>
              <w:tc>
                <w:tcPr>
                  <w:tcW w:w="611" w:type="pct"/>
                  <w:tcBorders>
                    <w:top w:val="single" w:sz="4" w:space="0" w:color="auto"/>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737 286,65</w:t>
                  </w:r>
                </w:p>
              </w:tc>
              <w:tc>
                <w:tcPr>
                  <w:tcW w:w="611" w:type="pct"/>
                  <w:tcBorders>
                    <w:top w:val="single" w:sz="4" w:space="0" w:color="auto"/>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319 510,41</w:t>
                  </w:r>
                </w:p>
              </w:tc>
            </w:tr>
            <w:tr w:rsidR="00C92BF8" w:rsidRPr="00791F69" w:rsidTr="00EF2CD2">
              <w:trPr>
                <w:trHeight w:val="878"/>
              </w:trPr>
              <w:tc>
                <w:tcPr>
                  <w:tcW w:w="723" w:type="pct"/>
                  <w:tcBorders>
                    <w:top w:val="single" w:sz="4" w:space="0" w:color="auto"/>
                    <w:left w:val="single" w:sz="4" w:space="0" w:color="auto"/>
                    <w:bottom w:val="nil"/>
                    <w:right w:val="single" w:sz="4" w:space="0" w:color="auto"/>
                  </w:tcBorders>
                  <w:shd w:val="clear" w:color="auto" w:fill="auto"/>
                  <w:vAlign w:val="bottom"/>
                  <w:hideMark/>
                </w:tcPr>
                <w:p w:rsidR="00C92BF8" w:rsidRPr="00BE2B0B" w:rsidRDefault="00C92BF8" w:rsidP="00EF2CD2">
                  <w:pPr>
                    <w:jc w:val="left"/>
                    <w:rPr>
                      <w:b/>
                      <w:color w:val="000000"/>
                      <w:sz w:val="20"/>
                      <w:szCs w:val="20"/>
                      <w:lang w:val="sr-Latn-CS" w:eastAsia="sr-Latn-CS"/>
                    </w:rPr>
                  </w:pPr>
                  <w:r w:rsidRPr="00BE2B0B">
                    <w:rPr>
                      <w:b/>
                      <w:color w:val="000000"/>
                      <w:sz w:val="20"/>
                      <w:szCs w:val="20"/>
                      <w:lang w:val="sr-Latn-CS" w:eastAsia="sr-Latn-CS"/>
                    </w:rPr>
                    <w:t>Izrada prelaza i prilaza za pristup i kretanje lica smanjene pokretljivosti i lica sa invaliditetom</w:t>
                  </w:r>
                </w:p>
              </w:tc>
              <w:tc>
                <w:tcPr>
                  <w:tcW w:w="611" w:type="pct"/>
                  <w:tcBorders>
                    <w:top w:val="single" w:sz="4" w:space="0" w:color="auto"/>
                    <w:left w:val="nil"/>
                    <w:bottom w:val="nil"/>
                    <w:right w:val="single" w:sz="4" w:space="0" w:color="auto"/>
                  </w:tcBorders>
                  <w:shd w:val="clear" w:color="000000" w:fill="D8D8D8"/>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nil"/>
                    <w:right w:val="single" w:sz="4" w:space="0" w:color="auto"/>
                  </w:tcBorders>
                  <w:shd w:val="clear" w:color="000000" w:fill="D8D8D8"/>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nil"/>
                    <w:right w:val="single" w:sz="4" w:space="0" w:color="auto"/>
                  </w:tcBorders>
                  <w:shd w:val="clear" w:color="000000" w:fill="D8D8D8"/>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40 752,27</w:t>
                  </w:r>
                </w:p>
              </w:tc>
              <w:tc>
                <w:tcPr>
                  <w:tcW w:w="611" w:type="pct"/>
                  <w:tcBorders>
                    <w:top w:val="single" w:sz="4" w:space="0" w:color="auto"/>
                    <w:left w:val="nil"/>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34 273,98</w:t>
                  </w:r>
                </w:p>
              </w:tc>
              <w:tc>
                <w:tcPr>
                  <w:tcW w:w="611" w:type="pct"/>
                  <w:tcBorders>
                    <w:top w:val="single" w:sz="4" w:space="0" w:color="auto"/>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15 140,03</w:t>
                  </w:r>
                </w:p>
              </w:tc>
              <w:tc>
                <w:tcPr>
                  <w:tcW w:w="611" w:type="pct"/>
                  <w:tcBorders>
                    <w:top w:val="single" w:sz="4" w:space="0" w:color="auto"/>
                    <w:left w:val="single" w:sz="4" w:space="0" w:color="auto"/>
                    <w:bottom w:val="nil"/>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14 953,32</w:t>
                  </w:r>
                </w:p>
              </w:tc>
            </w:tr>
            <w:tr w:rsidR="00C92BF8" w:rsidRPr="00791F69" w:rsidTr="00EF2CD2">
              <w:trPr>
                <w:trHeight w:val="687"/>
              </w:trPr>
              <w:tc>
                <w:tcPr>
                  <w:tcW w:w="72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92BF8" w:rsidRPr="00BE2B0B" w:rsidRDefault="00C92BF8" w:rsidP="00EF2CD2">
                  <w:pPr>
                    <w:jc w:val="left"/>
                    <w:rPr>
                      <w:b/>
                      <w:color w:val="000000"/>
                      <w:sz w:val="20"/>
                      <w:szCs w:val="20"/>
                      <w:lang w:val="sr-Latn-CS" w:eastAsia="sr-Latn-CS"/>
                    </w:rPr>
                  </w:pPr>
                  <w:r w:rsidRPr="00BE2B0B">
                    <w:rPr>
                      <w:b/>
                      <w:color w:val="000000"/>
                      <w:sz w:val="20"/>
                      <w:szCs w:val="20"/>
                      <w:lang w:val="sr-Latn-CS" w:eastAsia="sr-Latn-CS"/>
                    </w:rPr>
                    <w:t>tekuće održavanje javne infrastrukture</w:t>
                  </w:r>
                </w:p>
              </w:tc>
              <w:tc>
                <w:tcPr>
                  <w:tcW w:w="611"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 </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600 654,89</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604 534,79</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599 999,85</w:t>
                  </w:r>
                </w:p>
              </w:tc>
            </w:tr>
            <w:tr w:rsidR="00C92BF8" w:rsidRPr="00791F69" w:rsidTr="00EF2CD2">
              <w:trPr>
                <w:trHeight w:val="537"/>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C92BF8" w:rsidRPr="00BE2B0B" w:rsidRDefault="00C92BF8" w:rsidP="00EF2CD2">
                  <w:pPr>
                    <w:rPr>
                      <w:b/>
                      <w:color w:val="000000"/>
                      <w:sz w:val="20"/>
                      <w:szCs w:val="20"/>
                      <w:lang w:val="sr-Latn-CS" w:eastAsia="sr-Latn-CS"/>
                    </w:rPr>
                  </w:pPr>
                  <w:r w:rsidRPr="00BE2B0B">
                    <w:rPr>
                      <w:b/>
                      <w:color w:val="000000"/>
                      <w:sz w:val="20"/>
                      <w:szCs w:val="20"/>
                      <w:lang w:val="sr-Latn-CS" w:eastAsia="sr-Latn-CS"/>
                    </w:rPr>
                    <w:t>subvencije za javni prevoz</w:t>
                  </w:r>
                </w:p>
              </w:tc>
              <w:tc>
                <w:tcPr>
                  <w:tcW w:w="611" w:type="pct"/>
                  <w:tcBorders>
                    <w:top w:val="nil"/>
                    <w:left w:val="nil"/>
                    <w:bottom w:val="single" w:sz="4" w:space="0" w:color="auto"/>
                    <w:right w:val="single" w:sz="4" w:space="0" w:color="auto"/>
                  </w:tcBorders>
                  <w:shd w:val="clear" w:color="auto" w:fill="D9D9D9" w:themeFill="background1" w:themeFillShade="D9"/>
                  <w:noWrap/>
                  <w:vAlign w:val="center"/>
                  <w:hideMark/>
                </w:tcPr>
                <w:p w:rsidR="00C92BF8" w:rsidRPr="00791F69" w:rsidRDefault="00C92BF8" w:rsidP="00EF2CD2">
                  <w:pPr>
                    <w:jc w:val="right"/>
                    <w:rPr>
                      <w:color w:val="000000"/>
                      <w:sz w:val="20"/>
                      <w:szCs w:val="20"/>
                      <w:lang w:val="sr-Latn-CS" w:eastAsia="sr-Latn-CS"/>
                    </w:rPr>
                  </w:pPr>
                </w:p>
              </w:tc>
              <w:tc>
                <w:tcPr>
                  <w:tcW w:w="611" w:type="pct"/>
                  <w:tcBorders>
                    <w:top w:val="nil"/>
                    <w:left w:val="nil"/>
                    <w:bottom w:val="single" w:sz="4" w:space="0" w:color="auto"/>
                    <w:right w:val="single" w:sz="4" w:space="0" w:color="auto"/>
                  </w:tcBorders>
                  <w:shd w:val="clear" w:color="auto" w:fill="D9D9D9" w:themeFill="background1" w:themeFillShade="D9"/>
                  <w:noWrap/>
                  <w:vAlign w:val="center"/>
                  <w:hideMark/>
                </w:tcPr>
                <w:p w:rsidR="00C92BF8" w:rsidRPr="00791F69" w:rsidRDefault="00C92BF8" w:rsidP="00EF2CD2">
                  <w:pPr>
                    <w:jc w:val="right"/>
                    <w:rPr>
                      <w:color w:val="000000"/>
                      <w:sz w:val="20"/>
                      <w:szCs w:val="20"/>
                      <w:lang w:val="sr-Latn-CS" w:eastAsia="sr-Latn-CS"/>
                    </w:rPr>
                  </w:pPr>
                </w:p>
              </w:tc>
              <w:tc>
                <w:tcPr>
                  <w:tcW w:w="611" w:type="pct"/>
                  <w:tcBorders>
                    <w:top w:val="nil"/>
                    <w:left w:val="nil"/>
                    <w:bottom w:val="single" w:sz="4" w:space="0" w:color="auto"/>
                    <w:right w:val="single" w:sz="4" w:space="0" w:color="auto"/>
                  </w:tcBorders>
                  <w:shd w:val="clear" w:color="auto" w:fill="D9D9D9" w:themeFill="background1" w:themeFillShade="D9"/>
                  <w:noWrap/>
                  <w:vAlign w:val="center"/>
                  <w:hideMark/>
                </w:tcPr>
                <w:p w:rsidR="00C92BF8" w:rsidRPr="00791F69" w:rsidRDefault="00C92BF8" w:rsidP="00EF2CD2">
                  <w:pPr>
                    <w:jc w:val="right"/>
                    <w:rPr>
                      <w:color w:val="000000"/>
                      <w:sz w:val="20"/>
                      <w:szCs w:val="20"/>
                      <w:lang w:val="sr-Latn-CS" w:eastAsia="sr-Latn-CS"/>
                    </w:rPr>
                  </w:pPr>
                </w:p>
              </w:tc>
              <w:tc>
                <w:tcPr>
                  <w:tcW w:w="611" w:type="pct"/>
                  <w:tcBorders>
                    <w:top w:val="nil"/>
                    <w:left w:val="nil"/>
                    <w:bottom w:val="single" w:sz="4" w:space="0" w:color="auto"/>
                    <w:right w:val="single" w:sz="4" w:space="0" w:color="auto"/>
                  </w:tcBorders>
                  <w:shd w:val="clear" w:color="auto" w:fill="auto"/>
                  <w:vAlign w:val="center"/>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79.880,00</w:t>
                  </w:r>
                </w:p>
              </w:tc>
              <w:tc>
                <w:tcPr>
                  <w:tcW w:w="611" w:type="pct"/>
                  <w:tcBorders>
                    <w:top w:val="nil"/>
                    <w:left w:val="nil"/>
                    <w:bottom w:val="single" w:sz="4" w:space="0" w:color="auto"/>
                    <w:right w:val="single" w:sz="4" w:space="0" w:color="auto"/>
                  </w:tcBorders>
                  <w:shd w:val="clear" w:color="auto" w:fill="auto"/>
                  <w:vAlign w:val="center"/>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82.600,00</w:t>
                  </w:r>
                </w:p>
              </w:tc>
              <w:tc>
                <w:tcPr>
                  <w:tcW w:w="611" w:type="pct"/>
                  <w:tcBorders>
                    <w:top w:val="nil"/>
                    <w:left w:val="nil"/>
                    <w:bottom w:val="single" w:sz="4" w:space="0" w:color="auto"/>
                    <w:right w:val="single" w:sz="4" w:space="0" w:color="auto"/>
                  </w:tcBorders>
                  <w:shd w:val="clear" w:color="auto" w:fill="auto"/>
                  <w:vAlign w:val="center"/>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81.880,00</w:t>
                  </w:r>
                </w:p>
              </w:tc>
              <w:tc>
                <w:tcPr>
                  <w:tcW w:w="611" w:type="pct"/>
                  <w:tcBorders>
                    <w:top w:val="nil"/>
                    <w:left w:val="nil"/>
                    <w:bottom w:val="single" w:sz="4" w:space="0" w:color="auto"/>
                    <w:right w:val="single" w:sz="4" w:space="0" w:color="auto"/>
                  </w:tcBorders>
                  <w:shd w:val="clear" w:color="auto" w:fill="auto"/>
                  <w:vAlign w:val="center"/>
                  <w:hideMark/>
                </w:tcPr>
                <w:p w:rsidR="00C92BF8" w:rsidRPr="00791F69" w:rsidRDefault="00C92BF8" w:rsidP="00EF2CD2">
                  <w:pPr>
                    <w:jc w:val="right"/>
                    <w:rPr>
                      <w:color w:val="000000"/>
                      <w:sz w:val="20"/>
                      <w:szCs w:val="20"/>
                      <w:lang w:val="sr-Latn-CS" w:eastAsia="sr-Latn-CS"/>
                    </w:rPr>
                  </w:pPr>
                  <w:r w:rsidRPr="00791F69">
                    <w:rPr>
                      <w:color w:val="000000"/>
                      <w:sz w:val="20"/>
                      <w:szCs w:val="20"/>
                      <w:lang w:val="sr-Latn-CS" w:eastAsia="sr-Latn-CS"/>
                    </w:rPr>
                    <w:t>84 370,00</w:t>
                  </w:r>
                </w:p>
              </w:tc>
            </w:tr>
            <w:tr w:rsidR="00C92BF8" w:rsidRPr="00791F69" w:rsidTr="00EF2CD2">
              <w:trPr>
                <w:trHeight w:val="313"/>
              </w:trPr>
              <w:tc>
                <w:tcPr>
                  <w:tcW w:w="72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BF8" w:rsidRPr="00BE2B0B" w:rsidRDefault="00C92BF8" w:rsidP="00EF2CD2">
                  <w:pPr>
                    <w:jc w:val="left"/>
                    <w:rPr>
                      <w:b/>
                      <w:bCs/>
                      <w:color w:val="000000"/>
                      <w:sz w:val="20"/>
                      <w:szCs w:val="20"/>
                      <w:lang w:val="sr-Latn-CS" w:eastAsia="sr-Latn-CS"/>
                    </w:rPr>
                  </w:pPr>
                  <w:r w:rsidRPr="00BE2B0B">
                    <w:rPr>
                      <w:b/>
                      <w:bCs/>
                      <w:color w:val="000000"/>
                      <w:sz w:val="20"/>
                      <w:szCs w:val="20"/>
                      <w:lang w:val="sr-Latn-CS" w:eastAsia="sr-Latn-CS"/>
                    </w:rPr>
                    <w:t>UKUPNO</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1 752 556,48</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1 868 794,44</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2 088 379,73</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2 472 137,42</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3 542 878,00</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3 346 322,84</w:t>
                  </w:r>
                </w:p>
              </w:tc>
              <w:tc>
                <w:tcPr>
                  <w:tcW w:w="611" w:type="pct"/>
                  <w:tcBorders>
                    <w:top w:val="single" w:sz="4" w:space="0" w:color="auto"/>
                    <w:left w:val="nil"/>
                    <w:bottom w:val="single" w:sz="4" w:space="0" w:color="auto"/>
                    <w:right w:val="single" w:sz="4" w:space="0" w:color="auto"/>
                  </w:tcBorders>
                  <w:shd w:val="clear" w:color="auto" w:fill="auto"/>
                  <w:noWrap/>
                  <w:vAlign w:val="bottom"/>
                  <w:hideMark/>
                </w:tcPr>
                <w:p w:rsidR="00C92BF8" w:rsidRPr="00791F69" w:rsidRDefault="00C92BF8" w:rsidP="00EF2CD2">
                  <w:pPr>
                    <w:jc w:val="right"/>
                    <w:rPr>
                      <w:bCs/>
                      <w:color w:val="000000"/>
                      <w:sz w:val="20"/>
                      <w:szCs w:val="20"/>
                      <w:lang w:val="sr-Latn-CS" w:eastAsia="sr-Latn-CS"/>
                    </w:rPr>
                  </w:pPr>
                  <w:r w:rsidRPr="00791F69">
                    <w:rPr>
                      <w:bCs/>
                      <w:color w:val="000000"/>
                      <w:sz w:val="20"/>
                      <w:szCs w:val="20"/>
                      <w:lang w:val="sr-Latn-CS" w:eastAsia="sr-Latn-CS"/>
                    </w:rPr>
                    <w:t>2 988 360,63</w:t>
                  </w:r>
                </w:p>
              </w:tc>
            </w:tr>
          </w:tbl>
          <w:p w:rsidR="00C92BF8" w:rsidRPr="0039449B" w:rsidRDefault="00C92BF8" w:rsidP="00EF2CD2">
            <w:pPr>
              <w:pStyle w:val="Table"/>
              <w:rPr>
                <w:rFonts w:ascii="Times New Roman" w:hAnsi="Times New Roman" w:cs="Times New Roman"/>
                <w:i/>
                <w:sz w:val="20"/>
                <w:szCs w:val="20"/>
              </w:rPr>
            </w:pPr>
            <w:r>
              <w:rPr>
                <w:rFonts w:ascii="Times New Roman" w:hAnsi="Times New Roman" w:cs="Times New Roman"/>
                <w:i/>
                <w:sz w:val="20"/>
                <w:szCs w:val="20"/>
              </w:rPr>
              <w:t xml:space="preserve">Izvor: </w:t>
            </w:r>
            <w:r w:rsidRPr="0039449B">
              <w:rPr>
                <w:rFonts w:ascii="Times New Roman" w:hAnsi="Times New Roman" w:cs="Times New Roman"/>
                <w:i/>
                <w:sz w:val="20"/>
                <w:szCs w:val="20"/>
              </w:rPr>
              <w:t>Završni računi budžeta Glavnog grada 2012.-2018.</w:t>
            </w:r>
          </w:p>
        </w:tc>
        <w:tc>
          <w:tcPr>
            <w:tcW w:w="1355"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5"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5"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r>
      <w:tr w:rsidR="00C92BF8" w:rsidRPr="00A1067E" w:rsidTr="00EF2CD2">
        <w:trPr>
          <w:trHeight w:val="315"/>
        </w:trPr>
        <w:tc>
          <w:tcPr>
            <w:tcW w:w="4268" w:type="dxa"/>
            <w:gridSpan w:val="2"/>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5"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6"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c>
          <w:tcPr>
            <w:tcW w:w="1275" w:type="dxa"/>
            <w:tcBorders>
              <w:top w:val="nil"/>
              <w:left w:val="nil"/>
              <w:bottom w:val="nil"/>
              <w:right w:val="nil"/>
            </w:tcBorders>
            <w:shd w:val="clear" w:color="auto" w:fill="auto"/>
            <w:noWrap/>
            <w:vAlign w:val="bottom"/>
            <w:hideMark/>
          </w:tcPr>
          <w:p w:rsidR="00C92BF8" w:rsidRPr="00A1067E" w:rsidRDefault="00C92BF8" w:rsidP="00EF2CD2">
            <w:pPr>
              <w:pStyle w:val="Table"/>
              <w:rPr>
                <w:rFonts w:ascii="Times New Roman" w:hAnsi="Times New Roman" w:cs="Times New Roman"/>
              </w:rPr>
            </w:pPr>
          </w:p>
        </w:tc>
      </w:tr>
    </w:tbl>
    <w:p w:rsidR="00C92BF8" w:rsidRPr="00A1067E" w:rsidRDefault="00C92BF8" w:rsidP="00C92BF8">
      <w:pPr>
        <w:pStyle w:val="Heading3"/>
        <w:rPr>
          <w:rFonts w:ascii="Times New Roman" w:hAnsi="Times New Roman"/>
          <w:lang w:eastAsia="sr-Latn-CS"/>
        </w:rPr>
      </w:pPr>
      <w:bookmarkStart w:id="244" w:name="_Toc31614925"/>
      <w:r w:rsidRPr="00A1067E">
        <w:rPr>
          <w:rFonts w:ascii="Times New Roman" w:hAnsi="Times New Roman"/>
          <w:lang w:eastAsia="sr-Latn-CS"/>
        </w:rPr>
        <w:t>Javni prevoz putnika</w:t>
      </w:r>
      <w:bookmarkEnd w:id="244"/>
      <w:r w:rsidRPr="00A1067E">
        <w:rPr>
          <w:rFonts w:ascii="Times New Roman" w:hAnsi="Times New Roman"/>
          <w:lang w:eastAsia="sr-Latn-CS"/>
        </w:rPr>
        <w:t xml:space="preserve"> </w:t>
      </w:r>
    </w:p>
    <w:p w:rsidR="00C92BF8" w:rsidRPr="00A1067E" w:rsidRDefault="00C92BF8" w:rsidP="00C92BF8">
      <w:pPr>
        <w:rPr>
          <w:lang w:eastAsia="sr-Latn-CS"/>
        </w:rPr>
      </w:pPr>
      <w:r>
        <w:rPr>
          <w:lang w:eastAsia="sr-Latn-CS"/>
        </w:rPr>
        <w:tab/>
      </w:r>
      <w:r w:rsidRPr="00A1067E">
        <w:rPr>
          <w:lang w:eastAsia="sr-Latn-CS"/>
        </w:rPr>
        <w:t>Na području Podgorice javni prevoz putnika funkcioniše kao autobuski, gradski i prigradski prevoz (javni masovni prevoz putnika</w:t>
      </w:r>
      <w:r>
        <w:rPr>
          <w:lang w:eastAsia="sr-Latn-CS"/>
        </w:rPr>
        <w:t xml:space="preserve"> –</w:t>
      </w:r>
      <w:r w:rsidRPr="00A1067E">
        <w:rPr>
          <w:lang w:eastAsia="sr-Latn-CS"/>
        </w:rPr>
        <w:t xml:space="preserve"> JMPP) i auto-taksi prevoz. </w:t>
      </w:r>
    </w:p>
    <w:p w:rsidR="00C92BF8" w:rsidRPr="00A1067E" w:rsidRDefault="00C92BF8" w:rsidP="00C92BF8">
      <w:pPr>
        <w:rPr>
          <w:lang w:eastAsia="sr-Latn-CS"/>
        </w:rPr>
      </w:pPr>
      <w:r>
        <w:rPr>
          <w:lang w:eastAsia="sr-Latn-CS"/>
        </w:rPr>
        <w:lastRenderedPageBreak/>
        <w:tab/>
      </w:r>
      <w:r w:rsidRPr="00A1067E">
        <w:rPr>
          <w:lang w:eastAsia="sr-Latn-CS"/>
        </w:rPr>
        <w:t xml:space="preserve">Sistem javnog </w:t>
      </w:r>
      <w:r>
        <w:rPr>
          <w:lang w:eastAsia="sr-Latn-CS"/>
        </w:rPr>
        <w:t>masovnog prevoza putnika čini 29</w:t>
      </w:r>
      <w:r w:rsidRPr="00A1067E">
        <w:rPr>
          <w:lang w:eastAsia="sr-Latn-CS"/>
        </w:rPr>
        <w:t xml:space="preserve"> linija (13 gradskih i 16 prigradskih) autobuskog prevoza putnika. Prosječna starost autobusa je oko 18 godina. Intervali praćenja vozila u okviru gradskog linijskog prevoza na većini linija su od 15 do 60 minuta. Na velikom broju stajališta postavljene su nadstrešnice, od kojih su 73 nadstrešnice savremenijeg tipa. </w:t>
      </w:r>
    </w:p>
    <w:p w:rsidR="00C92BF8" w:rsidRPr="00A1067E" w:rsidRDefault="00C92BF8" w:rsidP="00C92BF8">
      <w:pPr>
        <w:rPr>
          <w:lang w:eastAsia="sr-Latn-CS"/>
        </w:rPr>
      </w:pPr>
      <w:r>
        <w:rPr>
          <w:lang w:eastAsia="sr-Latn-CS"/>
        </w:rPr>
        <w:tab/>
      </w:r>
      <w:r w:rsidRPr="00A1067E">
        <w:rPr>
          <w:lang w:eastAsia="sr-Latn-CS"/>
        </w:rPr>
        <w:t>Analiza mreže linija pokazala je da je prosječna prostorna dostupnost pojedinih lokacija na linijama i pojedinih značajnih tačaka u prostoru (radna mjesta, škole, bolnice, uslužne djelatnosti i slično) u vangradskom području 60%, u gradskom 80%. Analiza je pokazala da vremenska dostupnost linija nije adekvatna prostornoj. U centru grada frekventnost vožnji iznosi prosječno oko 15 minuta, ali na širem području intervali slijeđenja vozila su mnogo duži</w:t>
      </w:r>
      <w:r>
        <w:rPr>
          <w:lang w:eastAsia="sr-Latn-CS"/>
        </w:rPr>
        <w:t xml:space="preserve"> </w:t>
      </w:r>
      <w:r w:rsidRPr="00A1067E">
        <w:rPr>
          <w:lang w:eastAsia="sr-Latn-CS"/>
        </w:rPr>
        <w:t xml:space="preserve">i iznose oko 120 minuta. </w:t>
      </w:r>
    </w:p>
    <w:p w:rsidR="00C92BF8" w:rsidRPr="00A1067E" w:rsidRDefault="00C92BF8" w:rsidP="00C92BF8">
      <w:pPr>
        <w:rPr>
          <w:bCs/>
          <w:lang w:eastAsia="sr-Latn-CS"/>
        </w:rPr>
      </w:pPr>
      <w:r>
        <w:rPr>
          <w:lang w:eastAsia="sr-Latn-CS"/>
        </w:rPr>
        <w:tab/>
      </w:r>
      <w:r w:rsidRPr="00A1067E">
        <w:rPr>
          <w:lang w:eastAsia="sr-Latn-CS"/>
        </w:rPr>
        <w:t xml:space="preserve">Značajno unapređenje sistema javnog prevoza može se postići integracijom svih sistema i prevoznika prigradskog i gradskog JMPP putem uvođenja jedinstvene elektronske vozne karte, u vidu mjesečne ili za određeni broj vožnji. Uz novi sistem naplate uvelo bi se i kontrolisanje reda vožnje, što omogućuje elektronsko automatsko praćenje vozila (implementaciju satelitskog sistema praćenja) iz operativno-kontrolnog centra. </w:t>
      </w:r>
    </w:p>
    <w:p w:rsidR="00C92BF8" w:rsidRPr="00A1067E" w:rsidRDefault="00C92BF8" w:rsidP="00C92BF8">
      <w:pPr>
        <w:rPr>
          <w:i/>
          <w:lang w:eastAsia="sr-Latn-CS"/>
        </w:rPr>
      </w:pPr>
      <w:r>
        <w:rPr>
          <w:bCs/>
          <w:lang w:eastAsia="sr-Latn-CS"/>
        </w:rPr>
        <w:tab/>
      </w:r>
      <w:r w:rsidRPr="00A1067E">
        <w:rPr>
          <w:bCs/>
          <w:lang w:eastAsia="sr-Latn-CS"/>
        </w:rPr>
        <w:t xml:space="preserve">Analiza opterećenja pojedinih koridora, prije svega </w:t>
      </w:r>
      <w:r w:rsidRPr="00A1067E">
        <w:rPr>
          <w:lang w:eastAsia="sr-Latn-CS"/>
        </w:rPr>
        <w:t xml:space="preserve">na području užeg centra i na glavnim saobraćajnicama koje vode u gradsko jezgro, opravdava preispitivanje mogućnosti planiranja i izvođenja pomoćnih saobraćajnih traka za autobuski prevoz putnika ili rezervisanja postojećih traka za ovu namjenu. </w:t>
      </w:r>
    </w:p>
    <w:p w:rsidR="00C92BF8" w:rsidRPr="00A1067E" w:rsidRDefault="00C92BF8" w:rsidP="00C92BF8">
      <w:pPr>
        <w:rPr>
          <w:i/>
          <w:iCs/>
          <w:lang w:eastAsia="sr-Latn-CS"/>
        </w:rPr>
      </w:pPr>
      <w:r>
        <w:rPr>
          <w:lang w:eastAsia="sr-Latn-CS"/>
        </w:rPr>
        <w:tab/>
      </w:r>
      <w:r w:rsidRPr="00A1067E">
        <w:rPr>
          <w:lang w:eastAsia="sr-Latn-CS"/>
        </w:rPr>
        <w:t>Zbog svih ograničenja JMPP, auto-taksi prevoz</w:t>
      </w:r>
      <w:r w:rsidRPr="00A1067E">
        <w:rPr>
          <w:b/>
          <w:lang w:eastAsia="sr-Latn-CS"/>
        </w:rPr>
        <w:t xml:space="preserve"> </w:t>
      </w:r>
      <w:r w:rsidRPr="00A1067E">
        <w:rPr>
          <w:lang w:eastAsia="sr-Latn-CS"/>
        </w:rPr>
        <w:t>preuzeo je poslednjih godina dominantno mjesto u prevozu putnika u Podgorici. Zaključno s avgustom 2018. godine izdato je 968 licenci za ovaj vid prevoza. Prisutna je pojava nelegalnog taksi prevoza što direktno ugrožava ne samo legalni auto-taksi prevoz, već i javni masovni prevoz putnika.</w:t>
      </w:r>
      <w:r w:rsidRPr="00A1067E">
        <w:rPr>
          <w:i/>
          <w:iCs/>
          <w:lang w:eastAsia="sr-Latn-CS"/>
        </w:rPr>
        <w:t xml:space="preserve"> </w:t>
      </w:r>
      <w:r w:rsidRPr="00A1067E">
        <w:rPr>
          <w:iCs/>
          <w:lang w:eastAsia="sr-Latn-CS"/>
        </w:rPr>
        <w:t>U Podgorici je ukupno</w:t>
      </w:r>
      <w:r w:rsidRPr="00A1067E">
        <w:rPr>
          <w:i/>
          <w:iCs/>
          <w:lang w:eastAsia="sr-Latn-CS"/>
        </w:rPr>
        <w:t xml:space="preserve"> </w:t>
      </w:r>
      <w:r>
        <w:rPr>
          <w:lang w:eastAsia="sr-Latn-CS"/>
        </w:rPr>
        <w:t>78</w:t>
      </w:r>
      <w:r w:rsidRPr="00A1067E">
        <w:rPr>
          <w:lang w:eastAsia="sr-Latn-CS"/>
        </w:rPr>
        <w:t xml:space="preserve"> obilježenih taksi stajališta s </w:t>
      </w:r>
      <w:r>
        <w:rPr>
          <w:lang w:eastAsia="sr-Latn-CS"/>
        </w:rPr>
        <w:t>456</w:t>
      </w:r>
      <w:r w:rsidRPr="00A1067E">
        <w:rPr>
          <w:lang w:eastAsia="sr-Latn-CS"/>
        </w:rPr>
        <w:t xml:space="preserve"> mjesta. </w:t>
      </w:r>
    </w:p>
    <w:p w:rsidR="00C92BF8" w:rsidRPr="00A1067E" w:rsidRDefault="00C92BF8" w:rsidP="00C92BF8">
      <w:pPr>
        <w:rPr>
          <w:lang w:eastAsia="sr-Latn-CS"/>
        </w:rPr>
      </w:pPr>
      <w:r>
        <w:rPr>
          <w:lang w:eastAsia="sr-Latn-CS"/>
        </w:rPr>
        <w:tab/>
      </w:r>
      <w:r w:rsidRPr="00A1067E">
        <w:rPr>
          <w:lang w:eastAsia="sr-Latn-CS"/>
        </w:rPr>
        <w:t>Dostupnost saobraćajnih sredstava licima s invaliditetom nije zadovoljavajuć</w:t>
      </w:r>
      <w:r>
        <w:rPr>
          <w:lang w:eastAsia="sr-Latn-CS"/>
        </w:rPr>
        <w:t>a</w:t>
      </w:r>
      <w:r w:rsidRPr="00A1067E">
        <w:rPr>
          <w:lang w:eastAsia="sr-Latn-CS"/>
        </w:rPr>
        <w:t>. Radi poboljšanja dostupnosti sadržaja potrebno je sprovesti značajne mjere u oblasti javnog prevoza, kao</w:t>
      </w:r>
      <w:r>
        <w:rPr>
          <w:lang w:eastAsia="sr-Latn-CS"/>
        </w:rPr>
        <w:t>,</w:t>
      </w:r>
      <w:r w:rsidRPr="00A1067E">
        <w:rPr>
          <w:lang w:eastAsia="sr-Latn-CS"/>
        </w:rPr>
        <w:t xml:space="preserve"> na primjer</w:t>
      </w:r>
      <w:r>
        <w:rPr>
          <w:lang w:eastAsia="sr-Latn-CS"/>
        </w:rPr>
        <w:t>,</w:t>
      </w:r>
      <w:r w:rsidRPr="00A1067E">
        <w:rPr>
          <w:lang w:eastAsia="sr-Latn-CS"/>
        </w:rPr>
        <w:t xml:space="preserve"> osnivanje posebne taksi službe, prilagođavanje autobuskih stajališta i vozila JPPP potrebama ovih lica i druge mjere. </w:t>
      </w:r>
    </w:p>
    <w:p w:rsidR="00C92BF8" w:rsidRPr="00A1067E" w:rsidRDefault="00C92BF8" w:rsidP="00C92BF8">
      <w:pPr>
        <w:pStyle w:val="Heading3"/>
        <w:rPr>
          <w:rFonts w:ascii="Times New Roman" w:hAnsi="Times New Roman"/>
          <w:lang w:eastAsia="sr-Latn-CS"/>
        </w:rPr>
      </w:pPr>
      <w:bookmarkStart w:id="245" w:name="_Toc31614926"/>
      <w:r w:rsidRPr="00A1067E">
        <w:rPr>
          <w:rFonts w:ascii="Times New Roman" w:hAnsi="Times New Roman"/>
          <w:lang w:eastAsia="sr-Latn-CS"/>
        </w:rPr>
        <w:t>Saobraćaj u mirovanju</w:t>
      </w:r>
      <w:bookmarkEnd w:id="245"/>
      <w:r w:rsidRPr="00A1067E">
        <w:rPr>
          <w:rFonts w:ascii="Times New Roman" w:hAnsi="Times New Roman"/>
          <w:lang w:eastAsia="sr-Latn-CS"/>
        </w:rPr>
        <w:t xml:space="preserve">    </w:t>
      </w:r>
    </w:p>
    <w:p w:rsidR="00C92BF8" w:rsidRDefault="00C92BF8" w:rsidP="00C92BF8">
      <w:pPr>
        <w:rPr>
          <w:lang w:eastAsia="sr-Latn-CS"/>
        </w:rPr>
      </w:pPr>
      <w:r>
        <w:rPr>
          <w:bCs/>
          <w:iCs/>
          <w:lang w:eastAsia="sr-Latn-CS"/>
        </w:rPr>
        <w:tab/>
      </w:r>
      <w:r w:rsidRPr="00A1067E">
        <w:rPr>
          <w:bCs/>
          <w:iCs/>
          <w:lang w:eastAsia="sr-Latn-CS"/>
        </w:rPr>
        <w:t>Intenzivna izgradnja stambenih, poslo</w:t>
      </w:r>
      <w:r>
        <w:rPr>
          <w:bCs/>
          <w:iCs/>
          <w:lang w:eastAsia="sr-Latn-CS"/>
        </w:rPr>
        <w:t>vnih i kombinovanih objekata u G</w:t>
      </w:r>
      <w:r w:rsidRPr="00A1067E">
        <w:rPr>
          <w:bCs/>
          <w:iCs/>
          <w:lang w:eastAsia="sr-Latn-CS"/>
        </w:rPr>
        <w:t>lavnom gradu poslednjih godina otvorila je problem nedostatka dovoljnog broja mjesta za parkiranje</w:t>
      </w:r>
      <w:r>
        <w:rPr>
          <w:bCs/>
          <w:iCs/>
          <w:lang w:eastAsia="sr-Latn-CS"/>
        </w:rPr>
        <w:t xml:space="preserve">. Problem je izražen kako u užem tako i u širem gradskom jezgru, a naročito u mjestima na lokacijama gdje niču novi stambeni blokovi. Parkiranje u ovim blokovima je riješeno uglavnom u podzemnim garažama, koje vlasnici stanova nisu u mogućnosti da kupe. Iz tog razloga se stvara problem saobraćaja u mirovanju. </w:t>
      </w:r>
    </w:p>
    <w:p w:rsidR="00C92BF8" w:rsidRDefault="00C92BF8" w:rsidP="00C92BF8">
      <w:pPr>
        <w:pStyle w:val="Default"/>
        <w:rPr>
          <w:color w:val="FF0000"/>
          <w:sz w:val="23"/>
          <w:szCs w:val="23"/>
        </w:rPr>
      </w:pPr>
    </w:p>
    <w:p w:rsidR="00C92BF8" w:rsidRPr="00E90C11" w:rsidRDefault="00C92BF8" w:rsidP="00C92BF8">
      <w:pPr>
        <w:pStyle w:val="Default"/>
        <w:rPr>
          <w:color w:val="000000" w:themeColor="text1"/>
          <w:sz w:val="23"/>
          <w:szCs w:val="23"/>
        </w:rPr>
      </w:pPr>
      <w:r w:rsidRPr="00E90C11">
        <w:rPr>
          <w:color w:val="000000" w:themeColor="text1"/>
          <w:sz w:val="23"/>
          <w:szCs w:val="23"/>
        </w:rPr>
        <w:t xml:space="preserve">Na uređenim parkiralištima sa kontrolisanim ulaskom i izlaskom ima ukupno </w:t>
      </w:r>
      <w:r w:rsidRPr="00E90C11">
        <w:rPr>
          <w:b/>
          <w:bCs/>
          <w:color w:val="000000" w:themeColor="text1"/>
          <w:sz w:val="23"/>
          <w:szCs w:val="23"/>
        </w:rPr>
        <w:t xml:space="preserve">1.054 </w:t>
      </w:r>
      <w:r w:rsidRPr="00E90C11">
        <w:rPr>
          <w:color w:val="000000" w:themeColor="text1"/>
          <w:sz w:val="23"/>
          <w:szCs w:val="23"/>
        </w:rPr>
        <w:t xml:space="preserve">parking mjesta, u garažama </w:t>
      </w:r>
      <w:r w:rsidRPr="00E90C11">
        <w:rPr>
          <w:b/>
          <w:bCs/>
          <w:color w:val="000000" w:themeColor="text1"/>
          <w:sz w:val="23"/>
          <w:szCs w:val="23"/>
        </w:rPr>
        <w:t>697</w:t>
      </w:r>
      <w:r w:rsidRPr="00E90C11">
        <w:rPr>
          <w:color w:val="000000" w:themeColor="text1"/>
          <w:sz w:val="23"/>
          <w:szCs w:val="23"/>
        </w:rPr>
        <w:t xml:space="preserve">, dok zone odnosno opšta (ulična) parkirališta u centru grada i u dijelu grada preko Morače imaju obilježena </w:t>
      </w:r>
      <w:r w:rsidRPr="00E90C11">
        <w:rPr>
          <w:b/>
          <w:bCs/>
          <w:color w:val="000000" w:themeColor="text1"/>
          <w:sz w:val="23"/>
          <w:szCs w:val="23"/>
        </w:rPr>
        <w:t xml:space="preserve">2.995 </w:t>
      </w:r>
      <w:r w:rsidRPr="00E90C11">
        <w:rPr>
          <w:color w:val="000000" w:themeColor="text1"/>
          <w:sz w:val="23"/>
          <w:szCs w:val="23"/>
        </w:rPr>
        <w:t xml:space="preserve">parking mjesta, što čini ukupno </w:t>
      </w:r>
      <w:r w:rsidRPr="00E90C11">
        <w:rPr>
          <w:b/>
          <w:bCs/>
          <w:color w:val="000000" w:themeColor="text1"/>
          <w:sz w:val="23"/>
          <w:szCs w:val="23"/>
        </w:rPr>
        <w:t xml:space="preserve">4.746 </w:t>
      </w:r>
      <w:r w:rsidRPr="00E90C11">
        <w:rPr>
          <w:color w:val="000000" w:themeColor="text1"/>
          <w:sz w:val="23"/>
          <w:szCs w:val="23"/>
        </w:rPr>
        <w:t xml:space="preserve">parking mjesta. Društvo trenutno raspolaže sa trinaest (13) organizovanih parkinga, pet (5) garaža i tri (3) zone. </w:t>
      </w:r>
    </w:p>
    <w:p w:rsidR="00C92BF8" w:rsidRPr="00A1067E" w:rsidRDefault="00C92BF8" w:rsidP="00C92BF8">
      <w:pPr>
        <w:rPr>
          <w:lang w:eastAsia="sr-Latn-CS"/>
        </w:rPr>
      </w:pPr>
    </w:p>
    <w:p w:rsidR="00C92BF8" w:rsidRPr="00A1067E" w:rsidRDefault="00C92BF8" w:rsidP="00C92BF8">
      <w:pPr>
        <w:pStyle w:val="Heading3"/>
        <w:rPr>
          <w:rFonts w:ascii="Times New Roman" w:hAnsi="Times New Roman"/>
        </w:rPr>
      </w:pPr>
      <w:bookmarkStart w:id="246" w:name="_Toc31614927"/>
      <w:r w:rsidRPr="00A1067E">
        <w:rPr>
          <w:rFonts w:ascii="Times New Roman" w:hAnsi="Times New Roman"/>
        </w:rPr>
        <w:lastRenderedPageBreak/>
        <w:t>Infrastruktura za nemotorizovane učesnike u saobraćaju</w:t>
      </w:r>
      <w:bookmarkEnd w:id="246"/>
      <w:r w:rsidRPr="00A1067E">
        <w:rPr>
          <w:rFonts w:ascii="Times New Roman" w:hAnsi="Times New Roman"/>
        </w:rPr>
        <w:t xml:space="preserve">  </w:t>
      </w:r>
    </w:p>
    <w:p w:rsidR="00C92BF8" w:rsidRDefault="00C92BF8" w:rsidP="00C92BF8">
      <w:pPr>
        <w:rPr>
          <w:lang w:eastAsia="sr-Latn-CS"/>
        </w:rPr>
      </w:pPr>
      <w:r>
        <w:tab/>
      </w:r>
      <w:r w:rsidRPr="00A1067E">
        <w:t>Sistem pješačkih komunikacija u gradu sastoji se od trotoara uz saobraćajnice, samostalnih pješačkih staza, pješačkih mostova, šetališnih staza i trgova. Infrastruktura za odvijanje biciklističkog saobraćaja u Podgorice je u skorije vrijeme razvijena. Ukupna dužina biciklističkih staza i traka na četiri izgrađena koridor</w:t>
      </w:r>
      <w:r>
        <w:t>a</w:t>
      </w:r>
      <w:r w:rsidRPr="00A1067E">
        <w:t xml:space="preserve"> kroz gradsko jezgro iznosi 10,5 kilometara, a očekuje se izgradnja petog koridora dužine oko </w:t>
      </w:r>
      <w:r>
        <w:t>tri</w:t>
      </w:r>
      <w:r w:rsidRPr="00A1067E">
        <w:t xml:space="preserve"> kilometra. Izvedene su i dvije</w:t>
      </w:r>
      <w:r w:rsidRPr="00A1067E">
        <w:rPr>
          <w:shd w:val="clear" w:color="auto" w:fill="FFFFFF"/>
        </w:rPr>
        <w:t xml:space="preserve"> biciklističke rute za iskusnije bicikliste</w:t>
      </w:r>
      <w:r>
        <w:rPr>
          <w:shd w:val="clear" w:color="auto" w:fill="FFFFFF"/>
        </w:rPr>
        <w:t>,</w:t>
      </w:r>
      <w:r w:rsidRPr="00A1067E">
        <w:rPr>
          <w:shd w:val="clear" w:color="auto" w:fill="FFFFFF"/>
        </w:rPr>
        <w:t xml:space="preserve"> ukupne dužine oko 30 kilometara. </w:t>
      </w:r>
      <w:r w:rsidRPr="00A1067E">
        <w:rPr>
          <w:lang w:eastAsia="sr-Latn-CS"/>
        </w:rPr>
        <w:t>Uz novoplanirane saobraćajnice obavezno je planiranje biciklis</w:t>
      </w:r>
      <w:r>
        <w:rPr>
          <w:lang w:eastAsia="sr-Latn-CS"/>
        </w:rPr>
        <w:t>tičkih staza, uz pridržavanje</w:t>
      </w:r>
      <w:r w:rsidRPr="00A1067E">
        <w:rPr>
          <w:lang w:eastAsia="sr-Latn-CS"/>
        </w:rPr>
        <w:t xml:space="preserve"> propisa za njihovo projektovanje. </w:t>
      </w:r>
    </w:p>
    <w:p w:rsidR="00C92BF8" w:rsidRDefault="00C92BF8" w:rsidP="00C92BF8">
      <w:pPr>
        <w:rPr>
          <w:lang w:eastAsia="sr-Latn-CS"/>
        </w:rPr>
      </w:pPr>
    </w:p>
    <w:p w:rsidR="00C92BF8" w:rsidRPr="00A1067E" w:rsidRDefault="00C92BF8" w:rsidP="00C92BF8">
      <w:pPr>
        <w:rPr>
          <w:lang w:eastAsia="sr-Latn-CS"/>
        </w:rPr>
      </w:pPr>
      <w:r w:rsidRPr="00F679C0">
        <w:rPr>
          <w:lang w:eastAsia="sr-Latn-CS"/>
        </w:rPr>
        <w:t>Za naredni period se planira izgradnja novih biciklističkih staza, gdje god se ukaže potreba za njihovu izgradnju. Cilj je da se motivišu građani da koriste ovaj vid prevoza pa je u skladu sa tim Glavni grad Podgorica u oktobru 2019. godine, po drugi put u ovoj godini, objavio Javni poziv za drugi ciklus dodjele subvencija za 2019. godinu u okviru projekta “ Podgorica na dva točka”, kojim se kroz subvencioniranu kupovinu bicikala za 100 građana obezbijeđuje kupovina bicikla u visini od 50% cijene</w:t>
      </w:r>
      <w:r>
        <w:rPr>
          <w:lang w:eastAsia="sr-Latn-CS"/>
        </w:rPr>
        <w:t>, a najviše do iznosa od 100 eura.</w:t>
      </w:r>
    </w:p>
    <w:p w:rsidR="00C92BF8" w:rsidRPr="00A1067E" w:rsidRDefault="00C92BF8" w:rsidP="00C92BF8">
      <w:pPr>
        <w:pStyle w:val="Heading3"/>
        <w:rPr>
          <w:rFonts w:ascii="Times New Roman" w:hAnsi="Times New Roman"/>
        </w:rPr>
      </w:pPr>
      <w:bookmarkStart w:id="247" w:name="_Toc31614928"/>
      <w:r w:rsidRPr="00A1067E">
        <w:rPr>
          <w:rFonts w:ascii="Times New Roman" w:hAnsi="Times New Roman"/>
        </w:rPr>
        <w:t>Željeznički saobraćaj</w:t>
      </w:r>
      <w:bookmarkEnd w:id="247"/>
    </w:p>
    <w:p w:rsidR="00C92BF8" w:rsidRPr="00A1067E" w:rsidRDefault="00C92BF8" w:rsidP="00C92BF8">
      <w:r>
        <w:tab/>
      </w:r>
      <w:r w:rsidRPr="00A1067E">
        <w:t>Stanje željezničke mreže u Crnoj Gori nije zadovoljavajuće ni po gustini, ni po kvalitetu. Postojeću željezničku mrežu</w:t>
      </w:r>
      <w:r w:rsidRPr="00A1067E">
        <w:rPr>
          <w:b/>
          <w:bCs/>
        </w:rPr>
        <w:t xml:space="preserve"> </w:t>
      </w:r>
      <w:r w:rsidRPr="00A1067E">
        <w:t>u Crnoj Gori čine jednokolosječne pruge normalne širine i tri željeznička pravca:</w:t>
      </w:r>
    </w:p>
    <w:p w:rsidR="00C92BF8" w:rsidRPr="00A1067E" w:rsidRDefault="00C92BF8" w:rsidP="00C92BF8">
      <w:pPr>
        <w:pStyle w:val="ListParagraph"/>
        <w:numPr>
          <w:ilvl w:val="0"/>
          <w:numId w:val="4"/>
        </w:numPr>
        <w:spacing w:before="120" w:after="120" w:line="240" w:lineRule="auto"/>
        <w:rPr>
          <w:rFonts w:ascii="Times New Roman" w:hAnsi="Times New Roman" w:cs="Times New Roman"/>
        </w:rPr>
      </w:pPr>
      <w:r w:rsidRPr="00A1067E">
        <w:rPr>
          <w:rFonts w:ascii="Times New Roman" w:hAnsi="Times New Roman" w:cs="Times New Roman"/>
        </w:rPr>
        <w:t>Vrbnica – Bar, dio pruge Beograd – Bar koji prolazi kroz Crnu Goru;</w:t>
      </w:r>
    </w:p>
    <w:p w:rsidR="00C92BF8" w:rsidRPr="00A1067E" w:rsidRDefault="00C92BF8" w:rsidP="00C92BF8">
      <w:pPr>
        <w:pStyle w:val="ListParagraph"/>
        <w:numPr>
          <w:ilvl w:val="0"/>
          <w:numId w:val="5"/>
        </w:numPr>
        <w:spacing w:before="120" w:after="120" w:line="240" w:lineRule="auto"/>
        <w:rPr>
          <w:rFonts w:ascii="Times New Roman" w:hAnsi="Times New Roman" w:cs="Times New Roman"/>
        </w:rPr>
      </w:pPr>
      <w:r w:rsidRPr="00A1067E">
        <w:rPr>
          <w:rFonts w:ascii="Times New Roman" w:hAnsi="Times New Roman" w:cs="Times New Roman"/>
        </w:rPr>
        <w:t>Podgorica – Tuzi – državna granica (dio pruge Podgorica – Skadar);</w:t>
      </w:r>
    </w:p>
    <w:p w:rsidR="00C92BF8" w:rsidRPr="00A1067E" w:rsidRDefault="00C92BF8" w:rsidP="00C92BF8">
      <w:pPr>
        <w:pStyle w:val="ListParagraph"/>
        <w:numPr>
          <w:ilvl w:val="0"/>
          <w:numId w:val="6"/>
        </w:numPr>
        <w:spacing w:before="120" w:after="120" w:line="240" w:lineRule="auto"/>
        <w:rPr>
          <w:rFonts w:ascii="Times New Roman" w:hAnsi="Times New Roman" w:cs="Times New Roman"/>
        </w:rPr>
      </w:pPr>
      <w:r w:rsidRPr="00A1067E">
        <w:rPr>
          <w:rFonts w:ascii="Times New Roman" w:hAnsi="Times New Roman" w:cs="Times New Roman"/>
        </w:rPr>
        <w:t>Podgorica – Nikšić</w:t>
      </w:r>
    </w:p>
    <w:p w:rsidR="00C92BF8" w:rsidRPr="00A1067E" w:rsidRDefault="00C92BF8" w:rsidP="00C92BF8">
      <w:r>
        <w:tab/>
      </w:r>
      <w:r w:rsidRPr="00A1067E">
        <w:t xml:space="preserve">Ove tri dionice čine osnovu koncepta unapređenja željezničkog putničkog saobraćaja u smislu nosilaca prevoza putnika u regionalnom saobraćaju. Kako veliki broj putnika između Nikšića i Podgorice čine zaposleni, đaci i studenti, a uz činjenicu da je pruga  Podgorica – Nikšić rekonstruisana i </w:t>
      </w:r>
      <w:r>
        <w:t>da njom</w:t>
      </w:r>
      <w:r w:rsidRPr="00A1067E">
        <w:t xml:space="preserve"> saobraćaju modernizovani vozovi s učestalim redom vožnje, željeznički prevoz bi trebalo promovisati putnicima kao atraktivnu održivu alternativu drumskom.  </w:t>
      </w:r>
    </w:p>
    <w:p w:rsidR="00C92BF8" w:rsidRPr="00A1067E" w:rsidRDefault="00C92BF8" w:rsidP="00C92BF8">
      <w:pPr>
        <w:pStyle w:val="Heading3"/>
        <w:rPr>
          <w:rFonts w:ascii="Times New Roman" w:hAnsi="Times New Roman"/>
          <w:szCs w:val="16"/>
        </w:rPr>
      </w:pPr>
      <w:bookmarkStart w:id="248" w:name="_Toc314828218"/>
      <w:bookmarkStart w:id="249" w:name="_Toc314828336"/>
      <w:bookmarkStart w:id="250" w:name="_Toc314828762"/>
      <w:bookmarkStart w:id="251" w:name="_Toc314834061"/>
      <w:bookmarkStart w:id="252" w:name="_Toc314834522"/>
      <w:bookmarkStart w:id="253" w:name="_Toc316638849"/>
      <w:bookmarkStart w:id="254" w:name="_Toc322524144"/>
      <w:bookmarkStart w:id="255" w:name="_Toc322596100"/>
      <w:bookmarkStart w:id="256" w:name="_Toc323022795"/>
      <w:bookmarkStart w:id="257" w:name="_Toc323023341"/>
      <w:bookmarkStart w:id="258" w:name="_Toc324750673"/>
      <w:bookmarkStart w:id="259" w:name="_Toc324750915"/>
      <w:bookmarkStart w:id="260" w:name="_Toc324766172"/>
      <w:bookmarkStart w:id="261" w:name="_Toc332708338"/>
      <w:bookmarkStart w:id="262" w:name="_Toc332708750"/>
      <w:bookmarkStart w:id="263" w:name="_Toc333316842"/>
      <w:bookmarkStart w:id="264" w:name="_Toc333395902"/>
      <w:bookmarkStart w:id="265" w:name="_Toc333396256"/>
      <w:bookmarkStart w:id="266" w:name="_Toc31614929"/>
      <w:r w:rsidRPr="00A1067E">
        <w:rPr>
          <w:rFonts w:ascii="Times New Roman" w:hAnsi="Times New Roman"/>
        </w:rPr>
        <w:t>Vazdušni saobraćaj</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rsidR="00C92BF8" w:rsidRDefault="00C92BF8" w:rsidP="00C92BF8">
      <w:r w:rsidRPr="00F679C0">
        <w:t xml:space="preserve">Aerodrom u Podgorici (Golubovci) je najznačajniji državni međunarodni aerodrom u Crnoj Gori. 12 kilometara južno od Podgorice, pored magistralnog puta koji povezuje Podgoricu sa crnogorskim primorjem, preko Skadarskog jezera i tunela Sozina. On igra značajnu ulogu u razvoju turizma, otvaraju se nove linije prema destinacijama u koje i iz kojih se stizalo preko regionalnih aerodroma iz okruženja. Danas imamo veliki broj direktnih letova i svakim danom se otvaraju nove linije zavisno od potreba za putovanjem na nove atraktivne destinacije. Međunarodno udruženje aerodroma (ACI) proglasilo je  2007. godine Aerodrom u Podgorici  </w:t>
      </w:r>
      <w:r w:rsidRPr="00F679C0">
        <w:lastRenderedPageBreak/>
        <w:t xml:space="preserve">najboljim u kategoriji do jednog miliona putnika. Evidentan je problem prevoza putnika od aerodroma u Podgorici do centra grada i obrnuto. Privatni prevoz, uz relativno skup taxi prevoz, je  jedina opcija prevoza putnika, jer nijedna linija gradskog saobraćaja u Podgorici ne vozi do  aerodroma.  </w:t>
      </w:r>
    </w:p>
    <w:p w:rsidR="00C92BF8" w:rsidRDefault="00C92BF8" w:rsidP="00C92BF8"/>
    <w:p w:rsidR="00C92BF8" w:rsidRDefault="00C92BF8" w:rsidP="00C92BF8">
      <w:pPr>
        <w:spacing w:after="17" w:line="259" w:lineRule="auto"/>
        <w:ind w:right="99"/>
      </w:pPr>
      <w:r>
        <w:t>U periodu od 2014. -2018. godine bilježi se kontinuirani rast broja prevezenih putnika, koji je u 2018. godini iznosio 1.208.525 putnika, od čega su LCC (eng. Low Cost Carriers – nisko tarifni prijevoznici) učestvovali s 24%. Od 2014. godine broj putnika je rastao po veoma visokoj prosječnoj godišnjoj stopi od 14,5%, što je otprilike i porast u 2018. u odnosu na 2017. godinu. Saobraćaj putnika u aerodromu Podgorica je sezonalan s oko 50% putnika tokom ljeta (od juna do septembra) i 28% u julu i avgustu. Nema uočljivih trendova u pomaku sezonalnosti od 2014. Podgorica ima cjelogodišnje avio linije prema Beogradu, Istanbulu, Moskvi, Briselu, Kopenhagenu, Cirihu, Frankfurtu, Ljubljani, Parizu, Rimu, Beču i Londonu.</w:t>
      </w:r>
    </w:p>
    <w:p w:rsidR="00C92BF8" w:rsidRDefault="00C92BF8" w:rsidP="00C92BF8">
      <w:pPr>
        <w:spacing w:after="17" w:line="259" w:lineRule="auto"/>
        <w:ind w:right="99"/>
      </w:pPr>
    </w:p>
    <w:p w:rsidR="00C92BF8" w:rsidRDefault="00C92BF8" w:rsidP="00C92BF8">
      <w:r>
        <w:t>Lista svih linija i prevoznika prikazana je u donjoj tabeli:</w:t>
      </w:r>
    </w:p>
    <w:p w:rsidR="00C92BF8" w:rsidRDefault="00C92BF8" w:rsidP="00C92BF8"/>
    <w:p w:rsidR="00C92BF8" w:rsidRPr="00F679C0" w:rsidRDefault="00C92BF8" w:rsidP="00C92BF8">
      <w:pPr>
        <w:jc w:val="center"/>
      </w:pPr>
      <w:r w:rsidRPr="00CE0282">
        <w:rPr>
          <w:b/>
        </w:rPr>
        <w:t xml:space="preserve">Tabela </w:t>
      </w:r>
      <w:r w:rsidR="006231BC">
        <w:rPr>
          <w:b/>
        </w:rPr>
        <w:t>18</w:t>
      </w:r>
      <w:r>
        <w:t xml:space="preserve">: </w:t>
      </w:r>
      <w:r w:rsidRPr="00CE0282">
        <w:rPr>
          <w:i/>
        </w:rPr>
        <w:t>Senzonski dolasci</w:t>
      </w:r>
    </w:p>
    <w:p w:rsidR="00C92BF8" w:rsidRDefault="00C92BF8" w:rsidP="00C92BF8"/>
    <w:tbl>
      <w:tblPr>
        <w:tblStyle w:val="TableGrid0"/>
        <w:tblW w:w="5238" w:type="dxa"/>
        <w:tblInd w:w="1913" w:type="dxa"/>
        <w:tblCellMar>
          <w:top w:w="5" w:type="dxa"/>
          <w:right w:w="115" w:type="dxa"/>
        </w:tblCellMar>
        <w:tblLook w:val="04A0"/>
      </w:tblPr>
      <w:tblGrid>
        <w:gridCol w:w="2230"/>
        <w:gridCol w:w="3008"/>
      </w:tblGrid>
      <w:tr w:rsidR="00C92BF8" w:rsidRPr="00CE0282" w:rsidTr="00EF2CD2">
        <w:trPr>
          <w:trHeight w:val="353"/>
        </w:trPr>
        <w:tc>
          <w:tcPr>
            <w:tcW w:w="2230" w:type="dxa"/>
            <w:tcBorders>
              <w:top w:val="single" w:sz="4" w:space="0" w:color="0ABDD2"/>
              <w:left w:val="single" w:sz="4" w:space="0" w:color="0ABDD2"/>
              <w:bottom w:val="single" w:sz="4" w:space="0" w:color="0ABDD2"/>
              <w:right w:val="nil"/>
            </w:tcBorders>
            <w:shd w:val="clear" w:color="auto" w:fill="0ABDD2"/>
          </w:tcPr>
          <w:p w:rsidR="00C92BF8" w:rsidRPr="00CE0282" w:rsidRDefault="00C92BF8" w:rsidP="00EF2CD2">
            <w:pPr>
              <w:spacing w:line="259" w:lineRule="auto"/>
              <w:ind w:left="106"/>
              <w:jc w:val="left"/>
            </w:pPr>
            <w:r w:rsidRPr="00CE0282">
              <w:rPr>
                <w:b/>
                <w:color w:val="FFFFFF"/>
              </w:rPr>
              <w:t>Sezonski dolasci</w:t>
            </w:r>
            <w:r w:rsidRPr="00CE0282">
              <w:rPr>
                <w:color w:val="FFFFFF"/>
              </w:rPr>
              <w:t xml:space="preserve"> </w:t>
            </w:r>
          </w:p>
        </w:tc>
        <w:tc>
          <w:tcPr>
            <w:tcW w:w="3008" w:type="dxa"/>
            <w:tcBorders>
              <w:top w:val="single" w:sz="4" w:space="0" w:color="0ABDD2"/>
              <w:left w:val="nil"/>
              <w:bottom w:val="single" w:sz="4" w:space="0" w:color="0ABDD2"/>
              <w:right w:val="single" w:sz="4" w:space="0" w:color="0ABDD2"/>
            </w:tcBorders>
            <w:shd w:val="clear" w:color="auto" w:fill="0ABDD2"/>
          </w:tcPr>
          <w:p w:rsidR="00C92BF8" w:rsidRPr="00CE0282" w:rsidRDefault="00C92BF8" w:rsidP="00EF2CD2">
            <w:pPr>
              <w:spacing w:after="160" w:line="259" w:lineRule="auto"/>
              <w:jc w:val="left"/>
            </w:pP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6"/>
              <w:jc w:val="left"/>
            </w:pPr>
            <w:r w:rsidRPr="00CE0282">
              <w:rPr>
                <w:b/>
                <w:sz w:val="18"/>
              </w:rPr>
              <w:t xml:space="preserve">Atina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AEGEAN AIRLINES </w:t>
            </w: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6"/>
              <w:jc w:val="left"/>
            </w:pPr>
            <w:r w:rsidRPr="00CE0282">
              <w:rPr>
                <w:b/>
                <w:sz w:val="18"/>
              </w:rPr>
              <w:t xml:space="preserve">Barselona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RYANAIR </w:t>
            </w:r>
          </w:p>
        </w:tc>
      </w:tr>
      <w:tr w:rsidR="00C92BF8" w:rsidRPr="00CE0282" w:rsidTr="00EF2CD2">
        <w:trPr>
          <w:trHeight w:val="353"/>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6"/>
              <w:jc w:val="left"/>
            </w:pPr>
            <w:r w:rsidRPr="00CE0282">
              <w:rPr>
                <w:b/>
                <w:sz w:val="18"/>
              </w:rPr>
              <w:t xml:space="preserve">Beograd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AIR SERBIA, MONTENEGRO AIRLINES </w:t>
            </w:r>
          </w:p>
        </w:tc>
      </w:tr>
      <w:tr w:rsidR="00C92BF8" w:rsidRPr="00CE0282" w:rsidTr="00EF2CD2">
        <w:trPr>
          <w:trHeight w:val="432"/>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6"/>
              <w:jc w:val="left"/>
            </w:pPr>
            <w:r w:rsidRPr="00CE0282">
              <w:rPr>
                <w:b/>
                <w:sz w:val="18"/>
              </w:rPr>
              <w:t xml:space="preserve">Berlin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RYANAIR </w:t>
            </w: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Birmingem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TUI UK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Bolonja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RYANAIR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Brno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SMARTWINGS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Brisel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RYANAIR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Budimpešta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WIZZ 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Kopenhagen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Krf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Bratislava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Diseldorf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Frankfurt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r w:rsidR="00C92BF8" w:rsidRPr="00CE0282" w:rsidTr="00EF2CD2">
        <w:trPr>
          <w:trHeight w:val="353"/>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Istanbul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TURKISH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Katovice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LOT POLISH AIRLINES, WIZZ 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Lil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TUI BELGIUM </w:t>
            </w:r>
          </w:p>
        </w:tc>
      </w:tr>
      <w:tr w:rsidR="00C92BF8" w:rsidRPr="00CE0282" w:rsidTr="00EF2CD2">
        <w:trPr>
          <w:trHeight w:val="559"/>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lastRenderedPageBreak/>
              <w:t xml:space="preserve">Ljubljana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 MONTENEGRO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London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TUI UK, RYANAIR </w:t>
            </w:r>
          </w:p>
        </w:tc>
      </w:tr>
      <w:tr w:rsidR="00C92BF8" w:rsidRPr="00CE0282" w:rsidTr="00EF2CD2">
        <w:trPr>
          <w:trHeight w:val="557"/>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Lion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pPr>
            <w:r w:rsidRPr="00CE0282">
              <w:rPr>
                <w:sz w:val="18"/>
              </w:rPr>
              <w:t xml:space="preserve">ASL AIRLINES FRANCE, MONTENEGRO AIRLINES </w:t>
            </w: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Mančester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TUI UK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Memingen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WIZZ 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Milan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WIZZ 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Moskva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ROSSIYA AIRLINES </w:t>
            </w:r>
          </w:p>
        </w:tc>
      </w:tr>
      <w:tr w:rsidR="00C92BF8" w:rsidRPr="00CE0282" w:rsidTr="00EF2CD2">
        <w:trPr>
          <w:trHeight w:val="353"/>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Nant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TUI BELGIUM </w:t>
            </w:r>
          </w:p>
        </w:tc>
      </w:tr>
      <w:tr w:rsidR="00C92BF8" w:rsidRPr="00CE0282" w:rsidTr="00EF2CD2">
        <w:trPr>
          <w:trHeight w:val="559"/>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Pariz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TUI BELGIUM, MONTENEGRO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Poznan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ENTER 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Prag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SMARTWINGS </w:t>
            </w: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Riga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SMARTLYNX AIRLINES </w:t>
            </w:r>
          </w:p>
        </w:tc>
      </w:tr>
      <w:tr w:rsidR="00C92BF8" w:rsidRPr="00CE0282" w:rsidTr="00EF2CD2">
        <w:trPr>
          <w:trHeight w:val="353"/>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Rim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ALITALIA, MONTENEGRO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Sankt Peterburg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ROSSIYA AIRLINES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Stokholm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RYANAIR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Štutgart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LAUDAMOTION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Tel Aviv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r w:rsidR="00C92BF8" w:rsidRPr="00CE0282" w:rsidTr="00EF2CD2">
        <w:trPr>
          <w:trHeight w:val="557"/>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Beč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AUSTRIAN AIRLINES </w:t>
            </w:r>
          </w:p>
        </w:tc>
      </w:tr>
      <w:tr w:rsidR="00C92BF8" w:rsidRPr="00CE0282" w:rsidTr="00EF2CD2">
        <w:trPr>
          <w:trHeight w:val="559"/>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Varšava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ENTER AIR, LOT POLISH AIRLINES, WIZZ AIR  </w:t>
            </w:r>
          </w:p>
        </w:tc>
      </w:tr>
      <w:tr w:rsidR="00C92BF8" w:rsidRPr="00CE0282" w:rsidTr="00EF2CD2">
        <w:trPr>
          <w:trHeight w:val="356"/>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Vroclav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RYANAIR </w:t>
            </w:r>
          </w:p>
        </w:tc>
      </w:tr>
      <w:tr w:rsidR="00C92BF8" w:rsidRPr="00CE0282" w:rsidTr="00EF2CD2">
        <w:trPr>
          <w:trHeight w:val="355"/>
        </w:trPr>
        <w:tc>
          <w:tcPr>
            <w:tcW w:w="2230" w:type="dxa"/>
            <w:tcBorders>
              <w:top w:val="single" w:sz="4" w:space="0" w:color="0ABDD2"/>
              <w:left w:val="single" w:sz="4" w:space="0" w:color="0ABDD2"/>
              <w:bottom w:val="single" w:sz="4" w:space="0" w:color="0ABDD2"/>
              <w:right w:val="nil"/>
            </w:tcBorders>
          </w:tcPr>
          <w:p w:rsidR="00C92BF8" w:rsidRPr="00CE0282" w:rsidRDefault="00C92BF8" w:rsidP="00EF2CD2">
            <w:pPr>
              <w:spacing w:line="259" w:lineRule="auto"/>
              <w:ind w:left="108"/>
              <w:jc w:val="left"/>
            </w:pPr>
            <w:r w:rsidRPr="00CE0282">
              <w:rPr>
                <w:b/>
                <w:sz w:val="18"/>
              </w:rPr>
              <w:t xml:space="preserve">Cirih </w:t>
            </w:r>
          </w:p>
        </w:tc>
        <w:tc>
          <w:tcPr>
            <w:tcW w:w="3008" w:type="dxa"/>
            <w:tcBorders>
              <w:top w:val="single" w:sz="4" w:space="0" w:color="0ABDD2"/>
              <w:left w:val="nil"/>
              <w:bottom w:val="single" w:sz="4" w:space="0" w:color="0ABDD2"/>
              <w:right w:val="single" w:sz="4" w:space="0" w:color="0ABDD2"/>
            </w:tcBorders>
          </w:tcPr>
          <w:p w:rsidR="00C92BF8" w:rsidRPr="00CE0282" w:rsidRDefault="00C92BF8" w:rsidP="00EF2CD2">
            <w:pPr>
              <w:spacing w:line="259" w:lineRule="auto"/>
              <w:jc w:val="left"/>
            </w:pPr>
            <w:r w:rsidRPr="00CE0282">
              <w:rPr>
                <w:sz w:val="18"/>
              </w:rPr>
              <w:t xml:space="preserve">MONTENEGRO AIRLINES </w:t>
            </w:r>
          </w:p>
        </w:tc>
      </w:tr>
    </w:tbl>
    <w:p w:rsidR="00C92BF8" w:rsidRPr="00CE0282" w:rsidRDefault="00C92BF8" w:rsidP="00C92BF8">
      <w:pPr>
        <w:rPr>
          <w:i/>
          <w:sz w:val="20"/>
          <w:szCs w:val="20"/>
        </w:rPr>
      </w:pPr>
      <w:r w:rsidRPr="00CE0282">
        <w:rPr>
          <w:i/>
          <w:sz w:val="20"/>
          <w:szCs w:val="20"/>
        </w:rPr>
        <w:t>Izvor: https://www.montenegroairports.com/index2.php?a=2&amp;m=2&amp;o=0&amp;ms=2</w:t>
      </w:r>
    </w:p>
    <w:p w:rsidR="00C92BF8" w:rsidRPr="00A1067E" w:rsidRDefault="00C92BF8" w:rsidP="00C92BF8">
      <w:pPr>
        <w:pStyle w:val="Heading2"/>
        <w:rPr>
          <w:rFonts w:ascii="Times New Roman" w:hAnsi="Times New Roman" w:cs="Times New Roman"/>
          <w:lang w:val="hr-HR"/>
        </w:rPr>
      </w:pPr>
      <w:bookmarkStart w:id="267" w:name="_Toc31614930"/>
      <w:r w:rsidRPr="00A1067E">
        <w:rPr>
          <w:rFonts w:ascii="Times New Roman" w:hAnsi="Times New Roman" w:cs="Times New Roman"/>
          <w:lang w:val="hr-HR"/>
        </w:rPr>
        <w:t>Bezbjednost saobraćaja</w:t>
      </w:r>
      <w:bookmarkEnd w:id="267"/>
      <w:r w:rsidRPr="00A1067E">
        <w:rPr>
          <w:rFonts w:ascii="Times New Roman" w:hAnsi="Times New Roman" w:cs="Times New Roman"/>
          <w:lang w:val="hr-HR"/>
        </w:rPr>
        <w:t xml:space="preserve"> </w:t>
      </w:r>
    </w:p>
    <w:p w:rsidR="00C92BF8" w:rsidRPr="00A1067E" w:rsidRDefault="00C92BF8" w:rsidP="00C92BF8">
      <w:pPr>
        <w:rPr>
          <w:rFonts w:eastAsia="Arial,Bold"/>
        </w:rPr>
      </w:pPr>
      <w:r>
        <w:tab/>
      </w:r>
      <w:r w:rsidRPr="00A1067E">
        <w:t>Na teritoriji Glavnog grada u periodu od 2012. do 2017. godine zabilježeno je ukupno 12.977 saobraćajnih nezgoda, 82 poginulih lica, 4.326, povrijeđenih (lakše povrijeđenih 3.746 i teže povrijeđenih 580).</w:t>
      </w:r>
      <w:r w:rsidRPr="00A1067E">
        <w:rPr>
          <w:rStyle w:val="Emphasis"/>
          <w:rFonts w:eastAsia="Arial Unicode MS"/>
          <w:sz w:val="22"/>
        </w:rPr>
        <w:t xml:space="preserve"> </w:t>
      </w:r>
      <w:r w:rsidRPr="00EE3025">
        <w:rPr>
          <w:rStyle w:val="Emphasis"/>
          <w:rFonts w:eastAsia="Arial Unicode MS"/>
          <w:sz w:val="22"/>
        </w:rPr>
        <w:t>Ovi</w:t>
      </w:r>
      <w:r w:rsidRPr="00A1067E">
        <w:rPr>
          <w:rFonts w:eastAsia="Arial,Bold"/>
        </w:rPr>
        <w:t xml:space="preserve"> podaci, uz činjenicu da je i tokom 2018. godine evidentiran veliki broj saobraćajnih nezgoda na teritoriji Podgorice, kao imperativ nameć</w:t>
      </w:r>
      <w:r>
        <w:rPr>
          <w:rFonts w:eastAsia="Arial,Bold"/>
        </w:rPr>
        <w:t>u</w:t>
      </w:r>
      <w:r w:rsidRPr="00A1067E">
        <w:rPr>
          <w:rFonts w:eastAsia="Arial,Bold"/>
        </w:rPr>
        <w:t xml:space="preserve"> uvođenje mjera u svim nadležnim strukturama Glavnog grada i državnih organa kako bi se broj saobraćajnih nezgoda i njihovih posljedica smanjio i kako bi se povećala bezbjednost učesnika u saobraćaj</w:t>
      </w:r>
      <w:r>
        <w:rPr>
          <w:rFonts w:eastAsia="Arial,Bold"/>
        </w:rPr>
        <w:t>u</w:t>
      </w:r>
      <w:r w:rsidRPr="00A1067E">
        <w:rPr>
          <w:rFonts w:eastAsia="Arial,Bold"/>
        </w:rPr>
        <w:t>.</w:t>
      </w:r>
    </w:p>
    <w:p w:rsidR="00C92BF8" w:rsidRPr="00A1067E" w:rsidRDefault="00C92BF8" w:rsidP="00C92BF8">
      <w:pPr>
        <w:pStyle w:val="Heading2"/>
        <w:rPr>
          <w:rFonts w:ascii="Times New Roman" w:hAnsi="Times New Roman" w:cs="Times New Roman"/>
          <w:lang w:val="hr-HR"/>
        </w:rPr>
      </w:pPr>
      <w:bookmarkStart w:id="268" w:name="_Toc31614931"/>
      <w:r w:rsidRPr="00A1067E">
        <w:rPr>
          <w:rFonts w:ascii="Times New Roman" w:hAnsi="Times New Roman" w:cs="Times New Roman"/>
          <w:lang w:val="hr-HR"/>
        </w:rPr>
        <w:lastRenderedPageBreak/>
        <w:t>Komunalna infrastruktura</w:t>
      </w:r>
      <w:bookmarkEnd w:id="268"/>
      <w:r w:rsidRPr="00A1067E">
        <w:rPr>
          <w:rFonts w:ascii="Times New Roman" w:hAnsi="Times New Roman" w:cs="Times New Roman"/>
          <w:lang w:val="hr-HR"/>
        </w:rPr>
        <w:t xml:space="preserve"> </w:t>
      </w:r>
    </w:p>
    <w:p w:rsidR="00C92BF8" w:rsidRPr="00A1067E" w:rsidRDefault="00C92BF8" w:rsidP="00C92BF8">
      <w:pPr>
        <w:pStyle w:val="Heading3"/>
        <w:rPr>
          <w:rFonts w:ascii="Times New Roman" w:hAnsi="Times New Roman"/>
          <w:lang w:eastAsia="sr-Latn-CS"/>
        </w:rPr>
      </w:pPr>
      <w:bookmarkStart w:id="269" w:name="_Toc31614932"/>
      <w:r w:rsidRPr="00A1067E">
        <w:rPr>
          <w:rFonts w:ascii="Times New Roman" w:hAnsi="Times New Roman"/>
          <w:lang w:eastAsia="sr-Latn-CS"/>
        </w:rPr>
        <w:t>Komunalne djelatnosti</w:t>
      </w:r>
      <w:bookmarkEnd w:id="269"/>
      <w:r w:rsidRPr="00A1067E">
        <w:rPr>
          <w:rFonts w:ascii="Times New Roman" w:hAnsi="Times New Roman"/>
          <w:lang w:eastAsia="sr-Latn-CS"/>
        </w:rPr>
        <w:t xml:space="preserve"> </w:t>
      </w:r>
    </w:p>
    <w:p w:rsidR="00C92BF8" w:rsidRPr="00A1067E" w:rsidRDefault="00C92BF8" w:rsidP="00C92BF8">
      <w:pPr>
        <w:rPr>
          <w:lang w:eastAsia="sr-Latn-CS"/>
        </w:rPr>
      </w:pPr>
      <w:r>
        <w:rPr>
          <w:lang w:eastAsia="sr-Latn-CS"/>
        </w:rPr>
        <w:tab/>
      </w:r>
      <w:r w:rsidRPr="00A1067E">
        <w:rPr>
          <w:lang w:eastAsia="sr-Latn-CS"/>
        </w:rPr>
        <w:t xml:space="preserve">Obavljanje komunalnih djelatnosti i pružanje komunalnih usluga u Glavnom gradu povjereno je privrednim društvima. </w:t>
      </w:r>
    </w:p>
    <w:p w:rsidR="00C92BF8" w:rsidRPr="00A1067E" w:rsidRDefault="00C92BF8" w:rsidP="00C92BF8">
      <w:pPr>
        <w:rPr>
          <w:lang w:eastAsia="sr-Latn-CS"/>
        </w:rPr>
      </w:pPr>
      <w:r w:rsidRPr="00A1067E">
        <w:rPr>
          <w:b/>
          <w:lang w:eastAsia="sr-Latn-CS"/>
        </w:rPr>
        <w:t xml:space="preserve"> </w:t>
      </w:r>
      <w:r>
        <w:rPr>
          <w:b/>
          <w:lang w:eastAsia="sr-Latn-CS"/>
        </w:rPr>
        <w:tab/>
      </w:r>
      <w:r w:rsidRPr="00A1067E">
        <w:rPr>
          <w:b/>
          <w:lang w:eastAsia="sr-Latn-CS"/>
        </w:rPr>
        <w:t>„Vodovod i kanalizacija</w:t>
      </w:r>
      <w:r>
        <w:rPr>
          <w:b/>
          <w:lang w:eastAsia="sr-Latn-CS"/>
        </w:rPr>
        <w:t>”</w:t>
      </w:r>
      <w:r w:rsidRPr="00A1067E">
        <w:rPr>
          <w:b/>
          <w:lang w:eastAsia="sr-Latn-CS"/>
        </w:rPr>
        <w:t xml:space="preserve"> </w:t>
      </w:r>
      <w:r>
        <w:rPr>
          <w:b/>
          <w:lang w:eastAsia="sr-Latn-CS"/>
        </w:rPr>
        <w:t>DOO</w:t>
      </w:r>
      <w:r w:rsidRPr="00A1067E">
        <w:rPr>
          <w:b/>
          <w:lang w:eastAsia="sr-Latn-CS"/>
        </w:rPr>
        <w:t xml:space="preserve"> </w:t>
      </w:r>
      <w:r>
        <w:rPr>
          <w:b/>
          <w:lang w:eastAsia="sr-Latn-CS"/>
        </w:rPr>
        <w:t xml:space="preserve">– </w:t>
      </w:r>
      <w:r w:rsidRPr="00A1067E">
        <w:rPr>
          <w:b/>
          <w:lang w:eastAsia="sr-Latn-CS"/>
        </w:rPr>
        <w:t>Podgorica</w:t>
      </w:r>
      <w:r>
        <w:rPr>
          <w:b/>
          <w:lang w:eastAsia="sr-Latn-CS"/>
        </w:rPr>
        <w:t xml:space="preserve"> </w:t>
      </w:r>
      <w:r w:rsidRPr="00A1067E">
        <w:rPr>
          <w:lang w:eastAsia="sr-Latn-CS"/>
        </w:rPr>
        <w:t>održava vodovodni sistem i  snabdijeva  pitkom vodom Podgoricu, Opštinu u okviru Glavnog grada Golubovci i Opštinu Tuzi, održava vodovodne sisteme na seoskom području, odvodi i prečišćava otpadne vode iz kanalizacionog sistema sa područja Podgorice, održava sistem za prihvat i evakuaciju atmosfe</w:t>
      </w:r>
      <w:r>
        <w:rPr>
          <w:lang w:eastAsia="sr-Latn-CS"/>
        </w:rPr>
        <w:t>r</w:t>
      </w:r>
      <w:r w:rsidRPr="00A1067E">
        <w:rPr>
          <w:lang w:eastAsia="sr-Latn-CS"/>
        </w:rPr>
        <w:t>skih voda.</w:t>
      </w:r>
    </w:p>
    <w:p w:rsidR="00C92BF8" w:rsidRPr="00A1067E" w:rsidRDefault="00C92BF8" w:rsidP="00C92BF8">
      <w:pPr>
        <w:rPr>
          <w:lang w:eastAsia="sr-Latn-CS"/>
        </w:rPr>
      </w:pPr>
      <w:r>
        <w:rPr>
          <w:b/>
          <w:lang w:eastAsia="sr-Latn-CS"/>
        </w:rPr>
        <w:tab/>
      </w:r>
      <w:r w:rsidRPr="00A1067E">
        <w:rPr>
          <w:b/>
          <w:lang w:eastAsia="sr-Latn-CS"/>
        </w:rPr>
        <w:t>,,Zelenilo</w:t>
      </w:r>
      <w:r>
        <w:rPr>
          <w:b/>
          <w:lang w:eastAsia="sr-Latn-CS"/>
        </w:rPr>
        <w:t>”</w:t>
      </w:r>
      <w:r w:rsidRPr="00A1067E">
        <w:rPr>
          <w:b/>
          <w:lang w:eastAsia="sr-Latn-CS"/>
        </w:rPr>
        <w:t xml:space="preserve"> </w:t>
      </w:r>
      <w:r>
        <w:rPr>
          <w:b/>
          <w:lang w:eastAsia="sr-Latn-CS"/>
        </w:rPr>
        <w:t>DOO –</w:t>
      </w:r>
      <w:r w:rsidRPr="00A1067E">
        <w:rPr>
          <w:b/>
          <w:lang w:eastAsia="sr-Latn-CS"/>
        </w:rPr>
        <w:t xml:space="preserve"> Podgorica</w:t>
      </w:r>
      <w:r w:rsidRPr="00A1067E">
        <w:rPr>
          <w:lang w:eastAsia="sr-Latn-CS"/>
        </w:rPr>
        <w:t xml:space="preserve"> održava, njeguje i obnavlja biljni fond</w:t>
      </w:r>
      <w:r w:rsidR="00D52A6A">
        <w:rPr>
          <w:lang w:eastAsia="sr-Latn-CS"/>
        </w:rPr>
        <w:t xml:space="preserve"> na javnim zelenim površinama</w:t>
      </w:r>
      <w:r w:rsidRPr="00A1067E">
        <w:rPr>
          <w:lang w:eastAsia="sr-Latn-CS"/>
        </w:rPr>
        <w:t>; održava, oprema i čisti parkove i javne zelene površine</w:t>
      </w:r>
      <w:r w:rsidR="00D52A6A">
        <w:rPr>
          <w:lang w:eastAsia="sr-Latn-CS"/>
        </w:rPr>
        <w:t xml:space="preserve"> od biljnog otpada</w:t>
      </w:r>
      <w:r w:rsidRPr="00A1067E">
        <w:rPr>
          <w:lang w:eastAsia="sr-Latn-CS"/>
        </w:rPr>
        <w:t>; održava i čisti površine za rekreaciju i otvorene plaže</w:t>
      </w:r>
      <w:r w:rsidR="00D52A6A">
        <w:rPr>
          <w:lang w:eastAsia="sr-Latn-CS"/>
        </w:rPr>
        <w:t xml:space="preserve"> od biljnog otpada</w:t>
      </w:r>
      <w:r w:rsidRPr="00A1067E">
        <w:rPr>
          <w:lang w:eastAsia="sr-Latn-CS"/>
        </w:rPr>
        <w:t>, te uređuje obale rijeka; preduzima mjere zaštite javnog zelenila od biljnih bolesti, štetočina i elementarnih nepogoda; uzgaja i proizvodi sadni materijal u rasadnicima, održava dječji i parkovski mobilijar i održava bunare i hidrosisteme na javnim zelenim površinama na t</w:t>
      </w:r>
      <w:r w:rsidR="00D52A6A">
        <w:rPr>
          <w:lang w:eastAsia="sr-Latn-CS"/>
        </w:rPr>
        <w:t xml:space="preserve">eritoriji Podgorice, Golubovaca. </w:t>
      </w:r>
    </w:p>
    <w:p w:rsidR="00C92BF8" w:rsidRPr="00A1067E" w:rsidRDefault="00C92BF8" w:rsidP="00C92BF8">
      <w:pPr>
        <w:rPr>
          <w:lang w:eastAsia="sr-Latn-CS"/>
        </w:rPr>
      </w:pPr>
      <w:r w:rsidRPr="00A1067E">
        <w:rPr>
          <w:b/>
          <w:lang w:eastAsia="sr-Latn-CS"/>
        </w:rPr>
        <w:t xml:space="preserve"> </w:t>
      </w:r>
      <w:r>
        <w:rPr>
          <w:b/>
          <w:lang w:eastAsia="sr-Latn-CS"/>
        </w:rPr>
        <w:tab/>
      </w:r>
      <w:r w:rsidRPr="00A1067E">
        <w:rPr>
          <w:b/>
          <w:lang w:eastAsia="sr-Latn-CS"/>
        </w:rPr>
        <w:t>„</w:t>
      </w:r>
      <w:r w:rsidRPr="00972D61">
        <w:rPr>
          <w:b/>
          <w:color w:val="000000" w:themeColor="text1"/>
          <w:lang w:eastAsia="sr-Latn-CS"/>
        </w:rPr>
        <w:t>Čistoća” DOO – Podgorica</w:t>
      </w:r>
      <w:r w:rsidRPr="00972D61">
        <w:rPr>
          <w:color w:val="000000" w:themeColor="text1"/>
          <w:lang w:eastAsia="sr-Latn-CS"/>
        </w:rPr>
        <w:t xml:space="preserve"> održava čistoću na javnim površinama u Podgorici, Opštini u okviru Glavnog grada Golubovci i Opštini Tuzi, sakuplja, transportuje i odlaže komunalni otpad, sakuplja i sekundarne sirovine i stavlja ih u promet, zbri</w:t>
      </w:r>
      <w:r w:rsidR="00D52A6A">
        <w:rPr>
          <w:color w:val="000000" w:themeColor="text1"/>
          <w:lang w:eastAsia="sr-Latn-CS"/>
        </w:rPr>
        <w:t xml:space="preserve">njava napuštene kućne ljubimce i </w:t>
      </w:r>
      <w:r w:rsidRPr="00972D61">
        <w:rPr>
          <w:color w:val="000000" w:themeColor="text1"/>
          <w:lang w:eastAsia="sr-Latn-CS"/>
        </w:rPr>
        <w:t>održava javne toalete.</w:t>
      </w:r>
      <w:r w:rsidRPr="00A1067E">
        <w:rPr>
          <w:lang w:eastAsia="sr-Latn-CS"/>
        </w:rPr>
        <w:t xml:space="preserve"> </w:t>
      </w:r>
    </w:p>
    <w:p w:rsidR="00C92BF8" w:rsidRPr="00A1067E" w:rsidRDefault="00C92BF8" w:rsidP="00C92BF8">
      <w:pPr>
        <w:pStyle w:val="Textbody"/>
        <w:jc w:val="both"/>
        <w:rPr>
          <w:rFonts w:cs="Times New Roman"/>
        </w:rPr>
      </w:pPr>
      <w:r>
        <w:rPr>
          <w:rFonts w:cs="Times New Roman"/>
        </w:rPr>
        <w:tab/>
      </w:r>
      <w:r w:rsidRPr="00A1067E">
        <w:rPr>
          <w:rFonts w:cs="Times New Roman"/>
        </w:rPr>
        <w:t>„</w:t>
      </w:r>
      <w:r w:rsidRPr="00A1067E">
        <w:rPr>
          <w:rFonts w:cs="Times New Roman"/>
          <w:b/>
        </w:rPr>
        <w:t>Pogrebne usluge</w:t>
      </w:r>
      <w:r>
        <w:rPr>
          <w:rFonts w:cs="Times New Roman"/>
          <w:b/>
        </w:rPr>
        <w:t>”</w:t>
      </w:r>
      <w:r w:rsidRPr="00A1067E">
        <w:rPr>
          <w:rFonts w:cs="Times New Roman"/>
          <w:b/>
        </w:rPr>
        <w:t xml:space="preserve"> </w:t>
      </w:r>
      <w:r>
        <w:rPr>
          <w:rFonts w:cs="Times New Roman"/>
          <w:b/>
        </w:rPr>
        <w:t>DOO</w:t>
      </w:r>
      <w:r w:rsidRPr="00A1067E">
        <w:rPr>
          <w:rFonts w:cs="Times New Roman"/>
        </w:rPr>
        <w:t xml:space="preserve"> </w:t>
      </w:r>
      <w:r>
        <w:rPr>
          <w:rFonts w:cs="Times New Roman"/>
        </w:rPr>
        <w:t xml:space="preserve">– </w:t>
      </w:r>
      <w:r w:rsidRPr="00A1067E">
        <w:rPr>
          <w:rFonts w:cs="Times New Roman"/>
          <w:b/>
        </w:rPr>
        <w:t>Podgorica</w:t>
      </w:r>
      <w:r>
        <w:rPr>
          <w:rFonts w:cs="Times New Roman"/>
          <w:b/>
        </w:rPr>
        <w:t xml:space="preserve"> </w:t>
      </w:r>
      <w:r w:rsidRPr="00A1067E">
        <w:rPr>
          <w:rFonts w:cs="Times New Roman"/>
        </w:rPr>
        <w:t>pruža pogrebne usluge, uređuje i održava groblja.</w:t>
      </w:r>
      <w:r>
        <w:rPr>
          <w:rFonts w:cs="Times New Roman"/>
        </w:rPr>
        <w:t xml:space="preserve"> </w:t>
      </w:r>
      <w:r w:rsidRPr="00A1067E">
        <w:rPr>
          <w:rFonts w:cs="Times New Roman"/>
        </w:rPr>
        <w:t xml:space="preserve">Upravlja gradskim grobljima  „Čepurci </w:t>
      </w:r>
      <w:r>
        <w:rPr>
          <w:rFonts w:cs="Times New Roman"/>
        </w:rPr>
        <w:t>“</w:t>
      </w:r>
      <w:r w:rsidRPr="00A1067E">
        <w:rPr>
          <w:rFonts w:cs="Times New Roman"/>
        </w:rPr>
        <w:t xml:space="preserve"> i  „Zagorič</w:t>
      </w:r>
      <w:r>
        <w:rPr>
          <w:rFonts w:cs="Times New Roman"/>
        </w:rPr>
        <w:t>”</w:t>
      </w:r>
      <w:r w:rsidRPr="00A1067E">
        <w:rPr>
          <w:rFonts w:cs="Times New Roman"/>
        </w:rPr>
        <w:t>, na kojima pruža pogrebne usluge, održava ih i ure</w:t>
      </w:r>
      <w:r>
        <w:rPr>
          <w:rFonts w:cs="Times New Roman"/>
        </w:rPr>
        <w:t>đ</w:t>
      </w:r>
      <w:r w:rsidRPr="00A1067E">
        <w:rPr>
          <w:rFonts w:cs="Times New Roman"/>
        </w:rPr>
        <w:t>uje. Poslove održavanja obavlja na grobljima u Opštini u okviru Glavnog grada Golubovci, kao i na grobljima u naseljima Tološi, Donja Gorica i Cijevna.</w:t>
      </w:r>
    </w:p>
    <w:p w:rsidR="00C92BF8" w:rsidRPr="00A1067E" w:rsidRDefault="00C92BF8" w:rsidP="00C92BF8">
      <w:pPr>
        <w:rPr>
          <w:lang w:eastAsia="sr-Latn-CS"/>
        </w:rPr>
      </w:pPr>
      <w:r>
        <w:rPr>
          <w:b/>
          <w:lang w:eastAsia="sr-Latn-CS"/>
        </w:rPr>
        <w:tab/>
      </w:r>
      <w:r w:rsidRPr="00A1067E">
        <w:rPr>
          <w:b/>
          <w:lang w:eastAsia="sr-Latn-CS"/>
        </w:rPr>
        <w:t>„Komunalne usluge</w:t>
      </w:r>
      <w:r>
        <w:rPr>
          <w:b/>
          <w:lang w:eastAsia="sr-Latn-CS"/>
        </w:rPr>
        <w:t>”</w:t>
      </w:r>
      <w:r w:rsidRPr="00A1067E">
        <w:rPr>
          <w:b/>
          <w:lang w:eastAsia="sr-Latn-CS"/>
        </w:rPr>
        <w:t xml:space="preserve"> </w:t>
      </w:r>
      <w:r>
        <w:rPr>
          <w:b/>
          <w:lang w:eastAsia="sr-Latn-CS"/>
        </w:rPr>
        <w:t>DOO</w:t>
      </w:r>
      <w:r w:rsidRPr="00A1067E">
        <w:rPr>
          <w:lang w:eastAsia="sr-Latn-CS"/>
        </w:rPr>
        <w:t xml:space="preserve"> </w:t>
      </w:r>
      <w:r>
        <w:rPr>
          <w:lang w:eastAsia="sr-Latn-CS"/>
        </w:rPr>
        <w:t xml:space="preserve">– </w:t>
      </w:r>
      <w:r w:rsidRPr="00A1067E">
        <w:rPr>
          <w:b/>
          <w:lang w:eastAsia="sr-Latn-CS"/>
        </w:rPr>
        <w:t>Podgorica</w:t>
      </w:r>
      <w:r>
        <w:rPr>
          <w:b/>
          <w:lang w:eastAsia="sr-Latn-CS"/>
        </w:rPr>
        <w:t xml:space="preserve"> </w:t>
      </w:r>
      <w:r w:rsidRPr="00A1067E">
        <w:rPr>
          <w:lang w:eastAsia="sr-Latn-CS"/>
        </w:rPr>
        <w:t>održava</w:t>
      </w:r>
      <w:r>
        <w:rPr>
          <w:lang w:eastAsia="sr-Latn-CS"/>
        </w:rPr>
        <w:t>ju</w:t>
      </w:r>
      <w:r w:rsidRPr="00A1067E">
        <w:rPr>
          <w:lang w:eastAsia="sr-Latn-CS"/>
        </w:rPr>
        <w:t xml:space="preserve"> gradsku javnu rasvjetu, svjetlosnu signalizaciju, kablovsku kanalizacij</w:t>
      </w:r>
      <w:r>
        <w:rPr>
          <w:lang w:eastAsia="sr-Latn-CS"/>
        </w:rPr>
        <w:t>u</w:t>
      </w:r>
      <w:r w:rsidRPr="00A1067E">
        <w:rPr>
          <w:lang w:eastAsia="sr-Latn-CS"/>
        </w:rPr>
        <w:t>, te izdaj</w:t>
      </w:r>
      <w:r>
        <w:rPr>
          <w:lang w:eastAsia="sr-Latn-CS"/>
        </w:rPr>
        <w:t>u</w:t>
      </w:r>
      <w:r w:rsidRPr="00A1067E">
        <w:rPr>
          <w:lang w:eastAsia="sr-Latn-CS"/>
        </w:rPr>
        <w:t xml:space="preserve"> stubove javne rasvjete za postavljanje svijetlećih reklamnih panoa.</w:t>
      </w:r>
    </w:p>
    <w:p w:rsidR="00C92BF8" w:rsidRPr="00A1067E" w:rsidRDefault="00C92BF8" w:rsidP="00C92BF8">
      <w:pPr>
        <w:rPr>
          <w:lang w:eastAsia="sr-Latn-CS"/>
        </w:rPr>
      </w:pPr>
      <w:r>
        <w:rPr>
          <w:b/>
          <w:lang w:eastAsia="sr-Latn-CS"/>
        </w:rPr>
        <w:tab/>
      </w:r>
      <w:r w:rsidRPr="00A1067E">
        <w:rPr>
          <w:b/>
          <w:lang w:eastAsia="sr-Latn-CS"/>
        </w:rPr>
        <w:t>„Deponija</w:t>
      </w:r>
      <w:r>
        <w:rPr>
          <w:b/>
          <w:lang w:eastAsia="sr-Latn-CS"/>
        </w:rPr>
        <w:t>”</w:t>
      </w:r>
      <w:r w:rsidRPr="00A1067E">
        <w:rPr>
          <w:b/>
          <w:lang w:eastAsia="sr-Latn-CS"/>
        </w:rPr>
        <w:t xml:space="preserve"> </w:t>
      </w:r>
      <w:r>
        <w:rPr>
          <w:b/>
          <w:lang w:eastAsia="sr-Latn-CS"/>
        </w:rPr>
        <w:t>DOO</w:t>
      </w:r>
      <w:r w:rsidRPr="00A1067E">
        <w:rPr>
          <w:b/>
          <w:lang w:eastAsia="sr-Latn-CS"/>
        </w:rPr>
        <w:t xml:space="preserve"> </w:t>
      </w:r>
      <w:r>
        <w:rPr>
          <w:b/>
          <w:lang w:eastAsia="sr-Latn-CS"/>
        </w:rPr>
        <w:t xml:space="preserve">– </w:t>
      </w:r>
      <w:r w:rsidRPr="00A1067E">
        <w:rPr>
          <w:b/>
          <w:lang w:eastAsia="sr-Latn-CS"/>
        </w:rPr>
        <w:t>Podgorica</w:t>
      </w:r>
      <w:r w:rsidRPr="00A1067E">
        <w:rPr>
          <w:lang w:eastAsia="sr-Latn-CS"/>
        </w:rPr>
        <w:t xml:space="preserve"> gradi, koristi i održava deponiju komunalnog otpada, reciklira metalni i nemetaln</w:t>
      </w:r>
      <w:r>
        <w:rPr>
          <w:lang w:eastAsia="sr-Latn-CS"/>
        </w:rPr>
        <w:t>i</w:t>
      </w:r>
      <w:r w:rsidRPr="00A1067E">
        <w:rPr>
          <w:lang w:eastAsia="sr-Latn-CS"/>
        </w:rPr>
        <w:t xml:space="preserve"> otpad i ostatke</w:t>
      </w:r>
      <w:r>
        <w:rPr>
          <w:lang w:eastAsia="sr-Latn-CS"/>
        </w:rPr>
        <w:t>,</w:t>
      </w:r>
      <w:r w:rsidRPr="00A1067E">
        <w:rPr>
          <w:lang w:eastAsia="sr-Latn-CS"/>
        </w:rPr>
        <w:t xml:space="preserve"> te stavlja u promet sekundarne sirovine. Deponija „Livade</w:t>
      </w:r>
      <w:r>
        <w:rPr>
          <w:lang w:eastAsia="sr-Latn-CS"/>
        </w:rPr>
        <w:t>”</w:t>
      </w:r>
      <w:r w:rsidRPr="00A1067E">
        <w:rPr>
          <w:lang w:eastAsia="sr-Latn-CS"/>
        </w:rPr>
        <w:t xml:space="preserve"> u Podgorici određena je kao regionalna deponija komunalnog otpada za Glavni grad</w:t>
      </w:r>
      <w:r>
        <w:rPr>
          <w:lang w:eastAsia="sr-Latn-CS"/>
        </w:rPr>
        <w:t xml:space="preserve"> –</w:t>
      </w:r>
      <w:r w:rsidRPr="00A1067E">
        <w:rPr>
          <w:lang w:eastAsia="sr-Latn-CS"/>
        </w:rPr>
        <w:t xml:space="preserve"> Podgoricu, Prijestonicu Cetinje i Opštinu Danilovgrad.</w:t>
      </w:r>
    </w:p>
    <w:p w:rsidR="00C92BF8" w:rsidRPr="00A1067E" w:rsidRDefault="00C92BF8" w:rsidP="00C92BF8">
      <w:pPr>
        <w:rPr>
          <w:b/>
          <w:bCs/>
          <w:iCs/>
          <w:lang w:eastAsia="sr-Latn-CS"/>
        </w:rPr>
      </w:pPr>
      <w:r>
        <w:rPr>
          <w:b/>
          <w:lang w:eastAsia="sr-Latn-CS"/>
        </w:rPr>
        <w:tab/>
      </w:r>
      <w:r w:rsidRPr="00A1067E">
        <w:rPr>
          <w:b/>
          <w:lang w:eastAsia="sr-Latn-CS"/>
        </w:rPr>
        <w:t>„Parking servis</w:t>
      </w:r>
      <w:r>
        <w:rPr>
          <w:b/>
          <w:lang w:eastAsia="sr-Latn-CS"/>
        </w:rPr>
        <w:t>”</w:t>
      </w:r>
      <w:r w:rsidRPr="00A1067E">
        <w:rPr>
          <w:b/>
          <w:lang w:eastAsia="sr-Latn-CS"/>
        </w:rPr>
        <w:t xml:space="preserve"> </w:t>
      </w:r>
      <w:r>
        <w:rPr>
          <w:b/>
          <w:lang w:eastAsia="sr-Latn-CS"/>
        </w:rPr>
        <w:t>DOO</w:t>
      </w:r>
      <w:r w:rsidRPr="00A1067E">
        <w:rPr>
          <w:b/>
          <w:lang w:eastAsia="sr-Latn-CS"/>
        </w:rPr>
        <w:t xml:space="preserve"> </w:t>
      </w:r>
      <w:r>
        <w:rPr>
          <w:b/>
          <w:lang w:eastAsia="sr-Latn-CS"/>
        </w:rPr>
        <w:t xml:space="preserve">– </w:t>
      </w:r>
      <w:r w:rsidRPr="00A1067E">
        <w:rPr>
          <w:b/>
          <w:lang w:eastAsia="sr-Latn-CS"/>
        </w:rPr>
        <w:t>Podgorica</w:t>
      </w:r>
      <w:r w:rsidRPr="00A1067E">
        <w:rPr>
          <w:lang w:eastAsia="sr-Latn-CS"/>
        </w:rPr>
        <w:t xml:space="preserve"> gradi javna parkirališta i garaže i njima upravlja, te</w:t>
      </w:r>
      <w:r w:rsidRPr="00A1067E">
        <w:rPr>
          <w:bCs/>
          <w:iCs/>
          <w:lang w:eastAsia="sr-Latn-CS"/>
        </w:rPr>
        <w:t xml:space="preserve"> pruža usluge parkiranja. </w:t>
      </w:r>
    </w:p>
    <w:p w:rsidR="00C92BF8" w:rsidRPr="00A1067E" w:rsidRDefault="00C92BF8" w:rsidP="00C92BF8">
      <w:pPr>
        <w:rPr>
          <w:bCs/>
          <w:iCs/>
          <w:lang w:eastAsia="sr-Latn-CS"/>
        </w:rPr>
      </w:pPr>
      <w:r>
        <w:rPr>
          <w:b/>
          <w:lang w:eastAsia="sr-Latn-CS"/>
        </w:rPr>
        <w:tab/>
      </w:r>
      <w:r w:rsidRPr="00A1067E">
        <w:rPr>
          <w:b/>
          <w:lang w:eastAsia="sr-Latn-CS"/>
        </w:rPr>
        <w:t xml:space="preserve"> „Putevi</w:t>
      </w:r>
      <w:r>
        <w:rPr>
          <w:b/>
          <w:lang w:eastAsia="sr-Latn-CS"/>
        </w:rPr>
        <w:t>”</w:t>
      </w:r>
      <w:r w:rsidRPr="00A1067E">
        <w:rPr>
          <w:b/>
          <w:lang w:eastAsia="sr-Latn-CS"/>
        </w:rPr>
        <w:t xml:space="preserve"> </w:t>
      </w:r>
      <w:r>
        <w:rPr>
          <w:b/>
          <w:lang w:eastAsia="sr-Latn-CS"/>
        </w:rPr>
        <w:t>DOO</w:t>
      </w:r>
      <w:r w:rsidRPr="00A1067E">
        <w:rPr>
          <w:b/>
          <w:lang w:eastAsia="sr-Latn-CS"/>
        </w:rPr>
        <w:t xml:space="preserve"> </w:t>
      </w:r>
      <w:r>
        <w:rPr>
          <w:b/>
          <w:lang w:eastAsia="sr-Latn-CS"/>
        </w:rPr>
        <w:t xml:space="preserve">– </w:t>
      </w:r>
      <w:r w:rsidRPr="00A1067E">
        <w:rPr>
          <w:b/>
          <w:lang w:eastAsia="sr-Latn-CS"/>
        </w:rPr>
        <w:t>Podgorica</w:t>
      </w:r>
      <w:r>
        <w:rPr>
          <w:b/>
          <w:lang w:eastAsia="sr-Latn-CS"/>
        </w:rPr>
        <w:t xml:space="preserve"> </w:t>
      </w:r>
      <w:r w:rsidRPr="00A1067E">
        <w:rPr>
          <w:lang w:eastAsia="sr-Latn-CS"/>
        </w:rPr>
        <w:t>grade, modernizuju, rekonstruišu i održavaju lokalne i nekategorisane puteve, objekte i opremu, gradske saobraćajnice, aerodromske piste i sportske terene, uređuj</w:t>
      </w:r>
      <w:r>
        <w:rPr>
          <w:lang w:eastAsia="sr-Latn-CS"/>
        </w:rPr>
        <w:t>u</w:t>
      </w:r>
      <w:r w:rsidRPr="00A1067E">
        <w:rPr>
          <w:lang w:eastAsia="sr-Latn-CS"/>
        </w:rPr>
        <w:t xml:space="preserve"> i održava</w:t>
      </w:r>
      <w:r>
        <w:rPr>
          <w:lang w:eastAsia="sr-Latn-CS"/>
        </w:rPr>
        <w:t>ju</w:t>
      </w:r>
      <w:r w:rsidRPr="00A1067E">
        <w:rPr>
          <w:lang w:eastAsia="sr-Latn-CS"/>
        </w:rPr>
        <w:t xml:space="preserve"> ulice i saobraćajne objekte.</w:t>
      </w:r>
    </w:p>
    <w:p w:rsidR="00C92BF8" w:rsidRPr="00A1067E" w:rsidRDefault="00C92BF8" w:rsidP="00C92BF8">
      <w:pPr>
        <w:rPr>
          <w:lang w:eastAsia="sr-Latn-CS"/>
        </w:rPr>
      </w:pPr>
      <w:r>
        <w:rPr>
          <w:b/>
          <w:lang w:eastAsia="sr-Latn-CS"/>
        </w:rPr>
        <w:tab/>
      </w:r>
      <w:r w:rsidRPr="00A1067E">
        <w:rPr>
          <w:b/>
          <w:lang w:eastAsia="sr-Latn-CS"/>
        </w:rPr>
        <w:t xml:space="preserve"> „Tržnice i pijace</w:t>
      </w:r>
      <w:r>
        <w:rPr>
          <w:b/>
          <w:lang w:eastAsia="sr-Latn-CS"/>
        </w:rPr>
        <w:t>”</w:t>
      </w:r>
      <w:r w:rsidRPr="00A1067E">
        <w:rPr>
          <w:b/>
          <w:lang w:eastAsia="sr-Latn-CS"/>
        </w:rPr>
        <w:t xml:space="preserve"> </w:t>
      </w:r>
      <w:r>
        <w:rPr>
          <w:b/>
          <w:lang w:eastAsia="sr-Latn-CS"/>
        </w:rPr>
        <w:t>DOO</w:t>
      </w:r>
      <w:r w:rsidRPr="00A1067E">
        <w:rPr>
          <w:b/>
          <w:lang w:eastAsia="sr-Latn-CS"/>
        </w:rPr>
        <w:t xml:space="preserve"> </w:t>
      </w:r>
      <w:r>
        <w:rPr>
          <w:b/>
          <w:lang w:eastAsia="sr-Latn-CS"/>
        </w:rPr>
        <w:t xml:space="preserve">– </w:t>
      </w:r>
      <w:r w:rsidRPr="00A1067E">
        <w:rPr>
          <w:b/>
          <w:lang w:eastAsia="sr-Latn-CS"/>
        </w:rPr>
        <w:t>Podgorica</w:t>
      </w:r>
      <w:r>
        <w:rPr>
          <w:b/>
          <w:lang w:eastAsia="sr-Latn-CS"/>
        </w:rPr>
        <w:t xml:space="preserve"> </w:t>
      </w:r>
      <w:r w:rsidRPr="00A1067E">
        <w:rPr>
          <w:lang w:eastAsia="sr-Latn-CS"/>
        </w:rPr>
        <w:t>grade i održavaju pijačne objekte i njima upravljaju, održavaju ukupnu higijenu na pijačnom prostoru i u pijačnim objektima.</w:t>
      </w:r>
    </w:p>
    <w:p w:rsidR="00C92BF8" w:rsidRPr="00A1067E" w:rsidRDefault="00C92BF8" w:rsidP="00C92BF8">
      <w:pPr>
        <w:rPr>
          <w:lang w:eastAsia="sr-Latn-CS"/>
        </w:rPr>
      </w:pPr>
      <w:r>
        <w:rPr>
          <w:b/>
          <w:lang w:eastAsia="sr-Latn-CS"/>
        </w:rPr>
        <w:tab/>
      </w:r>
      <w:r w:rsidRPr="00A1067E">
        <w:rPr>
          <w:b/>
          <w:lang w:eastAsia="sr-Latn-CS"/>
        </w:rPr>
        <w:t>„Agencija za stanovanje</w:t>
      </w:r>
      <w:r>
        <w:rPr>
          <w:b/>
          <w:lang w:eastAsia="sr-Latn-CS"/>
        </w:rPr>
        <w:t>”</w:t>
      </w:r>
      <w:r w:rsidRPr="00A1067E">
        <w:rPr>
          <w:b/>
          <w:lang w:eastAsia="sr-Latn-CS"/>
        </w:rPr>
        <w:t xml:space="preserve"> </w:t>
      </w:r>
      <w:r>
        <w:rPr>
          <w:b/>
          <w:lang w:eastAsia="sr-Latn-CS"/>
        </w:rPr>
        <w:t>DOO</w:t>
      </w:r>
      <w:r w:rsidRPr="00A1067E">
        <w:rPr>
          <w:b/>
          <w:lang w:eastAsia="sr-Latn-CS"/>
        </w:rPr>
        <w:t xml:space="preserve"> </w:t>
      </w:r>
      <w:r>
        <w:rPr>
          <w:b/>
          <w:lang w:eastAsia="sr-Latn-CS"/>
        </w:rPr>
        <w:t xml:space="preserve">– </w:t>
      </w:r>
      <w:r w:rsidRPr="00A1067E">
        <w:rPr>
          <w:b/>
          <w:lang w:eastAsia="sr-Latn-CS"/>
        </w:rPr>
        <w:t>Podgorica</w:t>
      </w:r>
      <w:r>
        <w:rPr>
          <w:b/>
          <w:lang w:eastAsia="sr-Latn-CS"/>
        </w:rPr>
        <w:t xml:space="preserve"> </w:t>
      </w:r>
      <w:r w:rsidRPr="00A1067E">
        <w:rPr>
          <w:lang w:eastAsia="sr-Latn-CS"/>
        </w:rPr>
        <w:t xml:space="preserve">upravlja, izdaje u zakup, održava stambene zgrade i posebne djelove stambenih zgrada koji su svojina Glavnog grada; vodi registar etažnih vlasnika, registar stambenih zgrada i njihovih posebnih djelova; izvodi hitne radove ako ih ne obezbijedi organ upravljanja stambene zgrade; obračunava iznos i utvrđuje način plaćanja troškova održavanja stambene zgrade, održava i adaptira objekte u vlasništvu </w:t>
      </w:r>
      <w:r>
        <w:rPr>
          <w:lang w:eastAsia="sr-Latn-CS"/>
        </w:rPr>
        <w:lastRenderedPageBreak/>
        <w:t xml:space="preserve">Glavnog </w:t>
      </w:r>
      <w:r w:rsidRPr="00A1067E">
        <w:rPr>
          <w:lang w:eastAsia="sr-Latn-CS"/>
        </w:rPr>
        <w:t xml:space="preserve">grada i od značaja za </w:t>
      </w:r>
      <w:r>
        <w:rPr>
          <w:lang w:eastAsia="sr-Latn-CS"/>
        </w:rPr>
        <w:t>njega</w:t>
      </w:r>
      <w:r w:rsidRPr="00A1067E">
        <w:rPr>
          <w:lang w:eastAsia="sr-Latn-CS"/>
        </w:rPr>
        <w:t>, pruža i usluge održavanja stambenih zgrada, stambenih jedinica, individualnih stambenih objekata</w:t>
      </w:r>
      <w:r>
        <w:rPr>
          <w:lang w:eastAsia="sr-Latn-CS"/>
        </w:rPr>
        <w:t xml:space="preserve"> i</w:t>
      </w:r>
      <w:r w:rsidRPr="00A1067E">
        <w:rPr>
          <w:lang w:eastAsia="sr-Latn-CS"/>
        </w:rPr>
        <w:t xml:space="preserve"> poslovnih prostora na tržišnom principu trećim licima.</w:t>
      </w:r>
    </w:p>
    <w:p w:rsidR="00C92BF8" w:rsidRDefault="00C92BF8" w:rsidP="00C92BF8">
      <w:pPr>
        <w:rPr>
          <w:b/>
          <w:lang w:eastAsia="sr-Latn-CS"/>
        </w:rPr>
      </w:pPr>
    </w:p>
    <w:p w:rsidR="00C92BF8" w:rsidRPr="004821BE" w:rsidRDefault="00C92BF8" w:rsidP="00C92BF8">
      <w:pPr>
        <w:rPr>
          <w:b/>
          <w:lang w:eastAsia="sr-Latn-CS"/>
        </w:rPr>
      </w:pPr>
      <w:r w:rsidRPr="004821BE">
        <w:rPr>
          <w:b/>
          <w:lang w:eastAsia="sr-Latn-CS"/>
        </w:rPr>
        <w:t xml:space="preserve">„VODOVOD I KANALIZACIJA” DOO – PODGORICA </w:t>
      </w:r>
    </w:p>
    <w:p w:rsidR="00C92BF8" w:rsidRDefault="00C92BF8" w:rsidP="00C92BF8">
      <w:pPr>
        <w:rPr>
          <w:lang w:eastAsia="sr-Latn-CS"/>
        </w:rPr>
      </w:pPr>
    </w:p>
    <w:p w:rsidR="00C92BF8" w:rsidRPr="00810365" w:rsidRDefault="00C92BF8" w:rsidP="00C92BF8">
      <w:pPr>
        <w:rPr>
          <w:b/>
          <w:lang w:eastAsia="sr-Latn-CS"/>
        </w:rPr>
      </w:pPr>
      <w:r w:rsidRPr="00810365">
        <w:rPr>
          <w:b/>
          <w:lang w:eastAsia="sr-Latn-CS"/>
        </w:rPr>
        <w:t xml:space="preserve">I </w:t>
      </w:r>
      <w:r>
        <w:rPr>
          <w:b/>
          <w:lang w:eastAsia="sr-Latn-CS"/>
        </w:rPr>
        <w:t xml:space="preserve">– </w:t>
      </w:r>
      <w:r w:rsidRPr="00810365">
        <w:rPr>
          <w:b/>
          <w:lang w:eastAsia="sr-Latn-CS"/>
        </w:rPr>
        <w:t>Vodosnabdijevanje</w:t>
      </w:r>
      <w:r>
        <w:rPr>
          <w:b/>
          <w:lang w:eastAsia="sr-Latn-CS"/>
        </w:rPr>
        <w:t xml:space="preserve"> </w:t>
      </w:r>
    </w:p>
    <w:p w:rsidR="00C92BF8" w:rsidRDefault="00C92BF8" w:rsidP="00C92BF8">
      <w:pPr>
        <w:rPr>
          <w:lang w:eastAsia="sr-Latn-CS"/>
        </w:rPr>
      </w:pPr>
    </w:p>
    <w:p w:rsidR="00C92BF8" w:rsidRPr="00A1067E" w:rsidRDefault="00C92BF8" w:rsidP="00C92BF8">
      <w:pPr>
        <w:rPr>
          <w:lang w:eastAsia="sr-Latn-CS"/>
        </w:rPr>
      </w:pPr>
      <w:r>
        <w:rPr>
          <w:lang w:eastAsia="sr-Latn-CS"/>
        </w:rPr>
        <w:tab/>
      </w:r>
      <w:r w:rsidRPr="00A1067E">
        <w:rPr>
          <w:lang w:eastAsia="sr-Latn-CS"/>
        </w:rPr>
        <w:t xml:space="preserve">Na sistem organizovanog vodosnabdijevanja priključeno je 85% populacije Podgorice. Najveći dio stanovnika bez pristupa sistemu vodosnabdijevanja živi na seoskom području. </w:t>
      </w:r>
      <w:bookmarkStart w:id="270" w:name="_Toc311095884"/>
      <w:bookmarkStart w:id="271" w:name="_Toc404249889"/>
    </w:p>
    <w:bookmarkEnd w:id="270"/>
    <w:bookmarkEnd w:id="271"/>
    <w:p w:rsidR="00C92BF8" w:rsidRPr="00A1067E" w:rsidRDefault="00C92BF8" w:rsidP="00C92BF8">
      <w:pPr>
        <w:rPr>
          <w:lang w:eastAsia="sr-Latn-CS"/>
        </w:rPr>
      </w:pPr>
      <w:r>
        <w:rPr>
          <w:lang w:eastAsia="sr-Latn-CS"/>
        </w:rPr>
        <w:tab/>
      </w:r>
      <w:r w:rsidRPr="00A1067E">
        <w:rPr>
          <w:lang w:eastAsia="sr-Latn-CS"/>
        </w:rPr>
        <w:t xml:space="preserve">Izgradnjom objekata hidro-tehničke infrastrukture na području </w:t>
      </w:r>
      <w:r>
        <w:rPr>
          <w:lang w:eastAsia="sr-Latn-CS"/>
        </w:rPr>
        <w:t>O</w:t>
      </w:r>
      <w:r w:rsidRPr="00A1067E">
        <w:rPr>
          <w:lang w:eastAsia="sr-Latn-CS"/>
        </w:rPr>
        <w:t xml:space="preserve">pštine u okviru Glavnog grada Golubovci i </w:t>
      </w:r>
      <w:r>
        <w:rPr>
          <w:lang w:eastAsia="sr-Latn-CS"/>
        </w:rPr>
        <w:t>O</w:t>
      </w:r>
      <w:r w:rsidRPr="00A1067E">
        <w:rPr>
          <w:lang w:eastAsia="sr-Latn-CS"/>
        </w:rPr>
        <w:t>pštine Tuzi, omogućeno je formiranje jedinstvenog sistema. Vodovodni sistem naselja Dinoša je trenutno izdvojen, ali kako je u 2013. godini završena izgradnja još jednog bunara i cjevovoda, dijelom je povezan u vodovodni sistem Podgorice.</w:t>
      </w:r>
    </w:p>
    <w:p w:rsidR="00C92BF8" w:rsidRPr="00A1067E" w:rsidRDefault="00C92BF8" w:rsidP="00C92BF8">
      <w:pPr>
        <w:rPr>
          <w:lang w:eastAsia="sr-Latn-CS"/>
        </w:rPr>
      </w:pPr>
      <w:r>
        <w:rPr>
          <w:lang w:eastAsia="sr-Latn-CS"/>
        </w:rPr>
        <w:tab/>
      </w:r>
      <w:r w:rsidRPr="00A1067E">
        <w:rPr>
          <w:lang w:eastAsia="sr-Latn-CS"/>
        </w:rPr>
        <w:t xml:space="preserve">Osnovni elementi koji sačinjavaju ovaj vodovodni sistem jesu vodoizvorišta, distribuciona mreža i rezervoarski prostor unutar sistema. </w:t>
      </w:r>
    </w:p>
    <w:p w:rsidR="00C92BF8" w:rsidRPr="00A1067E" w:rsidRDefault="00C92BF8" w:rsidP="00C92BF8">
      <w:pPr>
        <w:rPr>
          <w:lang w:eastAsia="sr-Latn-CS"/>
        </w:rPr>
      </w:pPr>
      <w:r>
        <w:rPr>
          <w:lang w:eastAsia="sr-Latn-CS"/>
        </w:rPr>
        <w:tab/>
      </w:r>
      <w:r w:rsidRPr="00EE3025">
        <w:rPr>
          <w:b/>
          <w:u w:val="single"/>
          <w:lang w:eastAsia="sr-Latn-CS"/>
        </w:rPr>
        <w:t xml:space="preserve">a) Vodovodni sistem </w:t>
      </w:r>
      <w:r w:rsidRPr="00C3632F">
        <w:rPr>
          <w:b/>
          <w:u w:val="single"/>
          <w:lang w:eastAsia="sr-Latn-CS"/>
        </w:rPr>
        <w:t>„</w:t>
      </w:r>
      <w:r w:rsidRPr="00EE3025">
        <w:rPr>
          <w:b/>
          <w:u w:val="single"/>
          <w:lang w:eastAsia="sr-Latn-CS"/>
        </w:rPr>
        <w:t>Podgorica</w:t>
      </w:r>
      <w:r>
        <w:rPr>
          <w:b/>
          <w:u w:val="single"/>
          <w:lang w:eastAsia="sr-Latn-CS"/>
        </w:rPr>
        <w:t>”</w:t>
      </w:r>
      <w:r w:rsidRPr="00A1067E">
        <w:rPr>
          <w:lang w:eastAsia="sr-Latn-CS"/>
        </w:rPr>
        <w:t xml:space="preserve"> snabdijeva vodom potrošače </w:t>
      </w:r>
      <w:r>
        <w:rPr>
          <w:lang w:eastAsia="sr-Latn-CS"/>
        </w:rPr>
        <w:t>g</w:t>
      </w:r>
      <w:r w:rsidRPr="00A1067E">
        <w:rPr>
          <w:lang w:eastAsia="sr-Latn-CS"/>
        </w:rPr>
        <w:t>lavnog grada (s prigradskim naseljima), Golubovce i dio Danilovgrada. Maksimalni instalisani kapacitet sa svih vodoizvorišta je 3.175 l/s.</w:t>
      </w:r>
    </w:p>
    <w:p w:rsidR="00C92BF8" w:rsidRPr="00A1067E" w:rsidRDefault="00C92BF8" w:rsidP="00C92BF8">
      <w:pPr>
        <w:rPr>
          <w:lang w:eastAsia="sr-Latn-CS"/>
        </w:rPr>
      </w:pPr>
      <w:r>
        <w:rPr>
          <w:lang w:eastAsia="sr-Latn-CS"/>
        </w:rPr>
        <w:tab/>
      </w:r>
      <w:r w:rsidRPr="00A1067E">
        <w:rPr>
          <w:lang w:eastAsia="sr-Latn-CS"/>
        </w:rPr>
        <w:t xml:space="preserve">Iz vodovodnog </w:t>
      </w:r>
      <w:r>
        <w:rPr>
          <w:lang w:eastAsia="sr-Latn-CS"/>
        </w:rPr>
        <w:t>sistema Podgorica, je tokom 2019</w:t>
      </w:r>
      <w:r w:rsidRPr="00A1067E">
        <w:rPr>
          <w:lang w:eastAsia="sr-Latn-CS"/>
        </w:rPr>
        <w:t>. godine potisnuto 33.</w:t>
      </w:r>
      <w:r>
        <w:rPr>
          <w:lang w:eastAsia="sr-Latn-CS"/>
        </w:rPr>
        <w:t>941</w:t>
      </w:r>
      <w:r w:rsidRPr="00A1067E">
        <w:rPr>
          <w:lang w:eastAsia="sr-Latn-CS"/>
        </w:rPr>
        <w:t>.</w:t>
      </w:r>
      <w:r>
        <w:rPr>
          <w:lang w:eastAsia="sr-Latn-CS"/>
        </w:rPr>
        <w:t>765 m</w:t>
      </w:r>
      <w:r w:rsidRPr="00A1067E">
        <w:rPr>
          <w:lang w:eastAsia="sr-Latn-CS"/>
        </w:rPr>
        <w:t>³ vode Ukupno je fakturisano 17.</w:t>
      </w:r>
      <w:r>
        <w:rPr>
          <w:lang w:eastAsia="sr-Latn-CS"/>
        </w:rPr>
        <w:t>873</w:t>
      </w:r>
      <w:r w:rsidRPr="00A1067E">
        <w:rPr>
          <w:lang w:eastAsia="sr-Latn-CS"/>
        </w:rPr>
        <w:t>.</w:t>
      </w:r>
      <w:r>
        <w:rPr>
          <w:lang w:eastAsia="sr-Latn-CS"/>
        </w:rPr>
        <w:t>604</w:t>
      </w:r>
      <w:r w:rsidRPr="00A1067E">
        <w:rPr>
          <w:lang w:eastAsia="sr-Latn-CS"/>
        </w:rPr>
        <w:t xml:space="preserve"> m</w:t>
      </w:r>
      <w:r w:rsidRPr="00A1067E">
        <w:rPr>
          <w:vertAlign w:val="superscript"/>
          <w:lang w:eastAsia="sr-Latn-CS"/>
        </w:rPr>
        <w:t>3</w:t>
      </w:r>
      <w:r w:rsidRPr="00A1067E">
        <w:rPr>
          <w:lang w:eastAsia="sr-Latn-CS"/>
        </w:rPr>
        <w:t>.</w:t>
      </w:r>
    </w:p>
    <w:p w:rsidR="00C92BF8" w:rsidRPr="00A1067E" w:rsidRDefault="00C92BF8" w:rsidP="00C92BF8">
      <w:pPr>
        <w:rPr>
          <w:b/>
          <w:u w:val="single"/>
          <w:lang w:eastAsia="sr-Latn-CS"/>
        </w:rPr>
      </w:pPr>
      <w:r w:rsidRPr="00EE3025">
        <w:rPr>
          <w:b/>
          <w:lang w:eastAsia="sr-Latn-CS"/>
        </w:rPr>
        <w:tab/>
      </w:r>
      <w:r w:rsidRPr="00A1067E">
        <w:rPr>
          <w:b/>
          <w:u w:val="single"/>
          <w:lang w:eastAsia="sr-Latn-CS"/>
        </w:rPr>
        <w:t xml:space="preserve">b) Vodovodni sistem </w:t>
      </w:r>
      <w:r w:rsidRPr="00C3632F">
        <w:rPr>
          <w:b/>
          <w:u w:val="single"/>
          <w:lang w:eastAsia="sr-Latn-CS"/>
        </w:rPr>
        <w:t>„</w:t>
      </w:r>
      <w:r w:rsidRPr="00A1067E">
        <w:rPr>
          <w:b/>
          <w:u w:val="single"/>
          <w:lang w:eastAsia="sr-Latn-CS"/>
        </w:rPr>
        <w:t>Tuzi</w:t>
      </w:r>
      <w:r w:rsidRPr="00C3632F">
        <w:rPr>
          <w:b/>
          <w:u w:val="single"/>
          <w:lang w:eastAsia="sr-Latn-CS"/>
        </w:rPr>
        <w:t>”</w:t>
      </w:r>
      <w:r w:rsidRPr="00A1067E">
        <w:rPr>
          <w:lang w:eastAsia="sr-Latn-CS"/>
        </w:rPr>
        <w:t xml:space="preserve"> snabdijeva vodom Tuzi. Ukupno instalisani kapacitet je oko 220 l/s. </w:t>
      </w:r>
    </w:p>
    <w:p w:rsidR="00C92BF8" w:rsidRPr="00A1067E" w:rsidRDefault="00C92BF8" w:rsidP="00C92BF8">
      <w:pPr>
        <w:rPr>
          <w:lang w:eastAsia="sr-Latn-CS"/>
        </w:rPr>
      </w:pPr>
      <w:r w:rsidRPr="00A1067E">
        <w:rPr>
          <w:lang w:eastAsia="sr-Latn-CS"/>
        </w:rPr>
        <w:t xml:space="preserve">      Iz vodovodnog sistema „Tuzi</w:t>
      </w:r>
      <w:r>
        <w:rPr>
          <w:lang w:eastAsia="sr-Latn-CS"/>
        </w:rPr>
        <w:t>” u 2019</w:t>
      </w:r>
      <w:r w:rsidRPr="00A1067E">
        <w:rPr>
          <w:lang w:eastAsia="sr-Latn-CS"/>
        </w:rPr>
        <w:t>. godini potisnuto je 2.</w:t>
      </w:r>
      <w:r>
        <w:rPr>
          <w:lang w:eastAsia="sr-Latn-CS"/>
        </w:rPr>
        <w:t>308</w:t>
      </w:r>
      <w:r w:rsidRPr="00A1067E">
        <w:rPr>
          <w:lang w:eastAsia="sr-Latn-CS"/>
        </w:rPr>
        <w:t>.</w:t>
      </w:r>
      <w:r>
        <w:rPr>
          <w:lang w:eastAsia="sr-Latn-CS"/>
        </w:rPr>
        <w:t xml:space="preserve">151 </w:t>
      </w:r>
      <w:r w:rsidR="00470BF8">
        <w:rPr>
          <w:lang w:eastAsia="sr-Latn-CS"/>
        </w:rPr>
        <w:t>m³, dok je</w:t>
      </w:r>
      <w:r w:rsidRPr="00A1067E">
        <w:rPr>
          <w:lang w:eastAsia="sr-Latn-CS"/>
        </w:rPr>
        <w:t xml:space="preserve"> fakturisana ukupna količina od </w:t>
      </w:r>
      <w:r>
        <w:rPr>
          <w:lang w:eastAsia="sr-Latn-CS"/>
        </w:rPr>
        <w:t>644</w:t>
      </w:r>
      <w:r w:rsidRPr="00A1067E">
        <w:rPr>
          <w:lang w:eastAsia="sr-Latn-CS"/>
        </w:rPr>
        <w:t>.</w:t>
      </w:r>
      <w:r>
        <w:rPr>
          <w:lang w:eastAsia="sr-Latn-CS"/>
        </w:rPr>
        <w:t xml:space="preserve">402 </w:t>
      </w:r>
      <w:r w:rsidRPr="00A1067E">
        <w:rPr>
          <w:lang w:eastAsia="sr-Latn-CS"/>
        </w:rPr>
        <w:t xml:space="preserve">m³. </w:t>
      </w:r>
    </w:p>
    <w:p w:rsidR="00C92BF8" w:rsidRPr="00A1067E" w:rsidRDefault="00C92BF8" w:rsidP="00C92BF8">
      <w:pPr>
        <w:rPr>
          <w:lang w:eastAsia="sr-Latn-CS"/>
        </w:rPr>
      </w:pPr>
      <w:r>
        <w:rPr>
          <w:lang w:eastAsia="sr-Latn-CS"/>
        </w:rPr>
        <w:tab/>
      </w:r>
      <w:r w:rsidRPr="00A1067E">
        <w:rPr>
          <w:lang w:eastAsia="sr-Latn-CS"/>
        </w:rPr>
        <w:t>Ukupni kapaciteti rezeorvara iznose 1.800 m³.</w:t>
      </w:r>
    </w:p>
    <w:p w:rsidR="00C92BF8" w:rsidRPr="00A1067E" w:rsidRDefault="00C92BF8" w:rsidP="00C92BF8">
      <w:pPr>
        <w:rPr>
          <w:lang w:eastAsia="sr-Latn-CS"/>
        </w:rPr>
      </w:pPr>
      <w:r w:rsidRPr="00C3632F">
        <w:rPr>
          <w:b/>
          <w:lang w:eastAsia="sr-Latn-CS"/>
        </w:rPr>
        <w:tab/>
      </w:r>
      <w:r w:rsidRPr="00A1067E">
        <w:rPr>
          <w:b/>
          <w:u w:val="single"/>
          <w:lang w:eastAsia="sr-Latn-CS"/>
        </w:rPr>
        <w:t xml:space="preserve">c) Vodovodni sistem </w:t>
      </w:r>
      <w:r w:rsidRPr="00C3632F">
        <w:rPr>
          <w:b/>
          <w:u w:val="single"/>
          <w:lang w:eastAsia="sr-Latn-CS"/>
        </w:rPr>
        <w:t>„</w:t>
      </w:r>
      <w:r w:rsidRPr="00A1067E">
        <w:rPr>
          <w:b/>
          <w:u w:val="single"/>
          <w:lang w:eastAsia="sr-Latn-CS"/>
        </w:rPr>
        <w:t>Dinoša″</w:t>
      </w:r>
      <w:r w:rsidRPr="00C3632F">
        <w:rPr>
          <w:lang w:eastAsia="sr-Latn-CS"/>
        </w:rPr>
        <w:t xml:space="preserve"> </w:t>
      </w:r>
      <w:r w:rsidRPr="00A1067E">
        <w:rPr>
          <w:lang w:eastAsia="sr-Latn-CS"/>
        </w:rPr>
        <w:t>pušten</w:t>
      </w:r>
      <w:r>
        <w:rPr>
          <w:lang w:eastAsia="sr-Latn-CS"/>
        </w:rPr>
        <w:t xml:space="preserve"> je</w:t>
      </w:r>
      <w:r w:rsidRPr="00A1067E">
        <w:rPr>
          <w:lang w:eastAsia="sr-Latn-CS"/>
        </w:rPr>
        <w:t xml:space="preserve"> u rad 2008. godine. Sa njega se vrši snabdijevanje vodom oko 280 potrošača u naselju Dinoša. Vodu koristi iz bunarskog izvorišta na kome se nalazi bunar kapaciteta 28 l/s. </w:t>
      </w:r>
    </w:p>
    <w:p w:rsidR="00C92BF8" w:rsidRPr="00A1067E" w:rsidRDefault="00C92BF8" w:rsidP="00C92BF8">
      <w:pPr>
        <w:rPr>
          <w:u w:val="single"/>
          <w:lang w:eastAsia="sr-Latn-CS"/>
        </w:rPr>
      </w:pPr>
      <w:r w:rsidRPr="00A1067E">
        <w:rPr>
          <w:lang w:eastAsia="sr-Latn-CS"/>
        </w:rPr>
        <w:t xml:space="preserve">            Iz ovog vodovodnog sistema </w:t>
      </w:r>
      <w:r>
        <w:rPr>
          <w:lang w:eastAsia="sr-Latn-CS"/>
        </w:rPr>
        <w:t>u 2019</w:t>
      </w:r>
      <w:r w:rsidRPr="00A1067E">
        <w:rPr>
          <w:lang w:eastAsia="sr-Latn-CS"/>
        </w:rPr>
        <w:t>. godini, potisnuto je 1.</w:t>
      </w:r>
      <w:r>
        <w:rPr>
          <w:lang w:eastAsia="sr-Latn-CS"/>
        </w:rPr>
        <w:t>467</w:t>
      </w:r>
      <w:r w:rsidRPr="00A1067E">
        <w:rPr>
          <w:lang w:eastAsia="sr-Latn-CS"/>
        </w:rPr>
        <w:t>.</w:t>
      </w:r>
      <w:r>
        <w:rPr>
          <w:lang w:eastAsia="sr-Latn-CS"/>
        </w:rPr>
        <w:t xml:space="preserve">182 </w:t>
      </w:r>
      <w:r w:rsidRPr="00A1067E">
        <w:rPr>
          <w:lang w:eastAsia="sr-Latn-CS"/>
        </w:rPr>
        <w:t>m³ vode (za potrebe vodovodnog sistema „Podgorica</w:t>
      </w:r>
      <w:r>
        <w:rPr>
          <w:lang w:eastAsia="sr-Latn-CS"/>
        </w:rPr>
        <w:t>”</w:t>
      </w:r>
      <w:r w:rsidRPr="00A1067E">
        <w:rPr>
          <w:lang w:eastAsia="sr-Latn-CS"/>
        </w:rPr>
        <w:t xml:space="preserve"> 1.</w:t>
      </w:r>
      <w:r>
        <w:rPr>
          <w:lang w:eastAsia="sr-Latn-CS"/>
        </w:rPr>
        <w:t>310</w:t>
      </w:r>
      <w:r w:rsidRPr="00A1067E">
        <w:rPr>
          <w:lang w:eastAsia="sr-Latn-CS"/>
        </w:rPr>
        <w:t>.</w:t>
      </w:r>
      <w:r>
        <w:rPr>
          <w:lang w:eastAsia="sr-Latn-CS"/>
        </w:rPr>
        <w:t xml:space="preserve">346 </w:t>
      </w:r>
      <w:r w:rsidRPr="00A1067E">
        <w:rPr>
          <w:lang w:eastAsia="sr-Latn-CS"/>
        </w:rPr>
        <w:t>m</w:t>
      </w:r>
      <w:r w:rsidRPr="00A1067E">
        <w:rPr>
          <w:vertAlign w:val="superscript"/>
          <w:lang w:eastAsia="sr-Latn-CS"/>
        </w:rPr>
        <w:t>3</w:t>
      </w:r>
      <w:r w:rsidRPr="00A1067E">
        <w:rPr>
          <w:lang w:eastAsia="sr-Latn-CS"/>
        </w:rPr>
        <w:t xml:space="preserve">, a ostatak </w:t>
      </w:r>
      <w:r>
        <w:rPr>
          <w:lang w:eastAsia="sr-Latn-CS"/>
        </w:rPr>
        <w:t>156</w:t>
      </w:r>
      <w:r w:rsidRPr="00A1067E">
        <w:rPr>
          <w:lang w:eastAsia="sr-Latn-CS"/>
        </w:rPr>
        <w:t>.</w:t>
      </w:r>
      <w:r>
        <w:rPr>
          <w:lang w:eastAsia="sr-Latn-CS"/>
        </w:rPr>
        <w:t xml:space="preserve">836 </w:t>
      </w:r>
      <w:r w:rsidRPr="00A1067E">
        <w:rPr>
          <w:lang w:eastAsia="sr-Latn-CS"/>
        </w:rPr>
        <w:t>m</w:t>
      </w:r>
      <w:r w:rsidRPr="00A1067E">
        <w:rPr>
          <w:vertAlign w:val="superscript"/>
          <w:lang w:eastAsia="sr-Latn-CS"/>
        </w:rPr>
        <w:t>3</w:t>
      </w:r>
      <w:r w:rsidRPr="00A1067E">
        <w:rPr>
          <w:lang w:eastAsia="sr-Latn-CS"/>
        </w:rPr>
        <w:t xml:space="preserve"> za Dinošu). Od potisnute vode za Dinošu, fakturisana je ukupna količina od </w:t>
      </w:r>
      <w:r>
        <w:rPr>
          <w:lang w:eastAsia="sr-Latn-CS"/>
        </w:rPr>
        <w:t>68</w:t>
      </w:r>
      <w:r w:rsidRPr="00A1067E">
        <w:rPr>
          <w:lang w:eastAsia="sr-Latn-CS"/>
        </w:rPr>
        <w:t>.</w:t>
      </w:r>
      <w:r>
        <w:rPr>
          <w:lang w:eastAsia="sr-Latn-CS"/>
        </w:rPr>
        <w:t>513</w:t>
      </w:r>
      <w:r w:rsidRPr="00A1067E">
        <w:rPr>
          <w:lang w:eastAsia="sr-Latn-CS"/>
        </w:rPr>
        <w:t xml:space="preserve"> m³. </w:t>
      </w:r>
    </w:p>
    <w:p w:rsidR="00C92BF8" w:rsidRPr="00A1067E" w:rsidRDefault="00C92BF8" w:rsidP="00C92BF8">
      <w:pPr>
        <w:rPr>
          <w:lang w:eastAsia="sr-Latn-CS"/>
        </w:rPr>
      </w:pPr>
      <w:r w:rsidRPr="00A1067E">
        <w:rPr>
          <w:lang w:eastAsia="sr-Latn-CS"/>
        </w:rPr>
        <w:t xml:space="preserve">        </w:t>
      </w:r>
    </w:p>
    <w:p w:rsidR="00C92BF8" w:rsidRPr="00A1067E" w:rsidRDefault="00C92BF8" w:rsidP="00C92BF8">
      <w:pPr>
        <w:rPr>
          <w:b/>
          <w:lang w:eastAsia="sr-Latn-CS"/>
        </w:rPr>
      </w:pPr>
      <w:r w:rsidRPr="00A1067E">
        <w:rPr>
          <w:b/>
          <w:lang w:eastAsia="sr-Latn-CS"/>
        </w:rPr>
        <w:t xml:space="preserve">    Vodovodna mreža</w:t>
      </w:r>
    </w:p>
    <w:p w:rsidR="00C92BF8" w:rsidRPr="00A1067E" w:rsidRDefault="00C92BF8" w:rsidP="00C92BF8">
      <w:pPr>
        <w:rPr>
          <w:lang w:eastAsia="sr-Latn-CS"/>
        </w:rPr>
      </w:pPr>
    </w:p>
    <w:p w:rsidR="00C92BF8" w:rsidRPr="00A1067E" w:rsidRDefault="00C92BF8" w:rsidP="00C92BF8">
      <w:pPr>
        <w:rPr>
          <w:lang w:eastAsia="sr-Latn-CS"/>
        </w:rPr>
      </w:pPr>
      <w:r w:rsidRPr="00A1067E">
        <w:rPr>
          <w:lang w:eastAsia="sr-Latn-CS"/>
        </w:rPr>
        <w:t xml:space="preserve">            Jedan od osnovnih preduslova urednog vodosnabdijevanja je adekvatno održavanje vodovodne mreže. Procijenjena dužina primarne i sekundarne mreže, preko koje se distribuira voda do potrošača, iznosi cca 700 km primarne i 330 km sekundarne mreže, dok se dužina tercijarne mreže procjenjuje na cca 370 km. Ukupna procijenjena dužina vodovodne mreže na području vodovodnog sistema Podgorice iznosi cca 1.400 km.</w:t>
      </w:r>
    </w:p>
    <w:p w:rsidR="00C92BF8" w:rsidRPr="00A1067E" w:rsidRDefault="00C92BF8" w:rsidP="00C92BF8">
      <w:pPr>
        <w:rPr>
          <w:lang w:eastAsia="sr-Latn-CS"/>
        </w:rPr>
      </w:pPr>
      <w:r>
        <w:rPr>
          <w:lang w:eastAsia="sr-Latn-CS"/>
        </w:rPr>
        <w:tab/>
      </w:r>
      <w:r w:rsidRPr="00A1067E">
        <w:rPr>
          <w:lang w:eastAsia="sr-Latn-CS"/>
        </w:rPr>
        <w:t xml:space="preserve"> </w:t>
      </w:r>
    </w:p>
    <w:p w:rsidR="00C92BF8" w:rsidRPr="00A1067E" w:rsidRDefault="00C92BF8" w:rsidP="00C92BF8">
      <w:pPr>
        <w:rPr>
          <w:lang w:eastAsia="sr-Latn-CS"/>
        </w:rPr>
      </w:pPr>
      <w:r>
        <w:rPr>
          <w:lang w:eastAsia="sr-Latn-CS"/>
        </w:rPr>
        <w:tab/>
      </w:r>
      <w:r w:rsidRPr="00A1067E">
        <w:rPr>
          <w:lang w:eastAsia="sr-Latn-CS"/>
        </w:rPr>
        <w:t xml:space="preserve">U narednom periodu planiraju se sprovesti aktivnosti na saniranju i zamjeni pojedinih cjevovoda, kroz rekonstrukciju vodovodne mreže. Prioritet za zamjenu su azbest-cementne cijevi stare oko </w:t>
      </w:r>
      <w:r>
        <w:rPr>
          <w:lang w:eastAsia="sr-Latn-CS"/>
        </w:rPr>
        <w:t>40</w:t>
      </w:r>
      <w:r w:rsidRPr="00A1067E">
        <w:rPr>
          <w:lang w:eastAsia="sr-Latn-CS"/>
        </w:rPr>
        <w:t xml:space="preserve"> godina. U planu je da se svake godine zamijeni po 5.000 m ovih cijevi.</w:t>
      </w:r>
      <w:r w:rsidRPr="00A1067E">
        <w:rPr>
          <w:lang w:eastAsia="sr-Latn-CS"/>
        </w:rPr>
        <w:tab/>
      </w:r>
      <w:r w:rsidRPr="00A1067E">
        <w:rPr>
          <w:lang w:eastAsia="sr-Latn-CS"/>
        </w:rPr>
        <w:tab/>
      </w:r>
    </w:p>
    <w:p w:rsidR="00C92BF8" w:rsidRPr="00A1067E" w:rsidRDefault="00C92BF8" w:rsidP="00C92BF8">
      <w:pPr>
        <w:rPr>
          <w:lang w:eastAsia="sr-Latn-CS"/>
        </w:rPr>
      </w:pPr>
      <w:r>
        <w:rPr>
          <w:lang w:eastAsia="sr-Latn-CS"/>
        </w:rPr>
        <w:lastRenderedPageBreak/>
        <w:tab/>
      </w:r>
      <w:r w:rsidRPr="00A1067E">
        <w:rPr>
          <w:lang w:eastAsia="sr-Latn-CS"/>
        </w:rPr>
        <w:t>Osim azbest-cementn</w:t>
      </w:r>
      <w:r>
        <w:rPr>
          <w:lang w:eastAsia="sr-Latn-CS"/>
        </w:rPr>
        <w:t>ih</w:t>
      </w:r>
      <w:r w:rsidRPr="00A1067E">
        <w:rPr>
          <w:lang w:eastAsia="sr-Latn-CS"/>
        </w:rPr>
        <w:t xml:space="preserve"> cijevi</w:t>
      </w:r>
      <w:r>
        <w:rPr>
          <w:lang w:eastAsia="sr-Latn-CS"/>
        </w:rPr>
        <w:t>,</w:t>
      </w:r>
      <w:r w:rsidRPr="00A1067E">
        <w:rPr>
          <w:lang w:eastAsia="sr-Latn-CS"/>
        </w:rPr>
        <w:t xml:space="preserve"> i PVC kao materijal je izbačen iz upotrebe i takođe je potrebno izvršiti i njegovu zamijenu u narednom periodu. </w:t>
      </w:r>
    </w:p>
    <w:p w:rsidR="00C92BF8" w:rsidRPr="00A1067E" w:rsidRDefault="00C92BF8" w:rsidP="00C92BF8">
      <w:pPr>
        <w:rPr>
          <w:lang w:eastAsia="sr-Latn-CS"/>
        </w:rPr>
      </w:pPr>
    </w:p>
    <w:p w:rsidR="00C92BF8" w:rsidRPr="00A1067E" w:rsidRDefault="00C92BF8" w:rsidP="00C92BF8">
      <w:pPr>
        <w:rPr>
          <w:b/>
          <w:lang w:eastAsia="sr-Latn-CS"/>
        </w:rPr>
      </w:pPr>
      <w:r w:rsidRPr="00A1067E">
        <w:rPr>
          <w:b/>
          <w:lang w:eastAsia="sr-Latn-CS"/>
        </w:rPr>
        <w:t xml:space="preserve">Rezervoarski prostor </w:t>
      </w:r>
    </w:p>
    <w:p w:rsidR="00C92BF8" w:rsidRPr="00A1067E" w:rsidRDefault="00C92BF8" w:rsidP="00C92BF8">
      <w:pPr>
        <w:rPr>
          <w:lang w:eastAsia="sr-Latn-CS"/>
        </w:rPr>
      </w:pPr>
      <w:r w:rsidRPr="00A1067E">
        <w:rPr>
          <w:lang w:eastAsia="sr-Latn-CS"/>
        </w:rPr>
        <w:t xml:space="preserve">           Širenje</w:t>
      </w:r>
      <w:r>
        <w:rPr>
          <w:lang w:eastAsia="sr-Latn-CS"/>
        </w:rPr>
        <w:t xml:space="preserve"> vodovodnog</w:t>
      </w:r>
      <w:r w:rsidRPr="00A1067E">
        <w:rPr>
          <w:lang w:eastAsia="sr-Latn-CS"/>
        </w:rPr>
        <w:t xml:space="preserve"> sistema Glavnog grada i njegovo spajanje sa </w:t>
      </w:r>
      <w:r>
        <w:rPr>
          <w:lang w:eastAsia="sr-Latn-CS"/>
        </w:rPr>
        <w:t>O</w:t>
      </w:r>
      <w:r w:rsidRPr="00A1067E">
        <w:rPr>
          <w:lang w:eastAsia="sr-Latn-CS"/>
        </w:rPr>
        <w:t>pštin</w:t>
      </w:r>
      <w:r>
        <w:rPr>
          <w:lang w:eastAsia="sr-Latn-CS"/>
        </w:rPr>
        <w:t>om</w:t>
      </w:r>
      <w:r w:rsidRPr="00A1067E">
        <w:rPr>
          <w:lang w:eastAsia="sr-Latn-CS"/>
        </w:rPr>
        <w:t xml:space="preserve"> u okviru</w:t>
      </w:r>
      <w:r>
        <w:rPr>
          <w:lang w:eastAsia="sr-Latn-CS"/>
        </w:rPr>
        <w:t xml:space="preserve"> Glavnog grada – Golubovci i Opštinom Tu</w:t>
      </w:r>
      <w:r w:rsidRPr="00A1067E">
        <w:rPr>
          <w:lang w:eastAsia="sr-Latn-CS"/>
        </w:rPr>
        <w:t>zi, prouzrokovalo je izradu novog rezervoarskog prostora. Trenutno se raspolaže rezervoarima ukupnog kapaciteta 8.400 m</w:t>
      </w:r>
      <w:r w:rsidRPr="00A1067E">
        <w:rPr>
          <w:vertAlign w:val="superscript"/>
          <w:lang w:eastAsia="sr-Latn-CS"/>
        </w:rPr>
        <w:t>3</w:t>
      </w:r>
      <w:r>
        <w:rPr>
          <w:vertAlign w:val="superscript"/>
          <w:lang w:eastAsia="sr-Latn-CS"/>
        </w:rPr>
        <w:t>.</w:t>
      </w:r>
      <w:r w:rsidRPr="00A1067E">
        <w:rPr>
          <w:lang w:eastAsia="sr-Latn-CS"/>
        </w:rPr>
        <w:t xml:space="preserve"> </w:t>
      </w:r>
    </w:p>
    <w:p w:rsidR="00C92BF8" w:rsidRPr="00810365" w:rsidRDefault="00C92BF8" w:rsidP="00C92BF8">
      <w:pPr>
        <w:rPr>
          <w:lang w:eastAsia="sr-Latn-CS"/>
        </w:rPr>
      </w:pPr>
      <w:r>
        <w:rPr>
          <w:lang w:eastAsia="sr-Latn-CS"/>
        </w:rPr>
        <w:t>S o</w:t>
      </w:r>
      <w:r w:rsidRPr="00A1067E">
        <w:rPr>
          <w:lang w:eastAsia="sr-Latn-CS"/>
        </w:rPr>
        <w:t>bzirom na prosječnu  dnevnu potrošnju vode, rezervoarski prostor kojim raspolaže vodovodni sistem Glavnog grada, predstavlja oko 9% dnevnih potreba. Očito je da je ova zapremina nedovoljna i da je potrebno usmjeriti aktivnosti na njenom povećanju. Uobičajena praksa jeste da veličina rezervoarskog prostora bude do 30% u odnosu na dnevne potrebe.</w:t>
      </w:r>
    </w:p>
    <w:p w:rsidR="00C92BF8" w:rsidRPr="00A1067E" w:rsidRDefault="00C92BF8" w:rsidP="00C92BF8">
      <w:pPr>
        <w:rPr>
          <w:lang w:eastAsia="sr-Latn-CS"/>
        </w:rPr>
      </w:pPr>
      <w:r w:rsidRPr="00A1067E">
        <w:rPr>
          <w:lang w:eastAsia="sr-Latn-CS"/>
        </w:rPr>
        <w:t xml:space="preserve">           Najveći nedostatak rezervoarskog prostora je upravo u Podgorici, gdje se raspolaže sa tri rezervoara, ukupnog kapaciteta 6.200 m</w:t>
      </w:r>
      <w:r w:rsidRPr="00A1067E">
        <w:rPr>
          <w:vertAlign w:val="superscript"/>
          <w:lang w:eastAsia="sr-Latn-CS"/>
        </w:rPr>
        <w:t>3</w:t>
      </w:r>
    </w:p>
    <w:p w:rsidR="00C92BF8" w:rsidRDefault="00C92BF8" w:rsidP="00C92BF8">
      <w:pPr>
        <w:rPr>
          <w:b/>
          <w:u w:val="single"/>
          <w:lang w:eastAsia="sr-Latn-CS"/>
        </w:rPr>
      </w:pPr>
    </w:p>
    <w:p w:rsidR="00C92BF8" w:rsidRPr="00810365" w:rsidRDefault="00C92BF8" w:rsidP="00C92BF8">
      <w:pPr>
        <w:rPr>
          <w:b/>
          <w:lang w:eastAsia="sr-Latn-CS"/>
        </w:rPr>
      </w:pPr>
      <w:r w:rsidRPr="00810365">
        <w:rPr>
          <w:b/>
          <w:lang w:eastAsia="sr-Latn-CS"/>
        </w:rPr>
        <w:t>II</w:t>
      </w:r>
      <w:r>
        <w:rPr>
          <w:b/>
          <w:lang w:eastAsia="sr-Latn-CS"/>
        </w:rPr>
        <w:t xml:space="preserve"> –</w:t>
      </w:r>
      <w:r w:rsidRPr="00810365">
        <w:rPr>
          <w:b/>
          <w:lang w:eastAsia="sr-Latn-CS"/>
        </w:rPr>
        <w:t xml:space="preserve"> Kanalizacioni sistem</w:t>
      </w:r>
      <w:r>
        <w:rPr>
          <w:b/>
          <w:lang w:eastAsia="sr-Latn-CS"/>
        </w:rPr>
        <w:t xml:space="preserve"> </w:t>
      </w:r>
    </w:p>
    <w:p w:rsidR="00C92BF8" w:rsidRPr="00A1067E" w:rsidRDefault="00C92BF8" w:rsidP="00C92BF8">
      <w:pPr>
        <w:rPr>
          <w:b/>
          <w:u w:val="single"/>
          <w:lang w:eastAsia="sr-Latn-CS"/>
        </w:rPr>
      </w:pPr>
    </w:p>
    <w:p w:rsidR="00C92BF8" w:rsidRPr="00A1067E" w:rsidRDefault="00C92BF8" w:rsidP="00C92BF8">
      <w:pPr>
        <w:rPr>
          <w:b/>
          <w:u w:val="single"/>
          <w:lang w:eastAsia="sr-Latn-CS"/>
        </w:rPr>
      </w:pPr>
      <w:r w:rsidRPr="00A1067E">
        <w:rPr>
          <w:b/>
          <w:u w:val="single"/>
          <w:lang w:eastAsia="sr-Latn-CS"/>
        </w:rPr>
        <w:t>Fekalna kanalizacija</w:t>
      </w:r>
    </w:p>
    <w:p w:rsidR="00C92BF8" w:rsidRDefault="00C92BF8" w:rsidP="00C92BF8">
      <w:pPr>
        <w:rPr>
          <w:lang w:eastAsia="sr-Latn-CS"/>
        </w:rPr>
      </w:pPr>
      <w:r w:rsidRPr="00A1067E">
        <w:rPr>
          <w:lang w:eastAsia="sr-Latn-CS"/>
        </w:rPr>
        <w:t xml:space="preserve">           </w:t>
      </w:r>
    </w:p>
    <w:p w:rsidR="00C92BF8" w:rsidRPr="00A1067E" w:rsidRDefault="00C92BF8" w:rsidP="00C92BF8">
      <w:pPr>
        <w:rPr>
          <w:lang w:eastAsia="sr-Latn-CS"/>
        </w:rPr>
      </w:pPr>
      <w:r>
        <w:rPr>
          <w:lang w:eastAsia="sr-Latn-CS"/>
        </w:rPr>
        <w:t xml:space="preserve">           </w:t>
      </w:r>
      <w:r w:rsidRPr="00A1067E">
        <w:rPr>
          <w:lang w:eastAsia="sr-Latn-CS"/>
        </w:rPr>
        <w:t>Kanalizacioni sistem u Podgorici je separatni, a Društvo „Vodovod i kanalizacija</w:t>
      </w:r>
      <w:r>
        <w:rPr>
          <w:lang w:eastAsia="sr-Latn-CS"/>
        </w:rPr>
        <w:t>”</w:t>
      </w:r>
      <w:r w:rsidRPr="00A1067E">
        <w:rPr>
          <w:lang w:eastAsia="sr-Latn-CS"/>
        </w:rPr>
        <w:t xml:space="preserve"> Podgorica održava mrežu fekalne kanalizacije, kao i Postrojenje za prečišćavanje otpadnih voda. Prema procjenama</w:t>
      </w:r>
      <w:r>
        <w:rPr>
          <w:lang w:eastAsia="sr-Latn-CS"/>
        </w:rPr>
        <w:t>,</w:t>
      </w:r>
      <w:r w:rsidRPr="00A1067E">
        <w:rPr>
          <w:lang w:eastAsia="sr-Latn-CS"/>
        </w:rPr>
        <w:t xml:space="preserve"> dužina fekalne kanalizacione mreže je 200 km.</w:t>
      </w:r>
    </w:p>
    <w:p w:rsidR="00C92BF8" w:rsidRPr="00A1067E" w:rsidRDefault="00C92BF8" w:rsidP="00C92BF8">
      <w:pPr>
        <w:rPr>
          <w:lang w:eastAsia="sr-Latn-CS"/>
        </w:rPr>
      </w:pPr>
      <w:r w:rsidRPr="00A1067E">
        <w:rPr>
          <w:lang w:eastAsia="sr-Latn-CS"/>
        </w:rPr>
        <w:t xml:space="preserve">          Održavanje fekalne kanalizacije vrši se pomoću visokopritisnih vozila, malih i velikih, na kompletnom području Glavnog grada. Osnovna obaveza „Vodovod</w:t>
      </w:r>
      <w:r>
        <w:rPr>
          <w:lang w:eastAsia="sr-Latn-CS"/>
        </w:rPr>
        <w:t>a</w:t>
      </w:r>
      <w:r w:rsidRPr="00A1067E">
        <w:rPr>
          <w:lang w:eastAsia="sr-Latn-CS"/>
        </w:rPr>
        <w:t xml:space="preserve"> i kanalizacij</w:t>
      </w:r>
      <w:r>
        <w:rPr>
          <w:lang w:eastAsia="sr-Latn-CS"/>
        </w:rPr>
        <w:t>e”</w:t>
      </w:r>
      <w:r w:rsidRPr="00A1067E">
        <w:rPr>
          <w:lang w:eastAsia="sr-Latn-CS"/>
        </w:rPr>
        <w:t xml:space="preserve"> </w:t>
      </w:r>
      <w:r>
        <w:rPr>
          <w:lang w:eastAsia="sr-Latn-CS"/>
        </w:rPr>
        <w:t>DOO</w:t>
      </w:r>
      <w:r w:rsidRPr="00A1067E">
        <w:rPr>
          <w:lang w:eastAsia="sr-Latn-CS"/>
        </w:rPr>
        <w:t xml:space="preserve"> Podgorica jeste održavanje uličnih kolektora fekalne kanalizacije, dok je održavanje  kanalizacionih priključaka u nadležnosti korisnika.</w:t>
      </w:r>
    </w:p>
    <w:p w:rsidR="00C92BF8" w:rsidRPr="00A1067E" w:rsidRDefault="00C92BF8" w:rsidP="00C92BF8">
      <w:pPr>
        <w:rPr>
          <w:lang w:eastAsia="sr-Latn-CS"/>
        </w:rPr>
      </w:pPr>
    </w:p>
    <w:p w:rsidR="00C92BF8" w:rsidRPr="00A1067E" w:rsidRDefault="00C92BF8" w:rsidP="00C92BF8">
      <w:pPr>
        <w:rPr>
          <w:b/>
          <w:u w:val="single"/>
          <w:lang w:eastAsia="sr-Latn-CS"/>
        </w:rPr>
      </w:pPr>
      <w:r w:rsidRPr="00A1067E">
        <w:rPr>
          <w:b/>
          <w:u w:val="single"/>
          <w:lang w:eastAsia="sr-Latn-CS"/>
        </w:rPr>
        <w:t>Postrojenje za prečišćavanje otpadnih voda</w:t>
      </w:r>
    </w:p>
    <w:p w:rsidR="00C92BF8" w:rsidRPr="00A1067E" w:rsidRDefault="00C92BF8" w:rsidP="00C92BF8">
      <w:pPr>
        <w:rPr>
          <w:b/>
          <w:lang w:eastAsia="sr-Latn-CS"/>
        </w:rPr>
      </w:pPr>
    </w:p>
    <w:p w:rsidR="00C92BF8" w:rsidRPr="00A1067E" w:rsidRDefault="00C92BF8" w:rsidP="00C92BF8">
      <w:pPr>
        <w:rPr>
          <w:lang w:eastAsia="sr-Latn-CS"/>
        </w:rPr>
      </w:pPr>
      <w:r>
        <w:rPr>
          <w:lang w:eastAsia="sr-Latn-CS"/>
        </w:rPr>
        <w:tab/>
      </w:r>
      <w:r w:rsidRPr="00A1067E">
        <w:rPr>
          <w:lang w:eastAsia="sr-Latn-CS"/>
        </w:rPr>
        <w:t>Postojeće Postrojenje za prečišćavanje otpadnih voda grada Podgorice je izgrađeno prije 39 godina i tehnički je zastarjelo. Ovo Postrojenje ne može obezbijediti najsavremenije prečišćavanje otpadnih voda, kako u pogledu projektovanog kapaciteta, tako i u pogledu efikasnosti prečišćavanja, naročito kada se radi o uklanjanju nutrijenata. Kapacitet postrojenja je 55.000 ES, a trenutno je na gradsku kanalizaciju priključeno oko 11</w:t>
      </w:r>
      <w:r>
        <w:rPr>
          <w:lang w:eastAsia="sr-Latn-CS"/>
        </w:rPr>
        <w:t>8.000 ES</w:t>
      </w:r>
      <w:r w:rsidRPr="00A1067E">
        <w:rPr>
          <w:lang w:eastAsia="sr-Latn-CS"/>
        </w:rPr>
        <w:t>, što uzrokuje stoprocentnu preopterećenost Postrojenja, zbog njegovog nedovoljnog kapaciteta i nemogućnosti da na zadovoljavajući način prečisti sve otpadne vode  koje dotiču.</w:t>
      </w:r>
      <w:r w:rsidRPr="00A1067E">
        <w:rPr>
          <w:lang w:eastAsia="sr-Latn-CS"/>
        </w:rPr>
        <w:tab/>
      </w:r>
    </w:p>
    <w:p w:rsidR="00C92BF8" w:rsidRPr="00A1067E" w:rsidRDefault="00C92BF8" w:rsidP="00C92BF8">
      <w:pPr>
        <w:rPr>
          <w:lang w:eastAsia="sr-Latn-CS"/>
        </w:rPr>
      </w:pPr>
      <w:r>
        <w:rPr>
          <w:lang w:eastAsia="sr-Latn-CS"/>
        </w:rPr>
        <w:tab/>
      </w:r>
      <w:r w:rsidRPr="00A1067E">
        <w:rPr>
          <w:lang w:eastAsia="sr-Latn-CS"/>
        </w:rPr>
        <w:t>Postrojenje dodatno „opterećuju</w:t>
      </w:r>
      <w:r>
        <w:rPr>
          <w:lang w:eastAsia="sr-Latn-CS"/>
        </w:rPr>
        <w:t>”</w:t>
      </w:r>
      <w:r w:rsidRPr="00A1067E">
        <w:rPr>
          <w:lang w:eastAsia="sr-Latn-CS"/>
        </w:rPr>
        <w:t xml:space="preserve"> industrijske otpadne vode, koje se ispuštaju u kanalizaciju, jer je isto projektovano i izvedeno za prečišćavanje komunalnih otpadnih voda.</w:t>
      </w:r>
    </w:p>
    <w:p w:rsidR="00C92BF8" w:rsidRPr="00A1067E" w:rsidRDefault="00C92BF8" w:rsidP="00C92BF8">
      <w:pPr>
        <w:rPr>
          <w:lang w:eastAsia="sr-Latn-CS"/>
        </w:rPr>
      </w:pPr>
      <w:r>
        <w:rPr>
          <w:lang w:eastAsia="sr-Latn-CS"/>
        </w:rPr>
        <w:tab/>
      </w:r>
      <w:r w:rsidRPr="00A1067E">
        <w:rPr>
          <w:lang w:eastAsia="sr-Latn-CS"/>
        </w:rPr>
        <w:t>U prethodnom period</w:t>
      </w:r>
      <w:r>
        <w:rPr>
          <w:lang w:eastAsia="sr-Latn-CS"/>
        </w:rPr>
        <w:t>u</w:t>
      </w:r>
      <w:r w:rsidRPr="00A1067E">
        <w:rPr>
          <w:lang w:eastAsia="sr-Latn-CS"/>
        </w:rPr>
        <w:t xml:space="preserve"> urađeno je više strateških dokumenata za oblast otpadnih voda čija je ukupna vrijednost  750 000,00 eura</w:t>
      </w:r>
      <w:r>
        <w:rPr>
          <w:lang w:eastAsia="sr-Latn-CS"/>
        </w:rPr>
        <w:t>.</w:t>
      </w:r>
      <w:r w:rsidRPr="00A1067E">
        <w:rPr>
          <w:lang w:eastAsia="sr-Latn-CS"/>
        </w:rPr>
        <w:t xml:space="preserve"> </w:t>
      </w:r>
    </w:p>
    <w:p w:rsidR="00C92BF8" w:rsidRPr="00A1067E" w:rsidRDefault="00C92BF8" w:rsidP="00C92BF8">
      <w:pPr>
        <w:rPr>
          <w:lang w:eastAsia="sr-Latn-CS"/>
        </w:rPr>
      </w:pPr>
      <w:r>
        <w:rPr>
          <w:lang w:eastAsia="sr-Latn-CS"/>
        </w:rPr>
        <w:tab/>
        <w:t>R</w:t>
      </w:r>
      <w:r w:rsidRPr="00A1067E">
        <w:rPr>
          <w:lang w:eastAsia="sr-Latn-CS"/>
        </w:rPr>
        <w:t>ealizovano je više projekata koji direktno utiču na nivo odvođenja i prečišćavanja otpadnih voda:</w:t>
      </w:r>
    </w:p>
    <w:p w:rsidR="00C92BF8" w:rsidRPr="00A1067E" w:rsidRDefault="00C92BF8" w:rsidP="00C92BF8">
      <w:pPr>
        <w:numPr>
          <w:ilvl w:val="0"/>
          <w:numId w:val="7"/>
        </w:numPr>
        <w:spacing w:before="120" w:after="120"/>
        <w:rPr>
          <w:lang w:eastAsia="sr-Latn-CS"/>
        </w:rPr>
      </w:pPr>
      <w:r w:rsidRPr="00A1067E">
        <w:rPr>
          <w:lang w:eastAsia="sr-Latn-CS"/>
        </w:rPr>
        <w:t xml:space="preserve">Sanacija postojećeg uređaja za prečišćavanje otpadnih voda sa sistemom za izdvajanje i tretman mulja, u vrijednosti 1.9 miliona eura, donirano od strane Evropske </w:t>
      </w:r>
      <w:r>
        <w:rPr>
          <w:lang w:eastAsia="sr-Latn-CS"/>
        </w:rPr>
        <w:t>k</w:t>
      </w:r>
      <w:r w:rsidRPr="00A1067E">
        <w:rPr>
          <w:lang w:eastAsia="sr-Latn-CS"/>
        </w:rPr>
        <w:t xml:space="preserve">omisije; </w:t>
      </w:r>
    </w:p>
    <w:p w:rsidR="00C92BF8" w:rsidRPr="00A1067E" w:rsidRDefault="00C92BF8" w:rsidP="00C92BF8">
      <w:pPr>
        <w:numPr>
          <w:ilvl w:val="0"/>
          <w:numId w:val="7"/>
        </w:numPr>
        <w:spacing w:before="120" w:after="120"/>
        <w:rPr>
          <w:lang w:eastAsia="sr-Latn-CS"/>
        </w:rPr>
      </w:pPr>
      <w:r w:rsidRPr="00A1067E">
        <w:rPr>
          <w:lang w:eastAsia="sr-Latn-CS"/>
        </w:rPr>
        <w:lastRenderedPageBreak/>
        <w:t xml:space="preserve">Izgradnja kolektora primarne i sekundarne mreže na području Glavnog </w:t>
      </w:r>
      <w:r>
        <w:rPr>
          <w:lang w:eastAsia="sr-Latn-CS"/>
        </w:rPr>
        <w:t>g</w:t>
      </w:r>
      <w:r w:rsidRPr="00A1067E">
        <w:rPr>
          <w:lang w:eastAsia="sr-Latn-CS"/>
        </w:rPr>
        <w:t>rada</w:t>
      </w:r>
      <w:r>
        <w:rPr>
          <w:lang w:eastAsia="sr-Latn-CS"/>
        </w:rPr>
        <w:t xml:space="preserve"> –</w:t>
      </w:r>
      <w:r w:rsidRPr="00A1067E">
        <w:rPr>
          <w:lang w:eastAsia="sr-Latn-CS"/>
        </w:rPr>
        <w:t xml:space="preserve"> Podgorice, dužine L=20 km</w:t>
      </w:r>
      <w:r>
        <w:rPr>
          <w:lang w:eastAsia="sr-Latn-CS"/>
        </w:rPr>
        <w:t>,</w:t>
      </w:r>
      <w:r w:rsidRPr="00A1067E">
        <w:rPr>
          <w:lang w:eastAsia="sr-Latn-CS"/>
        </w:rPr>
        <w:t xml:space="preserve"> vrijednosti 10 miliona eura</w:t>
      </w:r>
    </w:p>
    <w:p w:rsidR="00C92BF8" w:rsidRPr="00A1067E" w:rsidRDefault="00C92BF8" w:rsidP="00C92BF8">
      <w:pPr>
        <w:rPr>
          <w:lang w:eastAsia="sr-Latn-CS"/>
        </w:rPr>
      </w:pPr>
      <w:r>
        <w:rPr>
          <w:lang w:eastAsia="sr-Latn-CS"/>
        </w:rPr>
        <w:tab/>
      </w:r>
      <w:r w:rsidRPr="00A1067E">
        <w:rPr>
          <w:lang w:eastAsia="sr-Latn-CS"/>
        </w:rPr>
        <w:t>Imajući u vidu činjenicu da „V</w:t>
      </w:r>
      <w:r>
        <w:rPr>
          <w:lang w:eastAsia="sr-Latn-CS"/>
        </w:rPr>
        <w:t>odovod i kanalizacija”</w:t>
      </w:r>
      <w:r w:rsidRPr="00A1067E">
        <w:rPr>
          <w:lang w:eastAsia="sr-Latn-CS"/>
        </w:rPr>
        <w:t xml:space="preserve"> </w:t>
      </w:r>
      <w:r>
        <w:rPr>
          <w:lang w:eastAsia="sr-Latn-CS"/>
        </w:rPr>
        <w:t>DOO</w:t>
      </w:r>
      <w:r w:rsidRPr="00A1067E">
        <w:rPr>
          <w:lang w:eastAsia="sr-Latn-CS"/>
        </w:rPr>
        <w:t xml:space="preserve"> Podgorica i Glavni grad</w:t>
      </w:r>
      <w:r>
        <w:rPr>
          <w:lang w:eastAsia="sr-Latn-CS"/>
        </w:rPr>
        <w:t xml:space="preserve"> –</w:t>
      </w:r>
      <w:r w:rsidRPr="00A1067E">
        <w:rPr>
          <w:lang w:eastAsia="sr-Latn-CS"/>
        </w:rPr>
        <w:t xml:space="preserve"> Podgorica realizuju Projekat „Sakupljanje i prečišćavanje otpadnih voda u Podgorici</w:t>
      </w:r>
      <w:r>
        <w:rPr>
          <w:lang w:eastAsia="sr-Latn-CS"/>
        </w:rPr>
        <w:t>”</w:t>
      </w:r>
      <w:r w:rsidRPr="00A1067E">
        <w:rPr>
          <w:lang w:eastAsia="sr-Latn-CS"/>
        </w:rPr>
        <w:t>, čija je osnovna komponenta novo Postrojenje i mreža fekalnih kolektora, u narednom periodu na postojećem Postrojenju nijesu planirani veći investicioni zahvati, osim redovnog tekućeg održavanja.</w:t>
      </w:r>
    </w:p>
    <w:p w:rsidR="00C92BF8" w:rsidRPr="00A1067E" w:rsidRDefault="00C92BF8" w:rsidP="00C92BF8">
      <w:pPr>
        <w:rPr>
          <w:lang w:eastAsia="sr-Latn-CS"/>
        </w:rPr>
      </w:pPr>
    </w:p>
    <w:p w:rsidR="00C92BF8" w:rsidRPr="00810365" w:rsidRDefault="00C92BF8" w:rsidP="00C92BF8">
      <w:pPr>
        <w:rPr>
          <w:b/>
          <w:bCs/>
          <w:lang w:eastAsia="sr-Latn-CS"/>
        </w:rPr>
      </w:pPr>
      <w:r w:rsidRPr="00810365">
        <w:rPr>
          <w:b/>
          <w:bCs/>
          <w:lang w:eastAsia="sr-Latn-CS"/>
        </w:rPr>
        <w:t xml:space="preserve">III </w:t>
      </w:r>
      <w:r>
        <w:rPr>
          <w:b/>
          <w:bCs/>
          <w:lang w:eastAsia="sr-Latn-CS"/>
        </w:rPr>
        <w:t xml:space="preserve">– </w:t>
      </w:r>
      <w:r w:rsidRPr="00810365">
        <w:rPr>
          <w:b/>
          <w:bCs/>
          <w:lang w:eastAsia="sr-Latn-CS"/>
        </w:rPr>
        <w:t>Atmosferska kanalizacija</w:t>
      </w:r>
    </w:p>
    <w:p w:rsidR="00C92BF8" w:rsidRPr="00A1067E" w:rsidRDefault="00C92BF8" w:rsidP="00C92BF8">
      <w:pPr>
        <w:rPr>
          <w:lang w:eastAsia="sr-Latn-CS"/>
        </w:rPr>
      </w:pPr>
    </w:p>
    <w:p w:rsidR="00C92BF8" w:rsidRPr="00A1067E" w:rsidRDefault="00C92BF8" w:rsidP="00C92BF8">
      <w:pPr>
        <w:rPr>
          <w:lang w:eastAsia="sr-Latn-CS"/>
        </w:rPr>
      </w:pPr>
      <w:r w:rsidRPr="00A1067E">
        <w:rPr>
          <w:lang w:eastAsia="sr-Latn-CS"/>
        </w:rPr>
        <w:t xml:space="preserve">             Za prikupljanje i odvođenje atmosferskih voda u Podgorici je izgrađeno oko 150 km kanalizacione mreže. Neki djelovi atmosferske kanalizacije ne funkcionišu na zadovoljavajući način, zbog čega pri obimnijim padavinama dolazi do plavljenja pojedinih gradskih sobraćajnica.</w:t>
      </w:r>
    </w:p>
    <w:p w:rsidR="00C92BF8" w:rsidRPr="00A1067E" w:rsidRDefault="00C92BF8" w:rsidP="00C92BF8">
      <w:pPr>
        <w:rPr>
          <w:lang w:eastAsia="sr-Latn-CS"/>
        </w:rPr>
      </w:pPr>
      <w:r w:rsidRPr="00A1067E">
        <w:rPr>
          <w:lang w:eastAsia="sr-Latn-CS"/>
        </w:rPr>
        <w:t xml:space="preserve">            Objekti atmosferske kanalizacije služe za odvođenje atmosferskih voda sa površine trotoara, ulica, dvorišta, stambenih i drugih objekata. Objekte atmosferske kanalizacije čine: kolektori naselja, ulična kanalizaciona mreža, kanalizaciona mreža blokovskih površina, trgova i parking prostora, šahtovi na priključcima kanalizacionoj mreži i kolektorima, kanalizacioni priključci, slivničke rešetke na kanalizacionim priključcima kan</w:t>
      </w:r>
      <w:r>
        <w:rPr>
          <w:lang w:eastAsia="sr-Latn-CS"/>
        </w:rPr>
        <w:t>alizacionoj mreži i kolektorima</w:t>
      </w:r>
      <w:r w:rsidRPr="00A1067E">
        <w:rPr>
          <w:lang w:eastAsia="sr-Latn-CS"/>
        </w:rPr>
        <w:t>.</w:t>
      </w:r>
    </w:p>
    <w:p w:rsidR="00C92BF8" w:rsidRPr="00A1067E" w:rsidRDefault="00C92BF8" w:rsidP="00C92BF8">
      <w:pPr>
        <w:rPr>
          <w:lang w:eastAsia="sr-Latn-CS"/>
        </w:rPr>
      </w:pPr>
    </w:p>
    <w:p w:rsidR="00C92BF8" w:rsidRPr="006D6548" w:rsidRDefault="00C92BF8" w:rsidP="00C92BF8">
      <w:pPr>
        <w:rPr>
          <w:b/>
          <w:bCs/>
          <w:lang w:eastAsia="sr-Latn-CS"/>
        </w:rPr>
      </w:pPr>
      <w:r w:rsidRPr="006D6548">
        <w:rPr>
          <w:b/>
          <w:bCs/>
          <w:lang w:eastAsia="sr-Latn-CS"/>
        </w:rPr>
        <w:t xml:space="preserve">IV – </w:t>
      </w:r>
      <w:r>
        <w:rPr>
          <w:b/>
          <w:bCs/>
          <w:lang w:eastAsia="sr-Latn-CS"/>
        </w:rPr>
        <w:t>Katastar instalacija</w:t>
      </w:r>
    </w:p>
    <w:p w:rsidR="00C92BF8" w:rsidRPr="00A1067E" w:rsidRDefault="00C92BF8" w:rsidP="00C92BF8">
      <w:pPr>
        <w:rPr>
          <w:b/>
          <w:bCs/>
          <w:u w:val="single"/>
          <w:lang w:eastAsia="sr-Latn-CS"/>
        </w:rPr>
      </w:pPr>
    </w:p>
    <w:p w:rsidR="00C92BF8" w:rsidRPr="00071D44" w:rsidRDefault="00C92BF8" w:rsidP="00C92BF8">
      <w:pPr>
        <w:rPr>
          <w:color w:val="000000"/>
          <w:lang w:val="sr-Latn-CS"/>
        </w:rPr>
      </w:pPr>
      <w:r w:rsidRPr="00A1067E">
        <w:rPr>
          <w:bCs/>
          <w:lang w:eastAsia="sr-Latn-CS"/>
        </w:rPr>
        <w:t xml:space="preserve">             </w:t>
      </w:r>
      <w:r w:rsidRPr="00071D44">
        <w:rPr>
          <w:color w:val="000000"/>
          <w:lang w:val="sr-Latn-CS"/>
        </w:rPr>
        <w:t>Društvo posjeduje katastarske podloge postojeće mreže, tako da je stanje katastra hidrotehni</w:t>
      </w:r>
      <w:r w:rsidRPr="00071D44">
        <w:rPr>
          <w:color w:val="000000"/>
        </w:rPr>
        <w:t>čkih</w:t>
      </w:r>
      <w:r w:rsidRPr="00071D44">
        <w:rPr>
          <w:color w:val="000000"/>
          <w:lang w:val="sr-Latn-CS"/>
        </w:rPr>
        <w:t xml:space="preserve"> instalacija, zaključno sa 01.11.2019. godine, sljedeće:</w:t>
      </w:r>
    </w:p>
    <w:p w:rsidR="006231BC" w:rsidRDefault="006231BC" w:rsidP="006231BC">
      <w:pPr>
        <w:jc w:val="center"/>
        <w:rPr>
          <w:b/>
        </w:rPr>
      </w:pPr>
    </w:p>
    <w:p w:rsidR="006231BC" w:rsidRPr="00F679C0" w:rsidRDefault="006231BC" w:rsidP="006231BC">
      <w:pPr>
        <w:jc w:val="center"/>
      </w:pPr>
      <w:r w:rsidRPr="00CE0282">
        <w:rPr>
          <w:b/>
        </w:rPr>
        <w:t xml:space="preserve">Tabela </w:t>
      </w:r>
      <w:r>
        <w:rPr>
          <w:b/>
        </w:rPr>
        <w:t>19</w:t>
      </w:r>
      <w:r>
        <w:t xml:space="preserve">: </w:t>
      </w:r>
      <w:r w:rsidR="003249BD">
        <w:rPr>
          <w:i/>
        </w:rPr>
        <w:t>Katastar instalacija</w:t>
      </w:r>
    </w:p>
    <w:tbl>
      <w:tblPr>
        <w:tblW w:w="8031" w:type="dxa"/>
        <w:tblInd w:w="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45"/>
        <w:gridCol w:w="1260"/>
        <w:gridCol w:w="1226"/>
        <w:gridCol w:w="1260"/>
        <w:gridCol w:w="990"/>
        <w:gridCol w:w="990"/>
        <w:gridCol w:w="1260"/>
      </w:tblGrid>
      <w:tr w:rsidR="00C92BF8" w:rsidRPr="00EA4B38" w:rsidTr="00EF2CD2">
        <w:trPr>
          <w:trHeight w:val="420"/>
        </w:trPr>
        <w:tc>
          <w:tcPr>
            <w:tcW w:w="2305" w:type="dxa"/>
            <w:gridSpan w:val="2"/>
            <w:shd w:val="clear" w:color="auto" w:fill="B8CCE4" w:themeFill="accent1" w:themeFillTint="66"/>
            <w:noWrap/>
            <w:vAlign w:val="center"/>
            <w:hideMark/>
          </w:tcPr>
          <w:p w:rsidR="00C92BF8" w:rsidRPr="000F188C" w:rsidRDefault="00C92BF8" w:rsidP="00EF2CD2">
            <w:pPr>
              <w:jc w:val="center"/>
              <w:rPr>
                <w:b/>
                <w:color w:val="000000"/>
              </w:rPr>
            </w:pPr>
            <w:r w:rsidRPr="000F188C">
              <w:rPr>
                <w:b/>
                <w:color w:val="000000"/>
              </w:rPr>
              <w:t>Vodovodna mreža</w:t>
            </w:r>
          </w:p>
        </w:tc>
        <w:tc>
          <w:tcPr>
            <w:tcW w:w="2486" w:type="dxa"/>
            <w:gridSpan w:val="2"/>
            <w:shd w:val="clear" w:color="auto" w:fill="B8CCE4" w:themeFill="accent1" w:themeFillTint="66"/>
            <w:noWrap/>
            <w:vAlign w:val="center"/>
            <w:hideMark/>
          </w:tcPr>
          <w:p w:rsidR="00C92BF8" w:rsidRPr="000F188C" w:rsidRDefault="00C92BF8" w:rsidP="00EF2CD2">
            <w:pPr>
              <w:jc w:val="center"/>
              <w:rPr>
                <w:b/>
                <w:color w:val="000000"/>
              </w:rPr>
            </w:pPr>
            <w:r w:rsidRPr="000F188C">
              <w:rPr>
                <w:b/>
                <w:color w:val="000000"/>
              </w:rPr>
              <w:t>Fekalna kanalizacija</w:t>
            </w:r>
          </w:p>
        </w:tc>
        <w:tc>
          <w:tcPr>
            <w:tcW w:w="3240" w:type="dxa"/>
            <w:gridSpan w:val="3"/>
            <w:shd w:val="clear" w:color="auto" w:fill="B8CCE4" w:themeFill="accent1" w:themeFillTint="66"/>
            <w:noWrap/>
            <w:vAlign w:val="center"/>
            <w:hideMark/>
          </w:tcPr>
          <w:p w:rsidR="00C92BF8" w:rsidRPr="000F188C" w:rsidRDefault="00C92BF8" w:rsidP="00EF2CD2">
            <w:pPr>
              <w:jc w:val="center"/>
              <w:rPr>
                <w:b/>
                <w:color w:val="000000"/>
              </w:rPr>
            </w:pPr>
            <w:r w:rsidRPr="000F188C">
              <w:rPr>
                <w:b/>
                <w:color w:val="000000"/>
              </w:rPr>
              <w:t>Atmosferska kanalizacija</w:t>
            </w:r>
          </w:p>
        </w:tc>
      </w:tr>
      <w:tr w:rsidR="00C92BF8" w:rsidRPr="00EA4B38" w:rsidTr="00EF2CD2">
        <w:trPr>
          <w:trHeight w:val="855"/>
        </w:trPr>
        <w:tc>
          <w:tcPr>
            <w:tcW w:w="1045" w:type="dxa"/>
            <w:shd w:val="clear" w:color="auto" w:fill="auto"/>
            <w:vAlign w:val="center"/>
            <w:hideMark/>
          </w:tcPr>
          <w:p w:rsidR="00C92BF8" w:rsidRPr="00D7571A" w:rsidRDefault="00C92BF8" w:rsidP="00EF2CD2">
            <w:pPr>
              <w:jc w:val="center"/>
              <w:rPr>
                <w:color w:val="000000"/>
              </w:rPr>
            </w:pPr>
            <w:r w:rsidRPr="008038AD">
              <w:rPr>
                <w:color w:val="000000"/>
              </w:rPr>
              <w:t>Broj čvorova</w:t>
            </w:r>
          </w:p>
        </w:tc>
        <w:tc>
          <w:tcPr>
            <w:tcW w:w="1260" w:type="dxa"/>
            <w:shd w:val="clear" w:color="auto" w:fill="auto"/>
            <w:vAlign w:val="center"/>
            <w:hideMark/>
          </w:tcPr>
          <w:p w:rsidR="00C92BF8" w:rsidRPr="00D7571A" w:rsidRDefault="00C92BF8" w:rsidP="00EF2CD2">
            <w:pPr>
              <w:jc w:val="center"/>
              <w:rPr>
                <w:color w:val="000000"/>
              </w:rPr>
            </w:pPr>
            <w:r w:rsidRPr="008038AD">
              <w:rPr>
                <w:color w:val="000000"/>
              </w:rPr>
              <w:t>Dužina cjevovoda (m)</w:t>
            </w:r>
          </w:p>
        </w:tc>
        <w:tc>
          <w:tcPr>
            <w:tcW w:w="1226" w:type="dxa"/>
            <w:shd w:val="clear" w:color="auto" w:fill="auto"/>
            <w:vAlign w:val="center"/>
            <w:hideMark/>
          </w:tcPr>
          <w:p w:rsidR="00C92BF8" w:rsidRPr="00D7571A" w:rsidRDefault="00C92BF8" w:rsidP="00EF2CD2">
            <w:pPr>
              <w:jc w:val="center"/>
              <w:rPr>
                <w:color w:val="000000"/>
              </w:rPr>
            </w:pPr>
            <w:r w:rsidRPr="008038AD">
              <w:rPr>
                <w:color w:val="000000"/>
              </w:rPr>
              <w:t>Broj šahtova</w:t>
            </w:r>
          </w:p>
        </w:tc>
        <w:tc>
          <w:tcPr>
            <w:tcW w:w="1260" w:type="dxa"/>
            <w:shd w:val="clear" w:color="auto" w:fill="auto"/>
            <w:vAlign w:val="center"/>
            <w:hideMark/>
          </w:tcPr>
          <w:p w:rsidR="00C92BF8" w:rsidRPr="00D7571A" w:rsidRDefault="00C92BF8" w:rsidP="00EF2CD2">
            <w:pPr>
              <w:jc w:val="center"/>
              <w:rPr>
                <w:color w:val="000000"/>
              </w:rPr>
            </w:pPr>
            <w:r w:rsidRPr="008038AD">
              <w:rPr>
                <w:color w:val="000000"/>
              </w:rPr>
              <w:t>Dužina cjevovoda (m)</w:t>
            </w:r>
          </w:p>
        </w:tc>
        <w:tc>
          <w:tcPr>
            <w:tcW w:w="990" w:type="dxa"/>
            <w:shd w:val="clear" w:color="auto" w:fill="auto"/>
            <w:vAlign w:val="center"/>
            <w:hideMark/>
          </w:tcPr>
          <w:p w:rsidR="00C92BF8" w:rsidRPr="00D7571A" w:rsidRDefault="00C92BF8" w:rsidP="00EF2CD2">
            <w:pPr>
              <w:jc w:val="center"/>
              <w:rPr>
                <w:color w:val="000000"/>
              </w:rPr>
            </w:pPr>
            <w:r w:rsidRPr="008038AD">
              <w:rPr>
                <w:color w:val="000000"/>
              </w:rPr>
              <w:t xml:space="preserve">Broj šahtova </w:t>
            </w:r>
          </w:p>
        </w:tc>
        <w:tc>
          <w:tcPr>
            <w:tcW w:w="990" w:type="dxa"/>
            <w:shd w:val="clear" w:color="auto" w:fill="auto"/>
            <w:vAlign w:val="center"/>
            <w:hideMark/>
          </w:tcPr>
          <w:p w:rsidR="00C92BF8" w:rsidRPr="00D7571A" w:rsidRDefault="00C92BF8" w:rsidP="00EF2CD2">
            <w:pPr>
              <w:jc w:val="center"/>
              <w:rPr>
                <w:color w:val="000000"/>
              </w:rPr>
            </w:pPr>
            <w:r w:rsidRPr="008038AD">
              <w:rPr>
                <w:color w:val="000000"/>
              </w:rPr>
              <w:t>Broj slivnika</w:t>
            </w:r>
          </w:p>
        </w:tc>
        <w:tc>
          <w:tcPr>
            <w:tcW w:w="1260" w:type="dxa"/>
            <w:shd w:val="clear" w:color="auto" w:fill="auto"/>
            <w:vAlign w:val="center"/>
            <w:hideMark/>
          </w:tcPr>
          <w:p w:rsidR="00C92BF8" w:rsidRPr="00D7571A" w:rsidRDefault="00C92BF8" w:rsidP="00EF2CD2">
            <w:pPr>
              <w:jc w:val="center"/>
              <w:rPr>
                <w:color w:val="000000"/>
              </w:rPr>
            </w:pPr>
            <w:r w:rsidRPr="008038AD">
              <w:rPr>
                <w:color w:val="000000"/>
              </w:rPr>
              <w:t>Dužina cjevovoda (m)</w:t>
            </w:r>
          </w:p>
        </w:tc>
      </w:tr>
      <w:tr w:rsidR="00C92BF8" w:rsidRPr="00EA4B38" w:rsidTr="00EF2CD2">
        <w:trPr>
          <w:trHeight w:val="630"/>
        </w:trPr>
        <w:tc>
          <w:tcPr>
            <w:tcW w:w="1045" w:type="dxa"/>
            <w:shd w:val="clear" w:color="auto" w:fill="auto"/>
            <w:noWrap/>
            <w:vAlign w:val="center"/>
            <w:hideMark/>
          </w:tcPr>
          <w:p w:rsidR="00C92BF8" w:rsidRPr="00D7571A" w:rsidRDefault="00C92BF8" w:rsidP="00EF2CD2">
            <w:pPr>
              <w:jc w:val="right"/>
              <w:rPr>
                <w:color w:val="000000"/>
              </w:rPr>
            </w:pPr>
            <w:r w:rsidRPr="008038AD">
              <w:rPr>
                <w:color w:val="000000"/>
              </w:rPr>
              <w:t>5.774</w:t>
            </w:r>
          </w:p>
        </w:tc>
        <w:tc>
          <w:tcPr>
            <w:tcW w:w="1260" w:type="dxa"/>
            <w:shd w:val="clear" w:color="auto" w:fill="auto"/>
            <w:noWrap/>
            <w:vAlign w:val="center"/>
            <w:hideMark/>
          </w:tcPr>
          <w:p w:rsidR="00C92BF8" w:rsidRPr="00D7571A" w:rsidRDefault="00C92BF8" w:rsidP="00EF2CD2">
            <w:pPr>
              <w:jc w:val="right"/>
              <w:rPr>
                <w:color w:val="000000"/>
              </w:rPr>
            </w:pPr>
            <w:r w:rsidRPr="008038AD">
              <w:rPr>
                <w:color w:val="000000"/>
              </w:rPr>
              <w:t>747.036</w:t>
            </w:r>
          </w:p>
        </w:tc>
        <w:tc>
          <w:tcPr>
            <w:tcW w:w="1226" w:type="dxa"/>
            <w:shd w:val="clear" w:color="auto" w:fill="auto"/>
            <w:noWrap/>
            <w:vAlign w:val="center"/>
            <w:hideMark/>
          </w:tcPr>
          <w:p w:rsidR="00C92BF8" w:rsidRPr="00D7571A" w:rsidRDefault="00C92BF8" w:rsidP="00EF2CD2">
            <w:pPr>
              <w:jc w:val="right"/>
              <w:rPr>
                <w:color w:val="000000"/>
              </w:rPr>
            </w:pPr>
            <w:r w:rsidRPr="008038AD">
              <w:rPr>
                <w:color w:val="000000"/>
              </w:rPr>
              <w:t>6.687</w:t>
            </w:r>
          </w:p>
        </w:tc>
        <w:tc>
          <w:tcPr>
            <w:tcW w:w="1260" w:type="dxa"/>
            <w:shd w:val="clear" w:color="auto" w:fill="auto"/>
            <w:noWrap/>
            <w:vAlign w:val="center"/>
            <w:hideMark/>
          </w:tcPr>
          <w:p w:rsidR="00C92BF8" w:rsidRPr="00D7571A" w:rsidRDefault="00C92BF8" w:rsidP="00EF2CD2">
            <w:pPr>
              <w:jc w:val="right"/>
              <w:rPr>
                <w:color w:val="000000"/>
              </w:rPr>
            </w:pPr>
            <w:r w:rsidRPr="008038AD">
              <w:rPr>
                <w:color w:val="000000"/>
              </w:rPr>
              <w:t>204.450</w:t>
            </w:r>
          </w:p>
        </w:tc>
        <w:tc>
          <w:tcPr>
            <w:tcW w:w="990" w:type="dxa"/>
            <w:shd w:val="clear" w:color="auto" w:fill="auto"/>
            <w:noWrap/>
            <w:vAlign w:val="center"/>
            <w:hideMark/>
          </w:tcPr>
          <w:p w:rsidR="00C92BF8" w:rsidRPr="00D7571A" w:rsidRDefault="00C92BF8" w:rsidP="00EF2CD2">
            <w:pPr>
              <w:jc w:val="right"/>
              <w:rPr>
                <w:color w:val="000000"/>
              </w:rPr>
            </w:pPr>
            <w:r w:rsidRPr="008038AD">
              <w:rPr>
                <w:color w:val="000000"/>
              </w:rPr>
              <w:t>729</w:t>
            </w:r>
          </w:p>
        </w:tc>
        <w:tc>
          <w:tcPr>
            <w:tcW w:w="990" w:type="dxa"/>
            <w:shd w:val="clear" w:color="auto" w:fill="auto"/>
            <w:noWrap/>
            <w:vAlign w:val="center"/>
            <w:hideMark/>
          </w:tcPr>
          <w:p w:rsidR="00C92BF8" w:rsidRPr="00D7571A" w:rsidRDefault="00C92BF8" w:rsidP="00EF2CD2">
            <w:pPr>
              <w:jc w:val="right"/>
              <w:rPr>
                <w:color w:val="000000"/>
              </w:rPr>
            </w:pPr>
            <w:r w:rsidRPr="008038AD">
              <w:rPr>
                <w:color w:val="000000"/>
              </w:rPr>
              <w:t>7.137</w:t>
            </w:r>
          </w:p>
        </w:tc>
        <w:tc>
          <w:tcPr>
            <w:tcW w:w="1260" w:type="dxa"/>
            <w:shd w:val="clear" w:color="auto" w:fill="auto"/>
            <w:noWrap/>
            <w:vAlign w:val="center"/>
            <w:hideMark/>
          </w:tcPr>
          <w:p w:rsidR="00C92BF8" w:rsidRPr="00D7571A" w:rsidRDefault="00C92BF8" w:rsidP="00EF2CD2">
            <w:pPr>
              <w:jc w:val="right"/>
              <w:rPr>
                <w:color w:val="000000"/>
              </w:rPr>
            </w:pPr>
            <w:r w:rsidRPr="008038AD">
              <w:rPr>
                <w:color w:val="000000"/>
              </w:rPr>
              <w:t>149.237</w:t>
            </w:r>
          </w:p>
        </w:tc>
      </w:tr>
    </w:tbl>
    <w:p w:rsidR="00C92BF8" w:rsidRDefault="006231BC" w:rsidP="00C92BF8">
      <w:pPr>
        <w:rPr>
          <w:i/>
          <w:sz w:val="20"/>
          <w:szCs w:val="20"/>
          <w:lang w:eastAsia="sr-Latn-CS"/>
        </w:rPr>
      </w:pPr>
      <w:r w:rsidRPr="006231BC">
        <w:rPr>
          <w:sz w:val="20"/>
          <w:szCs w:val="20"/>
          <w:lang w:eastAsia="sr-Latn-CS"/>
        </w:rPr>
        <w:t xml:space="preserve">Izvor: </w:t>
      </w:r>
      <w:r w:rsidRPr="006231BC">
        <w:rPr>
          <w:i/>
          <w:sz w:val="20"/>
          <w:szCs w:val="20"/>
          <w:lang w:eastAsia="sr-Latn-CS"/>
        </w:rPr>
        <w:t>“Vodovod i kanalizacija” d.o.o. Podgorica</w:t>
      </w:r>
    </w:p>
    <w:p w:rsidR="006231BC" w:rsidRPr="006231BC" w:rsidRDefault="006231BC" w:rsidP="00C92BF8">
      <w:pPr>
        <w:rPr>
          <w:sz w:val="20"/>
          <w:szCs w:val="20"/>
          <w:lang w:eastAsia="sr-Latn-CS"/>
        </w:rPr>
      </w:pPr>
    </w:p>
    <w:p w:rsidR="00C92BF8" w:rsidRDefault="00C92BF8" w:rsidP="00C92BF8">
      <w:pPr>
        <w:rPr>
          <w:bCs/>
          <w:lang w:eastAsia="sr-Latn-CS"/>
        </w:rPr>
      </w:pPr>
      <w:r w:rsidRPr="008038AD">
        <w:rPr>
          <w:bCs/>
          <w:lang w:eastAsia="sr-Latn-CS"/>
        </w:rPr>
        <w:t xml:space="preserve">Osim planiranih katastarskih snimanja i obrade podataka na upotpunjavanju katastra, u </w:t>
      </w:r>
      <w:r>
        <w:rPr>
          <w:bCs/>
          <w:lang w:eastAsia="sr-Latn-CS"/>
        </w:rPr>
        <w:t>narednom preiodu</w:t>
      </w:r>
      <w:r w:rsidRPr="001546F0">
        <w:rPr>
          <w:bCs/>
          <w:lang w:eastAsia="sr-Latn-CS"/>
        </w:rPr>
        <w:t xml:space="preserve"> </w:t>
      </w:r>
      <w:r w:rsidRPr="008038AD">
        <w:rPr>
          <w:bCs/>
          <w:lang w:eastAsia="sr-Latn-CS"/>
        </w:rPr>
        <w:t>planirano je i snimanje situacija za izradu projektne dokumentacije za vodovodnu i kanalizacionu mrežu, u zavisnosti od realizacije projekata.</w:t>
      </w:r>
    </w:p>
    <w:p w:rsidR="00C92BF8" w:rsidRPr="00D7571A" w:rsidRDefault="00C92BF8" w:rsidP="00C92BF8">
      <w:pPr>
        <w:rPr>
          <w:bCs/>
          <w:lang w:eastAsia="sr-Latn-CS"/>
        </w:rPr>
      </w:pPr>
    </w:p>
    <w:p w:rsidR="00C92BF8" w:rsidRPr="006D6548" w:rsidRDefault="00C92BF8" w:rsidP="00C92BF8">
      <w:pPr>
        <w:rPr>
          <w:b/>
          <w:bCs/>
          <w:lang w:eastAsia="sr-Latn-CS"/>
        </w:rPr>
      </w:pPr>
      <w:r>
        <w:rPr>
          <w:bCs/>
          <w:lang w:eastAsia="sr-Latn-CS"/>
        </w:rPr>
        <w:t xml:space="preserve"> </w:t>
      </w:r>
      <w:r w:rsidRPr="006D6548">
        <w:rPr>
          <w:b/>
          <w:bCs/>
          <w:lang w:eastAsia="sr-Latn-CS"/>
        </w:rPr>
        <w:t>V – Broj potrošača</w:t>
      </w:r>
    </w:p>
    <w:p w:rsidR="00C92BF8" w:rsidRPr="00A1067E" w:rsidRDefault="00C92BF8" w:rsidP="00C92BF8">
      <w:pPr>
        <w:rPr>
          <w:b/>
          <w:bCs/>
          <w:u w:val="single"/>
          <w:lang w:eastAsia="sr-Latn-CS"/>
        </w:rPr>
      </w:pPr>
    </w:p>
    <w:p w:rsidR="00C92BF8" w:rsidRPr="00A1067E" w:rsidRDefault="00C92BF8" w:rsidP="00C92BF8">
      <w:pPr>
        <w:rPr>
          <w:bCs/>
          <w:lang w:eastAsia="sr-Latn-CS"/>
        </w:rPr>
      </w:pPr>
      <w:r w:rsidRPr="00A1067E">
        <w:rPr>
          <w:bCs/>
          <w:lang w:eastAsia="sr-Latn-CS"/>
        </w:rPr>
        <w:t xml:space="preserve">             Na dan 31.12.201</w:t>
      </w:r>
      <w:r>
        <w:rPr>
          <w:bCs/>
          <w:lang w:eastAsia="sr-Latn-CS"/>
        </w:rPr>
        <w:t>9</w:t>
      </w:r>
      <w:r w:rsidRPr="00A1067E">
        <w:rPr>
          <w:bCs/>
          <w:lang w:eastAsia="sr-Latn-CS"/>
        </w:rPr>
        <w:t>. godine, ukupno je bilo 8</w:t>
      </w:r>
      <w:r>
        <w:rPr>
          <w:bCs/>
          <w:lang w:eastAsia="sr-Latn-CS"/>
        </w:rPr>
        <w:t>7</w:t>
      </w:r>
      <w:r w:rsidRPr="00A1067E">
        <w:rPr>
          <w:bCs/>
          <w:lang w:eastAsia="sr-Latn-CS"/>
        </w:rPr>
        <w:t>.</w:t>
      </w:r>
      <w:r>
        <w:rPr>
          <w:bCs/>
          <w:lang w:eastAsia="sr-Latn-CS"/>
        </w:rPr>
        <w:t xml:space="preserve">012 </w:t>
      </w:r>
      <w:r w:rsidRPr="00A1067E">
        <w:rPr>
          <w:bCs/>
          <w:lang w:eastAsia="sr-Latn-CS"/>
        </w:rPr>
        <w:t>potrošača priključenih na vodovodnu mrežu, a pregled po kategorijama dat</w:t>
      </w:r>
      <w:r>
        <w:rPr>
          <w:bCs/>
          <w:lang w:eastAsia="sr-Latn-CS"/>
        </w:rPr>
        <w:t xml:space="preserve"> </w:t>
      </w:r>
      <w:r w:rsidRPr="00A1067E">
        <w:rPr>
          <w:bCs/>
          <w:lang w:eastAsia="sr-Latn-CS"/>
        </w:rPr>
        <w:t>je u tabeli koja slijedi:</w:t>
      </w:r>
    </w:p>
    <w:p w:rsidR="00C92BF8" w:rsidRDefault="00C92BF8" w:rsidP="00C92BF8">
      <w:pPr>
        <w:jc w:val="center"/>
        <w:rPr>
          <w:bCs/>
          <w:sz w:val="20"/>
          <w:szCs w:val="20"/>
          <w:lang w:eastAsia="sr-Latn-CS"/>
        </w:rPr>
      </w:pPr>
    </w:p>
    <w:p w:rsidR="006231BC" w:rsidRDefault="006231BC" w:rsidP="00C92BF8">
      <w:pPr>
        <w:jc w:val="center"/>
        <w:rPr>
          <w:bCs/>
          <w:sz w:val="20"/>
          <w:szCs w:val="20"/>
          <w:lang w:eastAsia="sr-Latn-CS"/>
        </w:rPr>
      </w:pPr>
    </w:p>
    <w:p w:rsidR="006231BC" w:rsidRPr="00CB3C93" w:rsidRDefault="006231BC" w:rsidP="00C92BF8">
      <w:pPr>
        <w:jc w:val="center"/>
        <w:rPr>
          <w:bCs/>
          <w:sz w:val="20"/>
          <w:szCs w:val="20"/>
          <w:lang w:eastAsia="sr-Latn-CS"/>
        </w:rPr>
      </w:pPr>
    </w:p>
    <w:p w:rsidR="00C92BF8" w:rsidRPr="00CB3C93" w:rsidRDefault="00C92BF8" w:rsidP="00C92BF8">
      <w:pPr>
        <w:pStyle w:val="Caption"/>
        <w:jc w:val="center"/>
        <w:rPr>
          <w:rFonts w:ascii="Times New Roman" w:hAnsi="Times New Roman" w:cs="Times New Roman"/>
          <w:sz w:val="20"/>
          <w:szCs w:val="20"/>
          <w:lang w:eastAsia="sr-Latn-CS"/>
        </w:rPr>
      </w:pPr>
      <w:r w:rsidRPr="006231BC">
        <w:rPr>
          <w:rFonts w:ascii="Times New Roman" w:hAnsi="Times New Roman" w:cs="Times New Roman"/>
          <w:b/>
          <w:i w:val="0"/>
          <w:sz w:val="24"/>
          <w:szCs w:val="20"/>
        </w:rPr>
        <w:lastRenderedPageBreak/>
        <w:t xml:space="preserve">Tabela </w:t>
      </w:r>
      <w:r w:rsidR="006231BC" w:rsidRPr="006231BC">
        <w:rPr>
          <w:rFonts w:ascii="Times New Roman" w:hAnsi="Times New Roman" w:cs="Times New Roman"/>
          <w:b/>
          <w:i w:val="0"/>
          <w:sz w:val="24"/>
          <w:szCs w:val="20"/>
        </w:rPr>
        <w:t>20</w:t>
      </w:r>
      <w:r w:rsidRPr="006231BC">
        <w:rPr>
          <w:rFonts w:ascii="Times New Roman" w:hAnsi="Times New Roman" w:cs="Times New Roman"/>
          <w:i w:val="0"/>
          <w:sz w:val="20"/>
          <w:szCs w:val="20"/>
        </w:rPr>
        <w:t>:</w:t>
      </w:r>
      <w:r w:rsidRPr="00CB3C93">
        <w:rPr>
          <w:rFonts w:ascii="Times New Roman" w:hAnsi="Times New Roman" w:cs="Times New Roman"/>
          <w:sz w:val="20"/>
          <w:szCs w:val="20"/>
        </w:rPr>
        <w:t xml:space="preserve"> </w:t>
      </w:r>
      <w:r w:rsidRPr="000F188C">
        <w:rPr>
          <w:rFonts w:ascii="Times New Roman" w:hAnsi="Times New Roman" w:cs="Times New Roman"/>
          <w:sz w:val="24"/>
          <w:szCs w:val="20"/>
          <w:lang w:eastAsia="sr-Latn-CS"/>
        </w:rPr>
        <w:t>Broj potrošača priljučenih na vodovodnu mrežu</w:t>
      </w:r>
    </w:p>
    <w:p w:rsidR="00C92BF8" w:rsidRPr="00A1067E" w:rsidRDefault="00C92BF8" w:rsidP="00C92BF8">
      <w:pPr>
        <w:pStyle w:val="Caption"/>
        <w:keepNext/>
        <w:rPr>
          <w:rFonts w:ascii="Times New Roman" w:hAnsi="Times New Roman" w:cs="Times New Roman"/>
        </w:rPr>
      </w:pPr>
    </w:p>
    <w:tbl>
      <w:tblPr>
        <w:tblW w:w="0" w:type="auto"/>
        <w:jc w:val="center"/>
        <w:tblLook w:val="00A0"/>
      </w:tblPr>
      <w:tblGrid>
        <w:gridCol w:w="2209"/>
        <w:gridCol w:w="1623"/>
      </w:tblGrid>
      <w:tr w:rsidR="00C92BF8" w:rsidRPr="00A1067E" w:rsidTr="00EF2CD2">
        <w:trPr>
          <w:trHeight w:val="315"/>
          <w:jc w:val="center"/>
        </w:trPr>
        <w:tc>
          <w:tcPr>
            <w:tcW w:w="0" w:type="auto"/>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Kategorije potrošača</w:t>
            </w:r>
          </w:p>
        </w:tc>
        <w:tc>
          <w:tcPr>
            <w:tcW w:w="0" w:type="auto"/>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Broj</w:t>
            </w:r>
            <w:r>
              <w:rPr>
                <w:rFonts w:ascii="Times New Roman" w:hAnsi="Times New Roman" w:cs="Times New Roman"/>
              </w:rPr>
              <w:t xml:space="preserve"> </w:t>
            </w:r>
            <w:r w:rsidRPr="00A1067E">
              <w:rPr>
                <w:rFonts w:ascii="Times New Roman" w:hAnsi="Times New Roman" w:cs="Times New Roman"/>
              </w:rPr>
              <w:t>potrošača</w:t>
            </w:r>
          </w:p>
        </w:tc>
      </w:tr>
      <w:tr w:rsidR="00C92BF8" w:rsidRPr="00A1067E" w:rsidTr="00EF2CD2">
        <w:trPr>
          <w:trHeight w:val="315"/>
          <w:jc w:val="center"/>
        </w:trPr>
        <w:tc>
          <w:tcPr>
            <w:tcW w:w="0" w:type="auto"/>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Pravna lica</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9</w:t>
            </w:r>
            <w:r w:rsidRPr="00A1067E">
              <w:rPr>
                <w:rFonts w:ascii="Times New Roman" w:hAnsi="Times New Roman" w:cs="Times New Roman"/>
              </w:rPr>
              <w:t>.</w:t>
            </w:r>
            <w:r>
              <w:rPr>
                <w:rFonts w:ascii="Times New Roman" w:hAnsi="Times New Roman" w:cs="Times New Roman"/>
              </w:rPr>
              <w:t>683</w:t>
            </w:r>
          </w:p>
        </w:tc>
      </w:tr>
      <w:tr w:rsidR="00C92BF8" w:rsidRPr="00A1067E" w:rsidTr="00EF2CD2">
        <w:trPr>
          <w:trHeight w:val="315"/>
          <w:jc w:val="center"/>
        </w:trPr>
        <w:tc>
          <w:tcPr>
            <w:tcW w:w="0" w:type="auto"/>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Privatn</w:t>
            </w:r>
            <w:r>
              <w:rPr>
                <w:rFonts w:ascii="Times New Roman" w:hAnsi="Times New Roman" w:cs="Times New Roman"/>
              </w:rPr>
              <w:t>i</w:t>
            </w:r>
            <w:r w:rsidRPr="00A1067E">
              <w:rPr>
                <w:rFonts w:ascii="Times New Roman" w:hAnsi="Times New Roman" w:cs="Times New Roman"/>
              </w:rPr>
              <w:t xml:space="preserve"> </w:t>
            </w:r>
            <w:r>
              <w:rPr>
                <w:rFonts w:ascii="Times New Roman" w:hAnsi="Times New Roman" w:cs="Times New Roman"/>
              </w:rPr>
              <w:t>sektor</w:t>
            </w:r>
          </w:p>
        </w:tc>
        <w:tc>
          <w:tcPr>
            <w:tcW w:w="0" w:type="auto"/>
            <w:tcBorders>
              <w:top w:val="nil"/>
              <w:left w:val="nil"/>
              <w:bottom w:val="single" w:sz="4" w:space="0" w:color="auto"/>
              <w:right w:val="single" w:sz="4" w:space="0" w:color="auto"/>
            </w:tcBorders>
            <w:noWrap/>
            <w:vAlign w:val="center"/>
          </w:tcPr>
          <w:p w:rsidR="00C92BF8" w:rsidRDefault="00C92BF8" w:rsidP="00EF2CD2">
            <w:pPr>
              <w:pStyle w:val="Table"/>
              <w:jc w:val="center"/>
              <w:rPr>
                <w:rFonts w:ascii="Times New Roman" w:hAnsi="Times New Roman" w:cs="Times New Roman"/>
              </w:rPr>
            </w:pPr>
            <w:r w:rsidRPr="00A1067E">
              <w:rPr>
                <w:rFonts w:ascii="Times New Roman" w:hAnsi="Times New Roman" w:cs="Times New Roman"/>
              </w:rPr>
              <w:t>3</w:t>
            </w:r>
            <w:r>
              <w:rPr>
                <w:rFonts w:ascii="Times New Roman" w:hAnsi="Times New Roman" w:cs="Times New Roman"/>
              </w:rPr>
              <w:t>3</w:t>
            </w:r>
            <w:r w:rsidRPr="00A1067E">
              <w:rPr>
                <w:rFonts w:ascii="Times New Roman" w:hAnsi="Times New Roman" w:cs="Times New Roman"/>
              </w:rPr>
              <w:t>.</w:t>
            </w:r>
            <w:r>
              <w:rPr>
                <w:rFonts w:ascii="Times New Roman" w:hAnsi="Times New Roman" w:cs="Times New Roman"/>
              </w:rPr>
              <w:t>167</w:t>
            </w:r>
          </w:p>
        </w:tc>
      </w:tr>
      <w:tr w:rsidR="00C92BF8" w:rsidRPr="00A1067E" w:rsidTr="00EF2CD2">
        <w:trPr>
          <w:trHeight w:val="315"/>
          <w:jc w:val="center"/>
        </w:trPr>
        <w:tc>
          <w:tcPr>
            <w:tcW w:w="0" w:type="auto"/>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Stamben</w:t>
            </w:r>
            <w:r>
              <w:rPr>
                <w:rFonts w:ascii="Times New Roman" w:hAnsi="Times New Roman" w:cs="Times New Roman"/>
              </w:rPr>
              <w:t>i sektor</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4</w:t>
            </w:r>
            <w:r>
              <w:rPr>
                <w:rFonts w:ascii="Times New Roman" w:hAnsi="Times New Roman" w:cs="Times New Roman"/>
              </w:rPr>
              <w:t>4</w:t>
            </w:r>
            <w:r w:rsidRPr="00A1067E">
              <w:rPr>
                <w:rFonts w:ascii="Times New Roman" w:hAnsi="Times New Roman" w:cs="Times New Roman"/>
              </w:rPr>
              <w:t>.1</w:t>
            </w:r>
            <w:r>
              <w:rPr>
                <w:rFonts w:ascii="Times New Roman" w:hAnsi="Times New Roman" w:cs="Times New Roman"/>
              </w:rPr>
              <w:t>62</w:t>
            </w:r>
          </w:p>
        </w:tc>
      </w:tr>
      <w:tr w:rsidR="00C92BF8" w:rsidRPr="00A1067E" w:rsidTr="00EF2CD2">
        <w:trPr>
          <w:trHeight w:val="315"/>
          <w:jc w:val="center"/>
        </w:trPr>
        <w:tc>
          <w:tcPr>
            <w:tcW w:w="0" w:type="auto"/>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Ukupno</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8</w:t>
            </w:r>
            <w:r>
              <w:rPr>
                <w:rFonts w:ascii="Times New Roman" w:hAnsi="Times New Roman" w:cs="Times New Roman"/>
              </w:rPr>
              <w:t>7</w:t>
            </w:r>
            <w:r w:rsidRPr="00A1067E">
              <w:rPr>
                <w:rFonts w:ascii="Times New Roman" w:hAnsi="Times New Roman" w:cs="Times New Roman"/>
              </w:rPr>
              <w:t>.</w:t>
            </w:r>
            <w:r>
              <w:rPr>
                <w:rFonts w:ascii="Times New Roman" w:hAnsi="Times New Roman" w:cs="Times New Roman"/>
              </w:rPr>
              <w:t>012</w:t>
            </w:r>
          </w:p>
        </w:tc>
      </w:tr>
    </w:tbl>
    <w:p w:rsidR="00C92BF8" w:rsidRPr="000F188C" w:rsidRDefault="00C92BF8" w:rsidP="00C92BF8">
      <w:pPr>
        <w:pStyle w:val="Caption"/>
        <w:rPr>
          <w:rFonts w:ascii="Times New Roman" w:hAnsi="Times New Roman" w:cs="Times New Roman"/>
          <w:sz w:val="20"/>
        </w:rPr>
      </w:pPr>
      <w:r w:rsidRPr="000F188C">
        <w:rPr>
          <w:rFonts w:ascii="Times New Roman" w:hAnsi="Times New Roman" w:cs="Times New Roman"/>
          <w:sz w:val="20"/>
        </w:rPr>
        <w:t>Izvor: Interna baza</w:t>
      </w:r>
    </w:p>
    <w:p w:rsidR="00C92BF8" w:rsidRDefault="00C92BF8" w:rsidP="00C92BF8">
      <w:pPr>
        <w:rPr>
          <w:bCs/>
          <w:lang w:eastAsia="sr-Latn-CS"/>
        </w:rPr>
      </w:pPr>
      <w:r>
        <w:rPr>
          <w:bCs/>
          <w:lang w:eastAsia="sr-Latn-CS"/>
        </w:rPr>
        <w:tab/>
      </w:r>
    </w:p>
    <w:p w:rsidR="00C92BF8" w:rsidRDefault="00C92BF8" w:rsidP="00C92BF8">
      <w:pPr>
        <w:rPr>
          <w:bCs/>
          <w:lang w:eastAsia="sr-Latn-CS"/>
        </w:rPr>
      </w:pPr>
    </w:p>
    <w:p w:rsidR="00C92BF8" w:rsidRPr="00A1067E" w:rsidRDefault="00C92BF8" w:rsidP="00C92BF8">
      <w:pPr>
        <w:rPr>
          <w:bCs/>
          <w:lang w:eastAsia="sr-Latn-CS"/>
        </w:rPr>
      </w:pPr>
      <w:r w:rsidRPr="00A1067E">
        <w:rPr>
          <w:bCs/>
          <w:lang w:eastAsia="sr-Latn-CS"/>
        </w:rPr>
        <w:t>Na dan 31.12.201</w:t>
      </w:r>
      <w:r>
        <w:rPr>
          <w:bCs/>
          <w:lang w:eastAsia="sr-Latn-CS"/>
        </w:rPr>
        <w:t>9</w:t>
      </w:r>
      <w:r w:rsidRPr="00A1067E">
        <w:rPr>
          <w:bCs/>
          <w:lang w:eastAsia="sr-Latn-CS"/>
        </w:rPr>
        <w:t xml:space="preserve">. godine, na fekalnu kanalizaciju bilo je priključeno </w:t>
      </w:r>
      <w:r w:rsidRPr="00587C6F">
        <w:rPr>
          <w:bCs/>
          <w:lang w:eastAsia="sr-Latn-CS"/>
        </w:rPr>
        <w:t>52.290</w:t>
      </w:r>
      <w:r>
        <w:rPr>
          <w:bCs/>
          <w:lang w:eastAsia="sr-Latn-CS"/>
        </w:rPr>
        <w:t xml:space="preserve"> </w:t>
      </w:r>
      <w:r w:rsidRPr="00A1067E">
        <w:rPr>
          <w:bCs/>
          <w:lang w:eastAsia="sr-Latn-CS"/>
        </w:rPr>
        <w:t xml:space="preserve">potrošača. </w:t>
      </w:r>
    </w:p>
    <w:p w:rsidR="00C92BF8" w:rsidRPr="00A1067E" w:rsidRDefault="00C92BF8" w:rsidP="00C92BF8">
      <w:pPr>
        <w:pStyle w:val="Caption"/>
        <w:keepNext/>
        <w:rPr>
          <w:rFonts w:ascii="Times New Roman" w:hAnsi="Times New Roman" w:cs="Times New Roman"/>
        </w:rPr>
      </w:pPr>
    </w:p>
    <w:p w:rsidR="00C92BF8" w:rsidRPr="00A1067E" w:rsidRDefault="00C92BF8" w:rsidP="00C92BF8">
      <w:pPr>
        <w:pStyle w:val="Caption"/>
        <w:keepNext/>
        <w:rPr>
          <w:rFonts w:ascii="Times New Roman" w:hAnsi="Times New Roman" w:cs="Times New Roman"/>
        </w:rPr>
      </w:pPr>
    </w:p>
    <w:p w:rsidR="00C92BF8" w:rsidRPr="00D5070C" w:rsidRDefault="00C92BF8" w:rsidP="00C92BF8">
      <w:pPr>
        <w:pStyle w:val="Caption"/>
        <w:keepNext/>
        <w:jc w:val="center"/>
        <w:rPr>
          <w:rFonts w:ascii="Times New Roman" w:hAnsi="Times New Roman" w:cs="Times New Roman"/>
          <w:bCs/>
          <w:sz w:val="24"/>
          <w:szCs w:val="24"/>
          <w:lang w:eastAsia="sr-Latn-CS"/>
        </w:rPr>
      </w:pPr>
      <w:r w:rsidRPr="00D5070C">
        <w:rPr>
          <w:rFonts w:ascii="Times New Roman" w:hAnsi="Times New Roman" w:cs="Times New Roman"/>
          <w:b/>
          <w:i w:val="0"/>
          <w:sz w:val="24"/>
          <w:szCs w:val="24"/>
        </w:rPr>
        <w:t xml:space="preserve">Tabela </w:t>
      </w:r>
      <w:r w:rsidR="006231BC">
        <w:rPr>
          <w:rFonts w:ascii="Times New Roman" w:hAnsi="Times New Roman" w:cs="Times New Roman"/>
          <w:b/>
          <w:i w:val="0"/>
          <w:sz w:val="24"/>
          <w:szCs w:val="24"/>
        </w:rPr>
        <w:t>21</w:t>
      </w:r>
      <w:r w:rsidRPr="00D5070C">
        <w:rPr>
          <w:rFonts w:ascii="Times New Roman" w:hAnsi="Times New Roman" w:cs="Times New Roman"/>
          <w:sz w:val="24"/>
          <w:szCs w:val="24"/>
        </w:rPr>
        <w:t xml:space="preserve">: </w:t>
      </w:r>
      <w:r w:rsidRPr="00D5070C">
        <w:rPr>
          <w:rFonts w:ascii="Times New Roman" w:hAnsi="Times New Roman" w:cs="Times New Roman"/>
          <w:bCs/>
          <w:sz w:val="24"/>
          <w:szCs w:val="24"/>
          <w:lang w:eastAsia="sr-Latn-CS"/>
        </w:rPr>
        <w:t>Broj potrošača priključenih na sistem fekalne kanalizacije</w:t>
      </w:r>
    </w:p>
    <w:p w:rsidR="00C92BF8" w:rsidRPr="00A1067E" w:rsidRDefault="00C92BF8" w:rsidP="00C92BF8">
      <w:pPr>
        <w:rPr>
          <w:lang w:val="sr-Latn-CS" w:eastAsia="sr-Latn-CS"/>
        </w:rPr>
      </w:pPr>
    </w:p>
    <w:tbl>
      <w:tblPr>
        <w:tblW w:w="0" w:type="auto"/>
        <w:jc w:val="center"/>
        <w:tblLook w:val="00A0"/>
      </w:tblPr>
      <w:tblGrid>
        <w:gridCol w:w="2329"/>
        <w:gridCol w:w="1623"/>
      </w:tblGrid>
      <w:tr w:rsidR="00C92BF8" w:rsidRPr="00A1067E" w:rsidTr="00EF2CD2">
        <w:trPr>
          <w:trHeight w:val="315"/>
          <w:jc w:val="center"/>
        </w:trPr>
        <w:tc>
          <w:tcPr>
            <w:tcW w:w="2329"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Kategorije potrošača</w:t>
            </w:r>
          </w:p>
        </w:tc>
        <w:tc>
          <w:tcPr>
            <w:tcW w:w="0" w:type="auto"/>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Broj potrošača</w:t>
            </w:r>
          </w:p>
        </w:tc>
      </w:tr>
      <w:tr w:rsidR="00C92BF8" w:rsidRPr="00A1067E" w:rsidTr="00EF2CD2">
        <w:trPr>
          <w:trHeight w:val="315"/>
          <w:jc w:val="center"/>
        </w:trPr>
        <w:tc>
          <w:tcPr>
            <w:tcW w:w="2329"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587C6F">
              <w:rPr>
                <w:rFonts w:ascii="Times New Roman" w:hAnsi="Times New Roman" w:cs="Times New Roman"/>
              </w:rPr>
              <w:t>Pravna lica</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6.169</w:t>
            </w:r>
          </w:p>
        </w:tc>
      </w:tr>
      <w:tr w:rsidR="00C92BF8" w:rsidRPr="00A1067E" w:rsidTr="00EF2CD2">
        <w:trPr>
          <w:trHeight w:val="315"/>
          <w:jc w:val="center"/>
        </w:trPr>
        <w:tc>
          <w:tcPr>
            <w:tcW w:w="2329"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587C6F">
              <w:rPr>
                <w:rFonts w:ascii="Times New Roman" w:hAnsi="Times New Roman" w:cs="Times New Roman"/>
              </w:rPr>
              <w:t>Privatni sektor</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3.</w:t>
            </w:r>
            <w:r>
              <w:rPr>
                <w:rFonts w:ascii="Times New Roman" w:hAnsi="Times New Roman" w:cs="Times New Roman"/>
              </w:rPr>
              <w:t>709</w:t>
            </w:r>
          </w:p>
        </w:tc>
      </w:tr>
      <w:tr w:rsidR="00C92BF8" w:rsidRPr="00A1067E" w:rsidTr="00EF2CD2">
        <w:trPr>
          <w:trHeight w:val="315"/>
          <w:jc w:val="center"/>
        </w:trPr>
        <w:tc>
          <w:tcPr>
            <w:tcW w:w="2329"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587C6F">
              <w:rPr>
                <w:rFonts w:ascii="Times New Roman" w:hAnsi="Times New Roman" w:cs="Times New Roman"/>
              </w:rPr>
              <w:t>Stambeni sektor</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42.412</w:t>
            </w:r>
          </w:p>
        </w:tc>
      </w:tr>
      <w:tr w:rsidR="00C92BF8" w:rsidRPr="00A1067E" w:rsidTr="00EF2CD2">
        <w:trPr>
          <w:trHeight w:val="315"/>
          <w:jc w:val="center"/>
        </w:trPr>
        <w:tc>
          <w:tcPr>
            <w:tcW w:w="2329"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Ukupno</w:t>
            </w:r>
          </w:p>
        </w:tc>
        <w:tc>
          <w:tcPr>
            <w:tcW w:w="0" w:type="auto"/>
            <w:tcBorders>
              <w:top w:val="nil"/>
              <w:left w:val="nil"/>
              <w:bottom w:val="single" w:sz="4" w:space="0" w:color="auto"/>
              <w:right w:val="single" w:sz="4" w:space="0" w:color="auto"/>
            </w:tcBorders>
            <w:noWrap/>
            <w:vAlign w:val="center"/>
          </w:tcPr>
          <w:p w:rsidR="00C92BF8" w:rsidRPr="00A1067E" w:rsidRDefault="00C92BF8" w:rsidP="00EF2CD2">
            <w:pPr>
              <w:pStyle w:val="Table"/>
              <w:jc w:val="center"/>
              <w:rPr>
                <w:rFonts w:ascii="Times New Roman" w:hAnsi="Times New Roman" w:cs="Times New Roman"/>
              </w:rPr>
            </w:pPr>
            <w:r>
              <w:rPr>
                <w:rFonts w:ascii="Times New Roman" w:hAnsi="Times New Roman" w:cs="Times New Roman"/>
              </w:rPr>
              <w:t>52.290</w:t>
            </w:r>
          </w:p>
        </w:tc>
      </w:tr>
    </w:tbl>
    <w:p w:rsidR="00C92BF8" w:rsidRDefault="00C92BF8" w:rsidP="00C92BF8">
      <w:pPr>
        <w:pStyle w:val="Caption"/>
        <w:rPr>
          <w:rFonts w:ascii="Times New Roman" w:hAnsi="Times New Roman" w:cs="Times New Roman"/>
          <w:sz w:val="20"/>
          <w:szCs w:val="20"/>
        </w:rPr>
      </w:pPr>
    </w:p>
    <w:p w:rsidR="00C92BF8" w:rsidRPr="00D5070C" w:rsidRDefault="00C92BF8" w:rsidP="00C92BF8">
      <w:pPr>
        <w:pStyle w:val="Caption"/>
        <w:rPr>
          <w:rFonts w:ascii="Times New Roman" w:hAnsi="Times New Roman" w:cs="Times New Roman"/>
          <w:sz w:val="20"/>
          <w:szCs w:val="20"/>
        </w:rPr>
      </w:pPr>
      <w:r w:rsidRPr="00D5070C">
        <w:rPr>
          <w:rFonts w:ascii="Times New Roman" w:hAnsi="Times New Roman" w:cs="Times New Roman"/>
          <w:sz w:val="20"/>
          <w:szCs w:val="20"/>
        </w:rPr>
        <w:t>Izvor: Interna baza</w:t>
      </w:r>
    </w:p>
    <w:p w:rsidR="00C92BF8" w:rsidRPr="00A1067E" w:rsidRDefault="00C92BF8" w:rsidP="00C92BF8">
      <w:pPr>
        <w:rPr>
          <w:b/>
          <w:bCs/>
          <w:u w:val="single"/>
          <w:lang w:eastAsia="sr-Latn-CS"/>
        </w:rPr>
      </w:pPr>
    </w:p>
    <w:p w:rsidR="00C92BF8" w:rsidRPr="00A1067E" w:rsidRDefault="00C92BF8" w:rsidP="00C92BF8">
      <w:pPr>
        <w:rPr>
          <w:b/>
          <w:bCs/>
          <w:u w:val="single"/>
          <w:lang w:eastAsia="sr-Latn-CS"/>
        </w:rPr>
      </w:pPr>
    </w:p>
    <w:p w:rsidR="00C92BF8" w:rsidRPr="00A1067E" w:rsidRDefault="00C92BF8" w:rsidP="00C92BF8">
      <w:pPr>
        <w:rPr>
          <w:b/>
          <w:bCs/>
          <w:lang w:eastAsia="sr-Latn-CS"/>
        </w:rPr>
      </w:pPr>
      <w:r w:rsidRPr="00A1067E">
        <w:rPr>
          <w:b/>
          <w:bCs/>
          <w:lang w:eastAsia="sr-Latn-CS"/>
        </w:rPr>
        <w:t>„ČISTOĆA</w:t>
      </w:r>
      <w:r>
        <w:rPr>
          <w:b/>
          <w:bCs/>
          <w:lang w:eastAsia="sr-Latn-CS"/>
        </w:rPr>
        <w:t>”</w:t>
      </w:r>
      <w:r w:rsidRPr="00A1067E">
        <w:rPr>
          <w:b/>
          <w:bCs/>
          <w:lang w:eastAsia="sr-Latn-CS"/>
        </w:rPr>
        <w:t xml:space="preserve"> </w:t>
      </w:r>
      <w:r>
        <w:rPr>
          <w:b/>
          <w:bCs/>
          <w:lang w:eastAsia="sr-Latn-CS"/>
        </w:rPr>
        <w:t>DOO</w:t>
      </w:r>
      <w:r w:rsidRPr="00A1067E">
        <w:rPr>
          <w:b/>
          <w:bCs/>
          <w:lang w:eastAsia="sr-Latn-CS"/>
        </w:rPr>
        <w:t xml:space="preserve"> </w:t>
      </w:r>
      <w:r>
        <w:rPr>
          <w:b/>
          <w:bCs/>
          <w:lang w:eastAsia="sr-Latn-CS"/>
        </w:rPr>
        <w:t xml:space="preserve">– </w:t>
      </w:r>
      <w:r w:rsidRPr="00A1067E">
        <w:rPr>
          <w:b/>
          <w:bCs/>
          <w:lang w:eastAsia="sr-Latn-CS"/>
        </w:rPr>
        <w:t>PODGORICA</w:t>
      </w:r>
      <w:r>
        <w:rPr>
          <w:b/>
          <w:bCs/>
          <w:lang w:eastAsia="sr-Latn-CS"/>
        </w:rPr>
        <w:t xml:space="preserve"> </w:t>
      </w:r>
    </w:p>
    <w:p w:rsidR="00C92BF8" w:rsidRPr="00A1067E" w:rsidRDefault="00C92BF8" w:rsidP="00C92BF8">
      <w:pPr>
        <w:rPr>
          <w:b/>
          <w:bCs/>
          <w:lang w:eastAsia="sr-Latn-CS"/>
        </w:rPr>
      </w:pPr>
    </w:p>
    <w:p w:rsidR="00C92BF8" w:rsidRPr="006D6548" w:rsidRDefault="00C92BF8" w:rsidP="00C92BF8">
      <w:pPr>
        <w:spacing w:before="120" w:after="120"/>
        <w:rPr>
          <w:b/>
          <w:bCs/>
          <w:lang w:eastAsia="sr-Latn-CS"/>
        </w:rPr>
      </w:pPr>
      <w:r w:rsidRPr="006D6548">
        <w:rPr>
          <w:b/>
          <w:bCs/>
          <w:lang w:eastAsia="sr-Latn-CS"/>
        </w:rPr>
        <w:t>I – Sakupljanje, odvoz i odlaganje komunalnog otpada</w:t>
      </w:r>
    </w:p>
    <w:p w:rsidR="00C92BF8" w:rsidRPr="00A1067E" w:rsidRDefault="00C92BF8" w:rsidP="00C92BF8">
      <w:pPr>
        <w:rPr>
          <w:b/>
          <w:bCs/>
          <w:lang w:eastAsia="sr-Latn-CS"/>
        </w:rPr>
      </w:pPr>
    </w:p>
    <w:p w:rsidR="00C92BF8" w:rsidRPr="006D6548" w:rsidRDefault="00C92BF8" w:rsidP="00C92BF8">
      <w:pPr>
        <w:rPr>
          <w:lang w:eastAsia="sr-Latn-CS"/>
        </w:rPr>
      </w:pPr>
      <w:r>
        <w:rPr>
          <w:lang w:eastAsia="sr-Latn-CS"/>
        </w:rPr>
        <w:tab/>
      </w:r>
      <w:r w:rsidRPr="00A1067E">
        <w:rPr>
          <w:lang w:eastAsia="sr-Latn-CS"/>
        </w:rPr>
        <w:t>„Čistoća</w:t>
      </w:r>
      <w:r>
        <w:rPr>
          <w:lang w:eastAsia="sr-Latn-CS"/>
        </w:rPr>
        <w:t>”</w:t>
      </w:r>
      <w:r w:rsidRPr="00A1067E">
        <w:rPr>
          <w:lang w:eastAsia="sr-Latn-CS"/>
        </w:rPr>
        <w:t xml:space="preserve"> </w:t>
      </w:r>
      <w:r>
        <w:rPr>
          <w:lang w:eastAsia="sr-Latn-CS"/>
        </w:rPr>
        <w:t>DOO</w:t>
      </w:r>
      <w:r w:rsidRPr="00A1067E">
        <w:rPr>
          <w:lang w:eastAsia="sr-Latn-CS"/>
        </w:rPr>
        <w:t xml:space="preserve"> - Podgorica obavlja  poslove od javnog interesa i to:</w:t>
      </w:r>
      <w:r>
        <w:rPr>
          <w:lang w:eastAsia="sr-Latn-CS"/>
        </w:rPr>
        <w:t xml:space="preserve"> s</w:t>
      </w:r>
      <w:r w:rsidRPr="006D6548">
        <w:rPr>
          <w:lang w:eastAsia="sr-Latn-CS"/>
        </w:rPr>
        <w:t>akupljanje otpada; sakupljanje bezopasnog otpada; održavanje i čišćenje javnih površina;</w:t>
      </w:r>
      <w:r>
        <w:rPr>
          <w:lang w:eastAsia="sr-Latn-CS"/>
        </w:rPr>
        <w:t xml:space="preserve"> s</w:t>
      </w:r>
      <w:r w:rsidRPr="006D6548">
        <w:rPr>
          <w:lang w:eastAsia="sr-Latn-CS"/>
        </w:rPr>
        <w:t xml:space="preserve">akupljanje, transport i odlaganje komunalnog otpada za potrebe korisnika usluga; </w:t>
      </w:r>
      <w:r>
        <w:rPr>
          <w:lang w:eastAsia="sr-Latn-CS"/>
        </w:rPr>
        <w:t>sa</w:t>
      </w:r>
      <w:r w:rsidRPr="006D6548">
        <w:rPr>
          <w:lang w:eastAsia="sr-Latn-CS"/>
        </w:rPr>
        <w:t xml:space="preserve">kupljanje i promet sekundarnih sirovina; </w:t>
      </w:r>
      <w:r>
        <w:rPr>
          <w:lang w:eastAsia="sr-Latn-CS"/>
        </w:rPr>
        <w:t>z</w:t>
      </w:r>
      <w:r w:rsidRPr="006D6548">
        <w:rPr>
          <w:lang w:eastAsia="sr-Latn-CS"/>
        </w:rPr>
        <w:t>brinjavanj</w:t>
      </w:r>
      <w:r>
        <w:rPr>
          <w:lang w:eastAsia="sr-Latn-CS"/>
        </w:rPr>
        <w:t>e</w:t>
      </w:r>
      <w:r w:rsidRPr="006D6548">
        <w:rPr>
          <w:lang w:eastAsia="sr-Latn-CS"/>
        </w:rPr>
        <w:t xml:space="preserve"> i tretman napuštenih kućnih ljubimaca i održavanje javnih toaleta.</w:t>
      </w:r>
    </w:p>
    <w:p w:rsidR="00C92BF8" w:rsidRPr="00A1067E" w:rsidRDefault="00C92BF8" w:rsidP="00C92BF8">
      <w:pPr>
        <w:rPr>
          <w:lang w:eastAsia="sr-Latn-CS"/>
        </w:rPr>
      </w:pPr>
      <w:r w:rsidRPr="006D6548">
        <w:rPr>
          <w:lang w:eastAsia="sr-Latn-CS"/>
        </w:rPr>
        <w:t xml:space="preserve">            </w:t>
      </w:r>
      <w:r w:rsidRPr="00A1067E">
        <w:rPr>
          <w:lang w:eastAsia="sr-Latn-CS"/>
        </w:rPr>
        <w:t xml:space="preserve">   </w:t>
      </w:r>
    </w:p>
    <w:p w:rsidR="00C92BF8" w:rsidRPr="006D6548" w:rsidRDefault="00C92BF8" w:rsidP="00C92BF8">
      <w:pPr>
        <w:rPr>
          <w:b/>
          <w:lang w:eastAsia="sr-Latn-CS"/>
        </w:rPr>
      </w:pPr>
      <w:r w:rsidRPr="006D6548">
        <w:rPr>
          <w:b/>
          <w:lang w:eastAsia="sr-Latn-CS"/>
        </w:rPr>
        <w:t xml:space="preserve">II – Javna funkcija </w:t>
      </w:r>
    </w:p>
    <w:p w:rsidR="00C92BF8" w:rsidRPr="00A1067E" w:rsidRDefault="00C92BF8" w:rsidP="00C92BF8">
      <w:pPr>
        <w:rPr>
          <w:b/>
          <w:u w:val="single"/>
          <w:lang w:eastAsia="sr-Latn-CS"/>
        </w:rPr>
      </w:pPr>
    </w:p>
    <w:p w:rsidR="00C92BF8" w:rsidRPr="00A1067E" w:rsidRDefault="00C92BF8" w:rsidP="00C92BF8">
      <w:pPr>
        <w:rPr>
          <w:lang w:eastAsia="sr-Latn-CS"/>
        </w:rPr>
      </w:pPr>
      <w:r>
        <w:rPr>
          <w:lang w:eastAsia="sr-Latn-CS"/>
        </w:rPr>
        <w:tab/>
      </w:r>
      <w:r w:rsidRPr="00A1067E">
        <w:rPr>
          <w:lang w:eastAsia="sr-Latn-CS"/>
        </w:rPr>
        <w:t xml:space="preserve">U proteklom vremenskom intervalu 2012 – 2018. godine, ovo Društvo je poslove iz domena javne funkcije obavljalo na način da je u odnosu na opredijeljena sredstva ostvarivalo znatno veći fizički obim poslova i troškova. U svim ovim godinama nivo opšte ambijentalne higijene </w:t>
      </w:r>
      <w:r>
        <w:rPr>
          <w:lang w:eastAsia="sr-Latn-CS"/>
        </w:rPr>
        <w:t xml:space="preserve">područja </w:t>
      </w:r>
      <w:r w:rsidRPr="00A1067E">
        <w:rPr>
          <w:lang w:eastAsia="sr-Latn-CS"/>
        </w:rPr>
        <w:t>Glavnog grada</w:t>
      </w:r>
      <w:r>
        <w:rPr>
          <w:lang w:eastAsia="sr-Latn-CS"/>
        </w:rPr>
        <w:t xml:space="preserve"> –</w:t>
      </w:r>
      <w:r w:rsidRPr="00A1067E">
        <w:rPr>
          <w:lang w:eastAsia="sr-Latn-CS"/>
        </w:rPr>
        <w:t xml:space="preserve"> Podgorice</w:t>
      </w:r>
      <w:r>
        <w:rPr>
          <w:lang w:eastAsia="sr-Latn-CS"/>
        </w:rPr>
        <w:t xml:space="preserve"> </w:t>
      </w:r>
      <w:r w:rsidRPr="00A1067E">
        <w:rPr>
          <w:lang w:eastAsia="sr-Latn-CS"/>
        </w:rPr>
        <w:t>ostvaren je i održan na zadovoljavajućem nivou</w:t>
      </w:r>
      <w:r>
        <w:rPr>
          <w:lang w:eastAsia="sr-Latn-CS"/>
        </w:rPr>
        <w:t>.</w:t>
      </w:r>
    </w:p>
    <w:p w:rsidR="006231BC" w:rsidRDefault="006231BC" w:rsidP="00C92BF8">
      <w:pPr>
        <w:jc w:val="center"/>
        <w:rPr>
          <w:b/>
        </w:rPr>
      </w:pPr>
    </w:p>
    <w:p w:rsidR="006231BC" w:rsidRDefault="006231BC" w:rsidP="00C92BF8">
      <w:pPr>
        <w:jc w:val="center"/>
        <w:rPr>
          <w:b/>
        </w:rPr>
      </w:pPr>
    </w:p>
    <w:p w:rsidR="00C92BF8" w:rsidRPr="00D5070C" w:rsidRDefault="00C92BF8" w:rsidP="00C92BF8">
      <w:pPr>
        <w:jc w:val="center"/>
        <w:rPr>
          <w:i/>
        </w:rPr>
      </w:pPr>
      <w:r w:rsidRPr="00D5070C">
        <w:rPr>
          <w:b/>
        </w:rPr>
        <w:lastRenderedPageBreak/>
        <w:t>Grafikon 2</w:t>
      </w:r>
      <w:r w:rsidR="006231BC">
        <w:rPr>
          <w:b/>
        </w:rPr>
        <w:t>5</w:t>
      </w:r>
      <w:r w:rsidRPr="00D5070C">
        <w:rPr>
          <w:i/>
        </w:rPr>
        <w:t>: Količine sakupljenog opasnog otpada u Reciklažnim dvorištima</w:t>
      </w:r>
    </w:p>
    <w:p w:rsidR="00C92BF8" w:rsidRPr="00CB3C93" w:rsidRDefault="00C92BF8" w:rsidP="00C92BF8">
      <w:pPr>
        <w:jc w:val="center"/>
        <w:rPr>
          <w:sz w:val="20"/>
          <w:szCs w:val="20"/>
          <w:lang w:eastAsia="sr-Latn-CS"/>
        </w:rPr>
      </w:pPr>
    </w:p>
    <w:p w:rsidR="00C92BF8" w:rsidRDefault="00C92BF8" w:rsidP="00C92BF8">
      <w:r>
        <w:rPr>
          <w:noProof/>
        </w:rPr>
        <w:drawing>
          <wp:inline distT="0" distB="0" distL="0" distR="0">
            <wp:extent cx="4575001" cy="2691840"/>
            <wp:effectExtent l="19050" t="0" r="16049" b="0"/>
            <wp:docPr id="5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92BF8" w:rsidRPr="00793C00" w:rsidRDefault="00C92BF8" w:rsidP="00C92BF8">
      <w:pPr>
        <w:rPr>
          <w:i/>
          <w:sz w:val="20"/>
          <w:szCs w:val="20"/>
        </w:rPr>
      </w:pPr>
      <w:r w:rsidRPr="00793C00">
        <w:rPr>
          <w:i/>
          <w:sz w:val="20"/>
          <w:szCs w:val="20"/>
        </w:rPr>
        <w:t>Izvor podataka: Interna baza  “ Čistoća” d.o.o</w:t>
      </w:r>
    </w:p>
    <w:p w:rsidR="00C92BF8" w:rsidRDefault="00C92BF8" w:rsidP="00C92BF8"/>
    <w:p w:rsidR="00C92BF8" w:rsidRDefault="00C92BF8" w:rsidP="00C92BF8"/>
    <w:p w:rsidR="00C92BF8" w:rsidRPr="00D5070C" w:rsidRDefault="00C92BF8" w:rsidP="00C92BF8">
      <w:pPr>
        <w:jc w:val="center"/>
        <w:rPr>
          <w:i/>
        </w:rPr>
      </w:pPr>
      <w:r w:rsidRPr="00D5070C">
        <w:rPr>
          <w:b/>
        </w:rPr>
        <w:t>Grafikon 2</w:t>
      </w:r>
      <w:r w:rsidR="006231BC">
        <w:rPr>
          <w:b/>
        </w:rPr>
        <w:t>6</w:t>
      </w:r>
      <w:r w:rsidRPr="00D5070C">
        <w:rPr>
          <w:i/>
        </w:rPr>
        <w:t>: Količine sakupljenog  neopasnog otpada u Reciklažnim dvorištima</w:t>
      </w:r>
    </w:p>
    <w:p w:rsidR="00C92BF8" w:rsidRDefault="00C92BF8" w:rsidP="00C92BF8"/>
    <w:p w:rsidR="00C92BF8" w:rsidRDefault="00C92BF8" w:rsidP="00C92BF8">
      <w:r>
        <w:rPr>
          <w:noProof/>
        </w:rPr>
        <w:drawing>
          <wp:inline distT="0" distB="0" distL="0" distR="0">
            <wp:extent cx="4560994" cy="2691840"/>
            <wp:effectExtent l="19050" t="0" r="11006" b="0"/>
            <wp:docPr id="5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92BF8" w:rsidRPr="00793C00" w:rsidRDefault="00C92BF8" w:rsidP="00C92BF8">
      <w:pPr>
        <w:rPr>
          <w:i/>
          <w:sz w:val="20"/>
          <w:szCs w:val="20"/>
        </w:rPr>
      </w:pPr>
      <w:r w:rsidRPr="00793C00">
        <w:rPr>
          <w:i/>
          <w:sz w:val="20"/>
          <w:szCs w:val="20"/>
        </w:rPr>
        <w:t>Izvor podataka: Interna baza  “ Čistoća” d.o.o</w:t>
      </w:r>
    </w:p>
    <w:p w:rsidR="00C92BF8" w:rsidRPr="00A1067E" w:rsidRDefault="00C92BF8" w:rsidP="00C92BF8">
      <w:pPr>
        <w:rPr>
          <w:lang w:val="sr-Latn-CS"/>
        </w:rPr>
      </w:pPr>
    </w:p>
    <w:p w:rsidR="00C92BF8" w:rsidRPr="00A1067E" w:rsidRDefault="00C92BF8" w:rsidP="00C92BF8">
      <w:pPr>
        <w:rPr>
          <w:b/>
          <w:bCs/>
          <w:u w:val="single"/>
          <w:lang w:eastAsia="sr-Latn-CS"/>
        </w:rPr>
      </w:pPr>
    </w:p>
    <w:p w:rsidR="00C92BF8" w:rsidRPr="006D6548" w:rsidRDefault="00C92BF8" w:rsidP="00C92BF8">
      <w:pPr>
        <w:rPr>
          <w:b/>
          <w:lang w:eastAsia="sr-Latn-CS"/>
        </w:rPr>
      </w:pPr>
      <w:r w:rsidRPr="006D6548">
        <w:rPr>
          <w:b/>
          <w:bCs/>
          <w:lang w:eastAsia="sr-Latn-CS"/>
        </w:rPr>
        <w:t xml:space="preserve">III – Pregled naplate potraživanja </w:t>
      </w:r>
      <w:r w:rsidRPr="006D6548">
        <w:rPr>
          <w:b/>
          <w:lang w:eastAsia="sr-Latn-CS"/>
        </w:rPr>
        <w:t>(</w:t>
      </w:r>
      <w:r w:rsidRPr="006D6548">
        <w:rPr>
          <w:b/>
          <w:bCs/>
          <w:lang w:eastAsia="sr-Latn-CS"/>
        </w:rPr>
        <w:t>za period 01.01.2012 – 31.12.2018. godine)</w:t>
      </w:r>
    </w:p>
    <w:p w:rsidR="00C92BF8" w:rsidRDefault="00C92BF8" w:rsidP="00C92BF8">
      <w:pPr>
        <w:rPr>
          <w:bCs/>
          <w:lang w:eastAsia="sr-Latn-CS"/>
        </w:rPr>
      </w:pPr>
    </w:p>
    <w:p w:rsidR="00C92BF8" w:rsidRPr="00A1067E" w:rsidRDefault="00C92BF8" w:rsidP="00C92BF8">
      <w:pPr>
        <w:rPr>
          <w:lang w:eastAsia="sr-Latn-CS"/>
        </w:rPr>
      </w:pPr>
      <w:r>
        <w:rPr>
          <w:bCs/>
          <w:lang w:eastAsia="sr-Latn-CS"/>
        </w:rPr>
        <w:tab/>
      </w:r>
      <w:r w:rsidRPr="00A1067E">
        <w:rPr>
          <w:bCs/>
          <w:lang w:eastAsia="sr-Latn-CS"/>
        </w:rPr>
        <w:t>Osnov za utvrđivanje naknade za prevoz i deponovanje komunalnog otpada je metar kvadratni stambenog, odnosno poslovnog prostora, a fakturisanje usluga odvoza komunalnog otpada vrši se na osnovu Cjenovnika u</w:t>
      </w:r>
      <w:r>
        <w:rPr>
          <w:bCs/>
          <w:lang w:eastAsia="sr-Latn-CS"/>
        </w:rPr>
        <w:t>sluga odvoza komunalnog otpada.</w:t>
      </w:r>
    </w:p>
    <w:p w:rsidR="00C92BF8" w:rsidRPr="00A1067E" w:rsidRDefault="00C92BF8" w:rsidP="00C92BF8">
      <w:pPr>
        <w:rPr>
          <w:lang w:eastAsia="sr-Latn-CS"/>
        </w:rPr>
      </w:pPr>
      <w:r>
        <w:rPr>
          <w:lang w:eastAsia="sr-Latn-CS"/>
        </w:rPr>
        <w:lastRenderedPageBreak/>
        <w:tab/>
      </w:r>
      <w:r w:rsidRPr="00A1067E">
        <w:rPr>
          <w:lang w:eastAsia="sr-Latn-CS"/>
        </w:rPr>
        <w:t xml:space="preserve">Upoređujući podatke iz 2018. godine sa stanjem iz 2012. godine, može se konstatovati da su ostvareni značajni rezultati sa stanovišta naplate potraživanja, a time i povećanje prihoda Društva. </w:t>
      </w:r>
    </w:p>
    <w:p w:rsidR="00C92BF8" w:rsidRPr="00D5070C" w:rsidRDefault="00C92BF8" w:rsidP="00C92BF8">
      <w:pPr>
        <w:rPr>
          <w:i/>
          <w:lang w:eastAsia="sr-Latn-CS"/>
        </w:rPr>
      </w:pPr>
      <w:r>
        <w:rPr>
          <w:lang w:eastAsia="sr-Latn-CS"/>
        </w:rPr>
        <w:t xml:space="preserve"> </w:t>
      </w:r>
    </w:p>
    <w:p w:rsidR="00C92BF8" w:rsidRPr="00D5070C" w:rsidRDefault="003B483A" w:rsidP="00C92BF8">
      <w:pPr>
        <w:pStyle w:val="Caption"/>
        <w:keepNext/>
        <w:jc w:val="center"/>
        <w:rPr>
          <w:rFonts w:ascii="Times New Roman" w:hAnsi="Times New Roman" w:cs="Times New Roman"/>
          <w:sz w:val="24"/>
          <w:szCs w:val="24"/>
        </w:rPr>
      </w:pPr>
      <w:r>
        <w:rPr>
          <w:rFonts w:ascii="Times New Roman" w:hAnsi="Times New Roman" w:cs="Times New Roman"/>
          <w:b/>
          <w:i w:val="0"/>
          <w:sz w:val="24"/>
          <w:szCs w:val="24"/>
        </w:rPr>
        <w:t>Tabela 22</w:t>
      </w:r>
      <w:r w:rsidR="00C92BF8" w:rsidRPr="00D5070C">
        <w:rPr>
          <w:rFonts w:ascii="Times New Roman" w:hAnsi="Times New Roman" w:cs="Times New Roman"/>
          <w:b/>
          <w:i w:val="0"/>
          <w:sz w:val="24"/>
          <w:szCs w:val="24"/>
        </w:rPr>
        <w:t>:</w:t>
      </w:r>
      <w:r w:rsidR="00C92BF8" w:rsidRPr="00D5070C">
        <w:rPr>
          <w:rFonts w:ascii="Times New Roman" w:hAnsi="Times New Roman" w:cs="Times New Roman"/>
          <w:sz w:val="24"/>
          <w:szCs w:val="24"/>
        </w:rPr>
        <w:t xml:space="preserve"> Pregled ukupnih investicionih ulaganja za komentarisani period, po izvorima finansiranja</w:t>
      </w:r>
    </w:p>
    <w:p w:rsidR="00C92BF8" w:rsidRPr="00A1067E" w:rsidRDefault="00C92BF8" w:rsidP="00C92BF8">
      <w:pPr>
        <w:rPr>
          <w:lang w:val="sr-Latn-CS"/>
        </w:rPr>
      </w:pPr>
    </w:p>
    <w:tbl>
      <w:tblPr>
        <w:tblW w:w="0" w:type="auto"/>
        <w:jc w:val="center"/>
        <w:tblLayout w:type="fixed"/>
        <w:tblLook w:val="00A0"/>
      </w:tblPr>
      <w:tblGrid>
        <w:gridCol w:w="1110"/>
        <w:gridCol w:w="4290"/>
        <w:gridCol w:w="2456"/>
      </w:tblGrid>
      <w:tr w:rsidR="00C92BF8" w:rsidRPr="00A1067E" w:rsidTr="003B483A">
        <w:trPr>
          <w:trHeight w:val="300"/>
          <w:jc w:val="center"/>
        </w:trPr>
        <w:tc>
          <w:tcPr>
            <w:tcW w:w="111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Godina</w:t>
            </w:r>
          </w:p>
        </w:tc>
        <w:tc>
          <w:tcPr>
            <w:tcW w:w="429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Sredstva iz Budžeta Glavnog grada (€)</w:t>
            </w:r>
          </w:p>
        </w:tc>
        <w:tc>
          <w:tcPr>
            <w:tcW w:w="2456"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Sredstva Društva (€)</w:t>
            </w:r>
          </w:p>
        </w:tc>
      </w:tr>
      <w:tr w:rsidR="00C92BF8" w:rsidRPr="00A1067E" w:rsidTr="003B483A">
        <w:trPr>
          <w:trHeight w:hRule="exact" w:val="539"/>
          <w:jc w:val="center"/>
        </w:trPr>
        <w:tc>
          <w:tcPr>
            <w:tcW w:w="1110" w:type="dxa"/>
            <w:tcBorders>
              <w:top w:val="nil"/>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2012. </w:t>
            </w:r>
          </w:p>
        </w:tc>
        <w:tc>
          <w:tcPr>
            <w:tcW w:w="4290" w:type="dxa"/>
            <w:tcBorders>
              <w:top w:val="nil"/>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36.239,00</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207.214,00</w:t>
            </w:r>
          </w:p>
        </w:tc>
      </w:tr>
      <w:tr w:rsidR="00C92BF8" w:rsidRPr="00A1067E" w:rsidTr="003B483A">
        <w:trPr>
          <w:trHeight w:hRule="exact" w:val="419"/>
          <w:jc w:val="center"/>
        </w:trPr>
        <w:tc>
          <w:tcPr>
            <w:tcW w:w="1110" w:type="dxa"/>
            <w:tcBorders>
              <w:top w:val="nil"/>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2013. </w:t>
            </w:r>
          </w:p>
        </w:tc>
        <w:tc>
          <w:tcPr>
            <w:tcW w:w="4290" w:type="dxa"/>
            <w:tcBorders>
              <w:top w:val="nil"/>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195.000,00</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133.532,00</w:t>
            </w:r>
          </w:p>
        </w:tc>
      </w:tr>
      <w:tr w:rsidR="00C92BF8" w:rsidRPr="00A1067E" w:rsidTr="003B483A">
        <w:trPr>
          <w:trHeight w:hRule="exact" w:val="425"/>
          <w:jc w:val="center"/>
        </w:trPr>
        <w:tc>
          <w:tcPr>
            <w:tcW w:w="1110" w:type="dxa"/>
            <w:tcBorders>
              <w:top w:val="nil"/>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2014. </w:t>
            </w:r>
          </w:p>
        </w:tc>
        <w:tc>
          <w:tcPr>
            <w:tcW w:w="4290" w:type="dxa"/>
            <w:tcBorders>
              <w:top w:val="nil"/>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153.336,00</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123.095,00</w:t>
            </w:r>
          </w:p>
        </w:tc>
      </w:tr>
      <w:tr w:rsidR="00C92BF8" w:rsidRPr="00A1067E" w:rsidTr="003B483A">
        <w:trPr>
          <w:trHeight w:hRule="exact" w:val="431"/>
          <w:jc w:val="center"/>
        </w:trPr>
        <w:tc>
          <w:tcPr>
            <w:tcW w:w="1110"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2015. </w:t>
            </w:r>
          </w:p>
        </w:tc>
        <w:tc>
          <w:tcPr>
            <w:tcW w:w="4290" w:type="dxa"/>
            <w:tcBorders>
              <w:top w:val="single" w:sz="4" w:space="0" w:color="auto"/>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336.501,00</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496.288,00</w:t>
            </w:r>
          </w:p>
        </w:tc>
      </w:tr>
      <w:tr w:rsidR="00C92BF8" w:rsidRPr="00A1067E" w:rsidTr="003B483A">
        <w:trPr>
          <w:trHeight w:hRule="exact" w:val="413"/>
          <w:jc w:val="center"/>
        </w:trPr>
        <w:tc>
          <w:tcPr>
            <w:tcW w:w="1110" w:type="dxa"/>
            <w:tcBorders>
              <w:top w:val="nil"/>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2016. </w:t>
            </w:r>
          </w:p>
        </w:tc>
        <w:tc>
          <w:tcPr>
            <w:tcW w:w="4290" w:type="dxa"/>
            <w:tcBorders>
              <w:top w:val="nil"/>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587.455,00</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449.590,00</w:t>
            </w:r>
          </w:p>
        </w:tc>
      </w:tr>
      <w:tr w:rsidR="00C92BF8" w:rsidRPr="00A1067E" w:rsidTr="003B483A">
        <w:trPr>
          <w:trHeight w:hRule="exact" w:val="419"/>
          <w:jc w:val="center"/>
        </w:trPr>
        <w:tc>
          <w:tcPr>
            <w:tcW w:w="1110" w:type="dxa"/>
            <w:tcBorders>
              <w:top w:val="nil"/>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2017.</w:t>
            </w:r>
          </w:p>
        </w:tc>
        <w:tc>
          <w:tcPr>
            <w:tcW w:w="4290" w:type="dxa"/>
            <w:tcBorders>
              <w:top w:val="nil"/>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579.348,08</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458.137,02</w:t>
            </w:r>
          </w:p>
        </w:tc>
      </w:tr>
      <w:tr w:rsidR="00C92BF8" w:rsidRPr="00A1067E" w:rsidTr="003B483A">
        <w:trPr>
          <w:trHeight w:hRule="exact" w:val="425"/>
          <w:jc w:val="center"/>
        </w:trPr>
        <w:tc>
          <w:tcPr>
            <w:tcW w:w="1110" w:type="dxa"/>
            <w:tcBorders>
              <w:top w:val="single" w:sz="4" w:space="0" w:color="auto"/>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2018.</w:t>
            </w:r>
          </w:p>
        </w:tc>
        <w:tc>
          <w:tcPr>
            <w:tcW w:w="4290" w:type="dxa"/>
            <w:tcBorders>
              <w:top w:val="single" w:sz="4" w:space="0" w:color="auto"/>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134.727,83</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289.214,55</w:t>
            </w:r>
          </w:p>
        </w:tc>
      </w:tr>
      <w:tr w:rsidR="00C92BF8" w:rsidRPr="00A1067E" w:rsidTr="003B483A">
        <w:trPr>
          <w:trHeight w:hRule="exact" w:val="417"/>
          <w:jc w:val="center"/>
        </w:trPr>
        <w:tc>
          <w:tcPr>
            <w:tcW w:w="1110" w:type="dxa"/>
            <w:tcBorders>
              <w:top w:val="nil"/>
              <w:left w:val="single" w:sz="4" w:space="0" w:color="auto"/>
              <w:bottom w:val="single" w:sz="4" w:space="0" w:color="auto"/>
              <w:right w:val="single" w:sz="4" w:space="0" w:color="auto"/>
            </w:tcBorders>
            <w:vAlign w:val="center"/>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Ukupno</w:t>
            </w:r>
          </w:p>
        </w:tc>
        <w:tc>
          <w:tcPr>
            <w:tcW w:w="4290" w:type="dxa"/>
            <w:tcBorders>
              <w:top w:val="nil"/>
              <w:left w:val="single" w:sz="4" w:space="0" w:color="auto"/>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2.022.660,91</w:t>
            </w:r>
          </w:p>
        </w:tc>
        <w:tc>
          <w:tcPr>
            <w:tcW w:w="2456" w:type="dxa"/>
            <w:tcBorders>
              <w:top w:val="single" w:sz="4" w:space="0" w:color="auto"/>
              <w:left w:val="nil"/>
              <w:bottom w:val="single" w:sz="4" w:space="0" w:color="auto"/>
              <w:right w:val="single" w:sz="4" w:space="0" w:color="auto"/>
            </w:tcBorders>
            <w:noWrap/>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2.157.070,57</w:t>
            </w:r>
          </w:p>
        </w:tc>
      </w:tr>
    </w:tbl>
    <w:p w:rsidR="00C92BF8" w:rsidRPr="00D5070C" w:rsidRDefault="00C92BF8" w:rsidP="00C92BF8">
      <w:pPr>
        <w:pStyle w:val="Caption"/>
        <w:rPr>
          <w:rFonts w:ascii="Times New Roman" w:hAnsi="Times New Roman" w:cs="Times New Roman"/>
          <w:sz w:val="20"/>
          <w:szCs w:val="20"/>
        </w:rPr>
      </w:pPr>
      <w:r w:rsidRPr="00D5070C">
        <w:rPr>
          <w:rFonts w:ascii="Times New Roman" w:hAnsi="Times New Roman" w:cs="Times New Roman"/>
          <w:sz w:val="20"/>
          <w:szCs w:val="20"/>
        </w:rPr>
        <w:t>Izvor: Interna baza</w:t>
      </w:r>
    </w:p>
    <w:p w:rsidR="00C92BF8" w:rsidRPr="00A1067E" w:rsidRDefault="00C92BF8" w:rsidP="00C92BF8">
      <w:pPr>
        <w:rPr>
          <w:lang w:eastAsia="sr-Latn-CS"/>
        </w:rPr>
      </w:pPr>
    </w:p>
    <w:p w:rsidR="00C92BF8" w:rsidRPr="006D6548" w:rsidRDefault="00C92BF8" w:rsidP="00C92BF8">
      <w:pPr>
        <w:tabs>
          <w:tab w:val="num" w:pos="360"/>
        </w:tabs>
        <w:spacing w:before="120" w:after="120"/>
        <w:ind w:left="644" w:hanging="360"/>
        <w:rPr>
          <w:b/>
          <w:lang w:eastAsia="sr-Latn-CS"/>
        </w:rPr>
      </w:pPr>
      <w:r w:rsidRPr="006D6548">
        <w:rPr>
          <w:b/>
          <w:lang w:eastAsia="sr-Latn-CS"/>
        </w:rPr>
        <w:t>IV – Reciklažna dvorišta</w:t>
      </w:r>
    </w:p>
    <w:p w:rsidR="00C92BF8" w:rsidRDefault="00C92BF8" w:rsidP="00C92BF8">
      <w:pPr>
        <w:rPr>
          <w:lang w:eastAsia="sr-Latn-CS"/>
        </w:rPr>
      </w:pPr>
    </w:p>
    <w:p w:rsidR="00C92BF8" w:rsidRPr="00A1067E" w:rsidRDefault="00C92BF8" w:rsidP="00C92BF8">
      <w:pPr>
        <w:rPr>
          <w:lang w:eastAsia="sr-Latn-CS"/>
        </w:rPr>
      </w:pPr>
      <w:r>
        <w:rPr>
          <w:lang w:eastAsia="sr-Latn-CS"/>
        </w:rPr>
        <w:tab/>
      </w:r>
      <w:r w:rsidRPr="00A1067E">
        <w:rPr>
          <w:lang w:eastAsia="sr-Latn-CS"/>
        </w:rPr>
        <w:t xml:space="preserve">U periodu 2012 – 2017. </w:t>
      </w:r>
      <w:r>
        <w:rPr>
          <w:lang w:eastAsia="sr-Latn-CS"/>
        </w:rPr>
        <w:t>g</w:t>
      </w:r>
      <w:r w:rsidRPr="00A1067E">
        <w:rPr>
          <w:lang w:eastAsia="sr-Latn-CS"/>
        </w:rPr>
        <w:t>odine izgrađeno je i otvoreno pet reciklažnih dvorišta na teritoriji Glavnog grada i to:</w:t>
      </w: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 xml:space="preserve">Tabela </w:t>
      </w:r>
      <w:r w:rsidR="003B483A">
        <w:rPr>
          <w:rFonts w:ascii="Times New Roman" w:hAnsi="Times New Roman" w:cs="Times New Roman"/>
          <w:b/>
          <w:i w:val="0"/>
          <w:sz w:val="24"/>
          <w:szCs w:val="24"/>
        </w:rPr>
        <w:t>23</w:t>
      </w:r>
      <w:r w:rsidRPr="00D5070C">
        <w:rPr>
          <w:rFonts w:ascii="Times New Roman" w:hAnsi="Times New Roman" w:cs="Times New Roman"/>
          <w:sz w:val="24"/>
          <w:szCs w:val="24"/>
        </w:rPr>
        <w:t>:  Reciklažna dvorišta</w:t>
      </w:r>
    </w:p>
    <w:tbl>
      <w:tblPr>
        <w:tblW w:w="7178"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63"/>
        <w:gridCol w:w="1222"/>
        <w:gridCol w:w="1993"/>
      </w:tblGrid>
      <w:tr w:rsidR="00C92BF8" w:rsidRPr="00A1067E" w:rsidTr="003B483A">
        <w:trPr>
          <w:trHeight w:val="462"/>
          <w:jc w:val="center"/>
        </w:trPr>
        <w:tc>
          <w:tcPr>
            <w:tcW w:w="3963" w:type="dxa"/>
            <w:shd w:val="clear" w:color="auto" w:fill="B8CCE4" w:themeFill="accent1" w:themeFillTint="66"/>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Lokacija</w:t>
            </w:r>
          </w:p>
        </w:tc>
        <w:tc>
          <w:tcPr>
            <w:tcW w:w="1222" w:type="dxa"/>
            <w:shd w:val="clear" w:color="auto" w:fill="B8CCE4" w:themeFill="accent1" w:themeFillTint="66"/>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Godina otvaranja</w:t>
            </w:r>
          </w:p>
        </w:tc>
        <w:tc>
          <w:tcPr>
            <w:tcW w:w="1993" w:type="dxa"/>
            <w:shd w:val="clear" w:color="auto" w:fill="B8CCE4" w:themeFill="accent1" w:themeFillTint="66"/>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Budžet Glavnog grada (€)</w:t>
            </w:r>
          </w:p>
        </w:tc>
      </w:tr>
      <w:tr w:rsidR="00C92BF8" w:rsidRPr="00A1067E" w:rsidTr="003B483A">
        <w:trPr>
          <w:trHeight w:hRule="exact" w:val="375"/>
          <w:jc w:val="center"/>
        </w:trPr>
        <w:tc>
          <w:tcPr>
            <w:tcW w:w="3963" w:type="dxa"/>
            <w:noWrap/>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Bulevar Mihaila Lalića u Tološima</w:t>
            </w:r>
          </w:p>
        </w:tc>
        <w:tc>
          <w:tcPr>
            <w:tcW w:w="1222" w:type="dxa"/>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2013.</w:t>
            </w:r>
          </w:p>
        </w:tc>
        <w:tc>
          <w:tcPr>
            <w:tcW w:w="1993"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144.546,35 </w:t>
            </w:r>
          </w:p>
        </w:tc>
      </w:tr>
      <w:tr w:rsidR="00C92BF8" w:rsidRPr="00A1067E" w:rsidTr="003B483A">
        <w:trPr>
          <w:trHeight w:hRule="exact" w:val="423"/>
          <w:jc w:val="center"/>
        </w:trPr>
        <w:tc>
          <w:tcPr>
            <w:tcW w:w="3963" w:type="dxa"/>
            <w:noWrap/>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Ulica Husinskih rudara na Koniku</w:t>
            </w:r>
          </w:p>
        </w:tc>
        <w:tc>
          <w:tcPr>
            <w:tcW w:w="1222" w:type="dxa"/>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1993"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144.318,88 </w:t>
            </w:r>
          </w:p>
        </w:tc>
      </w:tr>
      <w:tr w:rsidR="00C92BF8" w:rsidRPr="00A1067E" w:rsidTr="003B483A">
        <w:trPr>
          <w:trHeight w:hRule="exact" w:val="431"/>
          <w:jc w:val="center"/>
        </w:trPr>
        <w:tc>
          <w:tcPr>
            <w:tcW w:w="3963" w:type="dxa"/>
            <w:noWrap/>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Orijenska ulica na Zlatici</w:t>
            </w:r>
          </w:p>
        </w:tc>
        <w:tc>
          <w:tcPr>
            <w:tcW w:w="1222" w:type="dxa"/>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993"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162.000,00 </w:t>
            </w:r>
          </w:p>
        </w:tc>
      </w:tr>
      <w:tr w:rsidR="00C92BF8" w:rsidRPr="00A1067E" w:rsidTr="003B483A">
        <w:trPr>
          <w:trHeight w:hRule="exact" w:val="421"/>
          <w:jc w:val="center"/>
        </w:trPr>
        <w:tc>
          <w:tcPr>
            <w:tcW w:w="3963" w:type="dxa"/>
            <w:noWrap/>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Ulica Kritskih odreda u Donjoj Gorici</w:t>
            </w:r>
          </w:p>
        </w:tc>
        <w:tc>
          <w:tcPr>
            <w:tcW w:w="1222" w:type="dxa"/>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1993"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149.884,84 </w:t>
            </w:r>
          </w:p>
        </w:tc>
      </w:tr>
      <w:tr w:rsidR="00C92BF8" w:rsidRPr="00A1067E" w:rsidTr="003B483A">
        <w:trPr>
          <w:trHeight w:hRule="exact" w:val="427"/>
          <w:jc w:val="center"/>
        </w:trPr>
        <w:tc>
          <w:tcPr>
            <w:tcW w:w="3963" w:type="dxa"/>
            <w:noWrap/>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Golubovci, KO Mahala, mjesto Goričani</w:t>
            </w:r>
          </w:p>
        </w:tc>
        <w:tc>
          <w:tcPr>
            <w:tcW w:w="1222" w:type="dxa"/>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1993" w:type="dxa"/>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 xml:space="preserve">148.898,97 </w:t>
            </w:r>
          </w:p>
        </w:tc>
      </w:tr>
    </w:tbl>
    <w:p w:rsidR="00C92BF8" w:rsidRPr="00D5070C" w:rsidRDefault="00C92BF8" w:rsidP="00C92BF8">
      <w:pPr>
        <w:pStyle w:val="Caption"/>
        <w:rPr>
          <w:rFonts w:ascii="Times New Roman" w:hAnsi="Times New Roman" w:cs="Times New Roman"/>
          <w:sz w:val="20"/>
          <w:szCs w:val="20"/>
        </w:rPr>
      </w:pPr>
      <w:r w:rsidRPr="00D5070C">
        <w:rPr>
          <w:rFonts w:ascii="Times New Roman" w:hAnsi="Times New Roman" w:cs="Times New Roman"/>
          <w:sz w:val="20"/>
          <w:szCs w:val="20"/>
        </w:rPr>
        <w:t>Izvor: Interna baza</w:t>
      </w:r>
    </w:p>
    <w:p w:rsidR="00C92BF8" w:rsidRPr="00A1067E" w:rsidRDefault="00C92BF8" w:rsidP="00C92BF8">
      <w:pPr>
        <w:tabs>
          <w:tab w:val="num" w:pos="360"/>
        </w:tabs>
        <w:spacing w:before="120" w:after="120"/>
        <w:ind w:left="644" w:hanging="360"/>
        <w:rPr>
          <w:b/>
          <w:lang w:eastAsia="sr-Latn-CS"/>
        </w:rPr>
      </w:pPr>
    </w:p>
    <w:p w:rsidR="00C92BF8" w:rsidRPr="00A1067E" w:rsidRDefault="00C92BF8" w:rsidP="00C92BF8">
      <w:pPr>
        <w:rPr>
          <w:lang w:eastAsia="sr-Latn-CS"/>
        </w:rPr>
      </w:pPr>
      <w:r>
        <w:rPr>
          <w:lang w:eastAsia="sr-Latn-CS"/>
        </w:rPr>
        <w:tab/>
      </w:r>
      <w:r w:rsidRPr="00A1067E">
        <w:rPr>
          <w:lang w:eastAsia="sr-Latn-CS"/>
        </w:rPr>
        <w:t xml:space="preserve">U proteklom vremenskom periodu reciklažna dvorišta koja predstavljaju posebno opremljeni i nadzirani prostor, u velikoj mjeri opravdala su svoju namjenu. Građani Podgorice </w:t>
      </w:r>
      <w:r w:rsidRPr="00A1067E">
        <w:rPr>
          <w:lang w:eastAsia="sr-Latn-CS"/>
        </w:rPr>
        <w:lastRenderedPageBreak/>
        <w:t xml:space="preserve">prepoznali su značaj ovih objekata, o čemu najbolje svjedoče količine i vrste odloženog opasnog i neopasnog otpada. </w:t>
      </w:r>
    </w:p>
    <w:p w:rsidR="00C92BF8" w:rsidRPr="00CB3C93" w:rsidRDefault="00C92BF8" w:rsidP="00C92BF8">
      <w:pPr>
        <w:jc w:val="center"/>
        <w:rPr>
          <w:sz w:val="20"/>
          <w:szCs w:val="20"/>
          <w:lang w:eastAsia="sr-Latn-CS"/>
        </w:rPr>
      </w:pP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 xml:space="preserve">Tabela </w:t>
      </w:r>
      <w:r w:rsidR="003B483A">
        <w:rPr>
          <w:rFonts w:ascii="Times New Roman" w:hAnsi="Times New Roman" w:cs="Times New Roman"/>
          <w:b/>
          <w:i w:val="0"/>
          <w:sz w:val="24"/>
          <w:szCs w:val="24"/>
        </w:rPr>
        <w:t>24</w:t>
      </w:r>
      <w:r w:rsidRPr="00D5070C">
        <w:rPr>
          <w:rFonts w:ascii="Times New Roman" w:hAnsi="Times New Roman" w:cs="Times New Roman"/>
          <w:sz w:val="24"/>
          <w:szCs w:val="24"/>
        </w:rPr>
        <w:t>: Količina sakupljenog otpada</w:t>
      </w:r>
    </w:p>
    <w:p w:rsidR="00C92BF8" w:rsidRPr="00A1067E" w:rsidRDefault="00C92BF8" w:rsidP="00C92BF8">
      <w:pPr>
        <w:rPr>
          <w:lang w:val="sr-Latn-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77"/>
        <w:gridCol w:w="8495"/>
      </w:tblGrid>
      <w:tr w:rsidR="00C92BF8" w:rsidRPr="00A1067E" w:rsidTr="00EF2CD2">
        <w:trPr>
          <w:trHeight w:val="300"/>
          <w:jc w:val="center"/>
        </w:trPr>
        <w:tc>
          <w:tcPr>
            <w:tcW w:w="0" w:type="auto"/>
            <w:shd w:val="clear" w:color="auto" w:fill="B8CCE4" w:themeFill="accent1" w:themeFillTint="66"/>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Godina</w:t>
            </w:r>
          </w:p>
        </w:tc>
        <w:tc>
          <w:tcPr>
            <w:tcW w:w="0" w:type="auto"/>
            <w:shd w:val="clear" w:color="auto" w:fill="B8CCE4" w:themeFill="accent1" w:themeFillTint="66"/>
            <w:vAlign w:val="center"/>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Količina sakupljenog otpada</w:t>
            </w:r>
          </w:p>
        </w:tc>
      </w:tr>
      <w:tr w:rsidR="00C92BF8" w:rsidRPr="00A1067E" w:rsidTr="00EF2CD2">
        <w:trPr>
          <w:trHeight w:hRule="exact" w:val="491"/>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2012.</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 xml:space="preserve">21.594 kg, od čega 513 kg opasnih vrsta otpada </w:t>
            </w:r>
            <w:r>
              <w:rPr>
                <w:rFonts w:ascii="Times New Roman" w:hAnsi="Times New Roman" w:cs="Times New Roman"/>
              </w:rPr>
              <w:t>i</w:t>
            </w:r>
            <w:r w:rsidRPr="00A1067E">
              <w:rPr>
                <w:rFonts w:ascii="Times New Roman" w:hAnsi="Times New Roman" w:cs="Times New Roman"/>
              </w:rPr>
              <w:t xml:space="preserve"> 21.081 kg neopasnih vrsta otpada</w:t>
            </w:r>
          </w:p>
        </w:tc>
      </w:tr>
      <w:tr w:rsidR="00C92BF8" w:rsidRPr="00A1067E" w:rsidTr="00EF2CD2">
        <w:trPr>
          <w:trHeight w:hRule="exact" w:val="427"/>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2013.</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24.397 kg, od če</w:t>
            </w:r>
            <w:r>
              <w:rPr>
                <w:rFonts w:ascii="Times New Roman" w:hAnsi="Times New Roman" w:cs="Times New Roman"/>
              </w:rPr>
              <w:t>ga 896 kg opasnih vrsta otpada i</w:t>
            </w:r>
            <w:r w:rsidRPr="00A1067E">
              <w:rPr>
                <w:rFonts w:ascii="Times New Roman" w:hAnsi="Times New Roman" w:cs="Times New Roman"/>
              </w:rPr>
              <w:t xml:space="preserve"> 23.501 kg neopasnih vrsta otpada</w:t>
            </w:r>
          </w:p>
        </w:tc>
      </w:tr>
      <w:tr w:rsidR="00C92BF8" w:rsidRPr="00A1067E" w:rsidTr="00EF2CD2">
        <w:trPr>
          <w:trHeight w:hRule="exact" w:val="419"/>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2014.</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53.537 kg,</w:t>
            </w:r>
            <w:r>
              <w:rPr>
                <w:rFonts w:ascii="Times New Roman" w:hAnsi="Times New Roman" w:cs="Times New Roman"/>
              </w:rPr>
              <w:t xml:space="preserve"> od čega 4101 kg opasnih vrsta i</w:t>
            </w:r>
            <w:r w:rsidRPr="00A1067E">
              <w:rPr>
                <w:rFonts w:ascii="Times New Roman" w:hAnsi="Times New Roman" w:cs="Times New Roman"/>
              </w:rPr>
              <w:t xml:space="preserve">  49.436 kg neopasnih vrsta otpada</w:t>
            </w:r>
          </w:p>
        </w:tc>
      </w:tr>
      <w:tr w:rsidR="00C92BF8" w:rsidRPr="00A1067E" w:rsidTr="00EF2CD2">
        <w:trPr>
          <w:trHeight w:hRule="exact" w:val="425"/>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 xml:space="preserve">75.137 kg, od čega 9.176 kg  opasnih vrsta otpada </w:t>
            </w:r>
            <w:r>
              <w:rPr>
                <w:rFonts w:ascii="Times New Roman" w:hAnsi="Times New Roman" w:cs="Times New Roman"/>
              </w:rPr>
              <w:t>i</w:t>
            </w:r>
            <w:r w:rsidRPr="00A1067E">
              <w:rPr>
                <w:rFonts w:ascii="Times New Roman" w:hAnsi="Times New Roman" w:cs="Times New Roman"/>
              </w:rPr>
              <w:t xml:space="preserve"> 65.961 neopasnih vrsta otpada</w:t>
            </w:r>
          </w:p>
        </w:tc>
      </w:tr>
      <w:tr w:rsidR="00C92BF8" w:rsidRPr="00A1067E" w:rsidTr="00EF2CD2">
        <w:trPr>
          <w:trHeight w:hRule="exact" w:val="417"/>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 xml:space="preserve">83.298 kg, od čega 12.449 kg opasnih vrsta otpada </w:t>
            </w:r>
            <w:r>
              <w:rPr>
                <w:rFonts w:ascii="Times New Roman" w:hAnsi="Times New Roman" w:cs="Times New Roman"/>
              </w:rPr>
              <w:t>i</w:t>
            </w:r>
            <w:r w:rsidRPr="00A1067E">
              <w:rPr>
                <w:rFonts w:ascii="Times New Roman" w:hAnsi="Times New Roman" w:cs="Times New Roman"/>
              </w:rPr>
              <w:t xml:space="preserve"> 70.849 kg neopasnih vrsta otpada</w:t>
            </w:r>
          </w:p>
        </w:tc>
      </w:tr>
      <w:tr w:rsidR="00C92BF8" w:rsidRPr="00A1067E" w:rsidTr="00EF2CD2">
        <w:trPr>
          <w:trHeight w:hRule="exact" w:val="423"/>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 xml:space="preserve">75.457 kg, od čega </w:t>
            </w:r>
            <w:r>
              <w:rPr>
                <w:rFonts w:ascii="Times New Roman" w:hAnsi="Times New Roman" w:cs="Times New Roman"/>
              </w:rPr>
              <w:t>18.005 kg opasnih vrsta otpada i</w:t>
            </w:r>
            <w:r w:rsidRPr="00A1067E">
              <w:rPr>
                <w:rFonts w:ascii="Times New Roman" w:hAnsi="Times New Roman" w:cs="Times New Roman"/>
              </w:rPr>
              <w:t xml:space="preserve"> 57.452 kg neopasnih vrsta</w:t>
            </w:r>
          </w:p>
        </w:tc>
      </w:tr>
      <w:tr w:rsidR="00C92BF8" w:rsidRPr="00A1067E" w:rsidTr="00EF2CD2">
        <w:trPr>
          <w:trHeight w:hRule="exact" w:val="415"/>
          <w:jc w:val="center"/>
        </w:trPr>
        <w:tc>
          <w:tcPr>
            <w:tcW w:w="0" w:type="auto"/>
            <w:noWrap/>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0" w:type="auto"/>
            <w:vAlign w:val="center"/>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67.361 kg, od čega 17.538 kg op</w:t>
            </w:r>
            <w:r>
              <w:rPr>
                <w:rFonts w:ascii="Times New Roman" w:hAnsi="Times New Roman" w:cs="Times New Roman"/>
              </w:rPr>
              <w:t>asnih vrsta otpada i</w:t>
            </w:r>
            <w:r w:rsidRPr="00A1067E">
              <w:rPr>
                <w:rFonts w:ascii="Times New Roman" w:hAnsi="Times New Roman" w:cs="Times New Roman"/>
              </w:rPr>
              <w:t xml:space="preserve"> 49.823 kg neopasnih vrsta</w:t>
            </w:r>
          </w:p>
        </w:tc>
      </w:tr>
    </w:tbl>
    <w:p w:rsidR="00C92BF8" w:rsidRPr="00D5070C" w:rsidRDefault="00C92BF8" w:rsidP="00C92BF8">
      <w:pPr>
        <w:pStyle w:val="Caption"/>
        <w:rPr>
          <w:rFonts w:ascii="Times New Roman" w:hAnsi="Times New Roman" w:cs="Times New Roman"/>
          <w:sz w:val="20"/>
          <w:szCs w:val="20"/>
        </w:rPr>
      </w:pPr>
      <w:r w:rsidRPr="00D5070C">
        <w:rPr>
          <w:rFonts w:ascii="Times New Roman" w:hAnsi="Times New Roman" w:cs="Times New Roman"/>
          <w:sz w:val="20"/>
          <w:szCs w:val="20"/>
        </w:rPr>
        <w:t>Izvor: Interna baza</w:t>
      </w:r>
    </w:p>
    <w:p w:rsidR="003B483A" w:rsidRDefault="003B483A" w:rsidP="00C92BF8">
      <w:pPr>
        <w:rPr>
          <w:b/>
          <w:lang w:eastAsia="sr-Latn-CS"/>
        </w:rPr>
      </w:pPr>
    </w:p>
    <w:p w:rsidR="00C92BF8" w:rsidRPr="006D6548" w:rsidRDefault="00C92BF8" w:rsidP="00C92BF8">
      <w:pPr>
        <w:rPr>
          <w:b/>
          <w:lang w:eastAsia="sr-Latn-CS"/>
        </w:rPr>
      </w:pPr>
      <w:r w:rsidRPr="006D6548">
        <w:rPr>
          <w:b/>
          <w:lang w:eastAsia="sr-Latn-CS"/>
        </w:rPr>
        <w:t>V – Podzemni kontejneri</w:t>
      </w:r>
    </w:p>
    <w:p w:rsidR="00C92BF8" w:rsidRDefault="00C92BF8" w:rsidP="00C92BF8">
      <w:pPr>
        <w:rPr>
          <w:lang w:eastAsia="sr-Latn-CS"/>
        </w:rPr>
      </w:pPr>
      <w:r>
        <w:rPr>
          <w:lang w:eastAsia="sr-Latn-CS"/>
        </w:rPr>
        <w:tab/>
      </w:r>
    </w:p>
    <w:p w:rsidR="00C92BF8" w:rsidRPr="00A1067E" w:rsidRDefault="00C92BF8" w:rsidP="00C92BF8">
      <w:pPr>
        <w:rPr>
          <w:lang w:eastAsia="sr-Latn-CS"/>
        </w:rPr>
      </w:pPr>
      <w:r>
        <w:rPr>
          <w:lang w:eastAsia="sr-Latn-CS"/>
        </w:rPr>
        <w:tab/>
      </w:r>
      <w:r w:rsidRPr="00A1067E">
        <w:rPr>
          <w:lang w:eastAsia="sr-Latn-CS"/>
        </w:rPr>
        <w:t xml:space="preserve">Na teritoriji Glavnog grada u periodu 2012 – 2018. </w:t>
      </w:r>
      <w:r>
        <w:rPr>
          <w:lang w:eastAsia="sr-Latn-CS"/>
        </w:rPr>
        <w:t xml:space="preserve">godine postavljeno je ukupno 90 </w:t>
      </w:r>
      <w:r w:rsidRPr="00A1067E">
        <w:rPr>
          <w:lang w:eastAsia="sr-Latn-CS"/>
        </w:rPr>
        <w:t>podzemnih kontejnera.</w:t>
      </w:r>
    </w:p>
    <w:p w:rsidR="00C92BF8" w:rsidRPr="00A1067E" w:rsidRDefault="00C92BF8" w:rsidP="00C92BF8">
      <w:pPr>
        <w:rPr>
          <w:lang w:eastAsia="sr-Latn-CS"/>
        </w:rPr>
      </w:pPr>
      <w:r w:rsidRPr="00A1067E">
        <w:rPr>
          <w:lang w:eastAsia="sr-Latn-CS"/>
        </w:rPr>
        <w:t xml:space="preserve">         </w:t>
      </w:r>
      <w:r>
        <w:rPr>
          <w:lang w:eastAsia="sr-Latn-CS"/>
        </w:rPr>
        <w:tab/>
      </w:r>
      <w:r w:rsidRPr="00A1067E">
        <w:rPr>
          <w:lang w:eastAsia="sr-Latn-CS"/>
        </w:rPr>
        <w:t>Za pražnjenje ovih posuda nabavljena su dva specijalna vozila - autosmećara sa kranom. Planirano je da se i u narednom periodu nastavi sa postavljanjem podzemnih kontejnera, sa uključivanjem i novih vrsta podzemnih kontejnera za odlaganje selektovano odloženog otpada po principu „suva</w:t>
      </w:r>
      <w:r>
        <w:rPr>
          <w:lang w:eastAsia="sr-Latn-CS"/>
        </w:rPr>
        <w:t>”</w:t>
      </w:r>
      <w:r w:rsidRPr="00A1067E">
        <w:rPr>
          <w:lang w:eastAsia="sr-Latn-CS"/>
        </w:rPr>
        <w:t xml:space="preserve"> i „mokra</w:t>
      </w:r>
      <w:r>
        <w:rPr>
          <w:lang w:eastAsia="sr-Latn-CS"/>
        </w:rPr>
        <w:t>”</w:t>
      </w:r>
      <w:r w:rsidRPr="00A1067E">
        <w:rPr>
          <w:lang w:eastAsia="sr-Latn-CS"/>
        </w:rPr>
        <w:t xml:space="preserve"> frakcija.</w:t>
      </w:r>
    </w:p>
    <w:p w:rsidR="00C92BF8" w:rsidRDefault="00C92BF8" w:rsidP="00C92BF8">
      <w:pPr>
        <w:rPr>
          <w:lang w:eastAsia="sr-Latn-CS"/>
        </w:rPr>
      </w:pPr>
    </w:p>
    <w:p w:rsidR="00C92BF8" w:rsidRPr="00A1067E" w:rsidRDefault="00C92BF8" w:rsidP="00C92BF8">
      <w:pPr>
        <w:rPr>
          <w:lang w:eastAsia="sr-Latn-CS"/>
        </w:rPr>
      </w:pPr>
      <w:r w:rsidRPr="00A1067E">
        <w:rPr>
          <w:b/>
          <w:lang w:eastAsia="sr-Latn-CS"/>
        </w:rPr>
        <w:t>„ DEPONIJA</w:t>
      </w:r>
      <w:r>
        <w:rPr>
          <w:b/>
          <w:lang w:eastAsia="sr-Latn-CS"/>
        </w:rPr>
        <w:t>”</w:t>
      </w:r>
      <w:r w:rsidRPr="00A1067E">
        <w:rPr>
          <w:b/>
          <w:lang w:eastAsia="sr-Latn-CS"/>
        </w:rPr>
        <w:t xml:space="preserve"> DOO</w:t>
      </w:r>
      <w:r>
        <w:rPr>
          <w:b/>
          <w:lang w:eastAsia="sr-Latn-CS"/>
        </w:rPr>
        <w:t xml:space="preserve"> –</w:t>
      </w:r>
      <w:r w:rsidRPr="00A1067E">
        <w:rPr>
          <w:b/>
          <w:lang w:eastAsia="sr-Latn-CS"/>
        </w:rPr>
        <w:t xml:space="preserve"> PODGORICA</w:t>
      </w:r>
      <w:r>
        <w:rPr>
          <w:b/>
          <w:lang w:eastAsia="sr-Latn-CS"/>
        </w:rPr>
        <w:t xml:space="preserve"> </w:t>
      </w:r>
    </w:p>
    <w:p w:rsidR="00C92BF8" w:rsidRPr="00A1067E" w:rsidRDefault="00C92BF8" w:rsidP="00C92BF8">
      <w:pPr>
        <w:rPr>
          <w:b/>
          <w:lang w:eastAsia="sr-Latn-CS"/>
        </w:rPr>
      </w:pPr>
    </w:p>
    <w:p w:rsidR="00C92BF8" w:rsidRPr="00A1067E" w:rsidRDefault="00C92BF8" w:rsidP="00C92BF8">
      <w:pPr>
        <w:rPr>
          <w:b/>
          <w:lang w:eastAsia="sr-Latn-CS"/>
        </w:rPr>
      </w:pPr>
      <w:r w:rsidRPr="00A1067E">
        <w:rPr>
          <w:b/>
          <w:lang w:eastAsia="sr-Latn-CS"/>
        </w:rPr>
        <w:t>I</w:t>
      </w:r>
      <w:r>
        <w:rPr>
          <w:b/>
          <w:lang w:eastAsia="sr-Latn-CS"/>
        </w:rPr>
        <w:t xml:space="preserve"> –</w:t>
      </w:r>
      <w:r w:rsidRPr="00A1067E">
        <w:rPr>
          <w:b/>
          <w:lang w:eastAsia="sr-Latn-CS"/>
        </w:rPr>
        <w:t xml:space="preserve"> Odlaganje otpada  </w:t>
      </w:r>
    </w:p>
    <w:p w:rsidR="00C92BF8" w:rsidRDefault="00C92BF8" w:rsidP="00C92BF8">
      <w:pPr>
        <w:rPr>
          <w:lang w:eastAsia="sr-Latn-CS"/>
        </w:rPr>
      </w:pPr>
      <w:r w:rsidRPr="00A1067E">
        <w:rPr>
          <w:lang w:eastAsia="sr-Latn-CS"/>
        </w:rPr>
        <w:t xml:space="preserve">         </w:t>
      </w:r>
    </w:p>
    <w:p w:rsidR="00C92BF8" w:rsidRPr="00A1067E" w:rsidRDefault="00C92BF8" w:rsidP="00C92BF8">
      <w:pPr>
        <w:rPr>
          <w:lang w:eastAsia="sr-Latn-CS"/>
        </w:rPr>
      </w:pPr>
      <w:r w:rsidRPr="00A1067E">
        <w:rPr>
          <w:lang w:eastAsia="sr-Latn-CS"/>
        </w:rPr>
        <w:t xml:space="preserve">               Osnovna djelatnost ,,Deponij</w:t>
      </w:r>
      <w:r>
        <w:rPr>
          <w:lang w:eastAsia="sr-Latn-CS"/>
        </w:rPr>
        <w:t>e”</w:t>
      </w:r>
      <w:r w:rsidRPr="00A1067E">
        <w:rPr>
          <w:lang w:eastAsia="sr-Latn-CS"/>
        </w:rPr>
        <w:t xml:space="preserve"> </w:t>
      </w:r>
      <w:r>
        <w:rPr>
          <w:lang w:eastAsia="sr-Latn-CS"/>
        </w:rPr>
        <w:t xml:space="preserve">DOO </w:t>
      </w:r>
      <w:r w:rsidRPr="00A1067E">
        <w:rPr>
          <w:lang w:eastAsia="sr-Latn-CS"/>
        </w:rPr>
        <w:t>Podgorica je sakupljanje, obrada i odlaganje otpada, ponovno iskorišćavanje otpadnih materijala, sakupljanje bezopasnog otpada, sakupljanje opasnog otpada, prerada i odstranjivanje opasnog i bezopasnog otpada,</w:t>
      </w:r>
      <w:r>
        <w:rPr>
          <w:lang w:eastAsia="sr-Latn-CS"/>
        </w:rPr>
        <w:t xml:space="preserve"> </w:t>
      </w:r>
      <w:r w:rsidRPr="00A1067E">
        <w:rPr>
          <w:lang w:eastAsia="sr-Latn-CS"/>
        </w:rPr>
        <w:t>reciklaža sortiranog otpada,</w:t>
      </w:r>
      <w:r>
        <w:rPr>
          <w:lang w:eastAsia="sr-Latn-CS"/>
        </w:rPr>
        <w:t xml:space="preserve"> </w:t>
      </w:r>
      <w:r w:rsidRPr="00A1067E">
        <w:rPr>
          <w:lang w:eastAsia="sr-Latn-CS"/>
        </w:rPr>
        <w:t>trgovina na veliko otpacima i ostacima</w:t>
      </w:r>
      <w:r>
        <w:rPr>
          <w:lang w:eastAsia="sr-Latn-CS"/>
        </w:rPr>
        <w:t>,</w:t>
      </w:r>
      <w:r w:rsidRPr="00A1067E">
        <w:rPr>
          <w:lang w:eastAsia="sr-Latn-CS"/>
        </w:rPr>
        <w:t xml:space="preserve"> čišćenje životne sredine i druge aktivnosti u vezi sa upravljanjem otpad</w:t>
      </w:r>
      <w:r>
        <w:rPr>
          <w:lang w:eastAsia="sr-Latn-CS"/>
        </w:rPr>
        <w:t>om</w:t>
      </w:r>
    </w:p>
    <w:p w:rsidR="00C92BF8" w:rsidRDefault="00C92BF8" w:rsidP="00C92BF8">
      <w:pPr>
        <w:rPr>
          <w:lang w:eastAsia="sr-Latn-CS"/>
        </w:rPr>
      </w:pPr>
      <w:r w:rsidRPr="00A1067E">
        <w:rPr>
          <w:lang w:eastAsia="sr-Latn-CS"/>
        </w:rPr>
        <w:t xml:space="preserve">            U periodu od 2006</w:t>
      </w:r>
      <w:r>
        <w:rPr>
          <w:lang w:eastAsia="sr-Latn-CS"/>
        </w:rPr>
        <w:t xml:space="preserve"> – </w:t>
      </w:r>
      <w:r w:rsidRPr="00A1067E">
        <w:rPr>
          <w:lang w:eastAsia="sr-Latn-CS"/>
        </w:rPr>
        <w:t>2018.</w:t>
      </w:r>
      <w:r>
        <w:rPr>
          <w:lang w:eastAsia="sr-Latn-CS"/>
        </w:rPr>
        <w:t xml:space="preserve"> </w:t>
      </w:r>
      <w:r w:rsidRPr="00A1067E">
        <w:rPr>
          <w:lang w:eastAsia="sr-Latn-CS"/>
        </w:rPr>
        <w:t>godine na deponiji „Livade</w:t>
      </w:r>
      <w:r>
        <w:rPr>
          <w:lang w:eastAsia="sr-Latn-CS"/>
        </w:rPr>
        <w:t xml:space="preserve">” </w:t>
      </w:r>
      <w:r w:rsidRPr="00A1067E">
        <w:rPr>
          <w:lang w:eastAsia="sr-Latn-CS"/>
        </w:rPr>
        <w:t>izgrađene su tri sanitarne kade koje predstavljaju ekološko i tehničko rješenje za konačno zbrinjavanje komunalnog otpada do 2024.</w:t>
      </w:r>
      <w:r>
        <w:rPr>
          <w:lang w:eastAsia="sr-Latn-CS"/>
        </w:rPr>
        <w:t xml:space="preserve"> </w:t>
      </w:r>
      <w:r w:rsidRPr="00A1067E">
        <w:rPr>
          <w:lang w:eastAsia="sr-Latn-CS"/>
        </w:rPr>
        <w:t xml:space="preserve">godine. Puštanjem u rad postrojenja za prečišćavanje procjednih voda u cjelosti se zaokružio  tehnološki proces tretmana komunalnog otpada u </w:t>
      </w:r>
      <w:r>
        <w:rPr>
          <w:lang w:eastAsia="sr-Latn-CS"/>
        </w:rPr>
        <w:t>Podgorici</w:t>
      </w:r>
      <w:r w:rsidRPr="00A1067E">
        <w:rPr>
          <w:lang w:eastAsia="sr-Latn-CS"/>
        </w:rPr>
        <w:t>.</w:t>
      </w:r>
    </w:p>
    <w:p w:rsidR="003B483A" w:rsidRDefault="003B483A" w:rsidP="00C92BF8">
      <w:pPr>
        <w:rPr>
          <w:lang w:eastAsia="sr-Latn-CS"/>
        </w:rPr>
      </w:pPr>
    </w:p>
    <w:p w:rsidR="003B483A" w:rsidRDefault="003B483A" w:rsidP="00C92BF8">
      <w:pPr>
        <w:rPr>
          <w:lang w:eastAsia="sr-Latn-CS"/>
        </w:rPr>
      </w:pPr>
    </w:p>
    <w:p w:rsidR="003B483A" w:rsidRPr="00A1067E" w:rsidRDefault="003B483A" w:rsidP="00C92BF8">
      <w:pPr>
        <w:rPr>
          <w:lang w:eastAsia="sr-Latn-CS"/>
        </w:rPr>
      </w:pPr>
    </w:p>
    <w:p w:rsidR="00C92BF8" w:rsidRPr="00A1067E" w:rsidRDefault="00C92BF8" w:rsidP="00C92BF8">
      <w:pPr>
        <w:rPr>
          <w:lang w:eastAsia="sr-Latn-CS"/>
        </w:rPr>
      </w:pPr>
    </w:p>
    <w:p w:rsidR="00C92BF8" w:rsidRPr="00A1067E" w:rsidRDefault="00C92BF8" w:rsidP="00C92BF8">
      <w:pPr>
        <w:rPr>
          <w:b/>
          <w:lang w:eastAsia="sr-Latn-CS"/>
        </w:rPr>
      </w:pPr>
      <w:r w:rsidRPr="00A1067E">
        <w:rPr>
          <w:b/>
          <w:lang w:eastAsia="sr-Latn-CS"/>
        </w:rPr>
        <w:lastRenderedPageBreak/>
        <w:t>II</w:t>
      </w:r>
      <w:r>
        <w:rPr>
          <w:b/>
          <w:lang w:eastAsia="sr-Latn-CS"/>
        </w:rPr>
        <w:t xml:space="preserve"> – </w:t>
      </w:r>
      <w:r w:rsidRPr="00A1067E">
        <w:rPr>
          <w:b/>
          <w:lang w:eastAsia="sr-Latn-CS"/>
        </w:rPr>
        <w:t>Materijalno</w:t>
      </w:r>
      <w:r>
        <w:rPr>
          <w:b/>
          <w:lang w:eastAsia="sr-Latn-CS"/>
        </w:rPr>
        <w:t>-</w:t>
      </w:r>
      <w:r w:rsidRPr="00A1067E">
        <w:rPr>
          <w:b/>
          <w:lang w:eastAsia="sr-Latn-CS"/>
        </w:rPr>
        <w:t>tehnička opremljenost društva</w:t>
      </w:r>
    </w:p>
    <w:p w:rsidR="00C92BF8" w:rsidRDefault="00C92BF8" w:rsidP="00C92BF8">
      <w:pPr>
        <w:rPr>
          <w:lang w:eastAsia="sr-Latn-CS"/>
        </w:rPr>
      </w:pPr>
      <w:r>
        <w:rPr>
          <w:lang w:eastAsia="sr-Latn-CS"/>
        </w:rPr>
        <w:tab/>
      </w:r>
    </w:p>
    <w:p w:rsidR="00C92BF8" w:rsidRDefault="00C92BF8" w:rsidP="00C92BF8">
      <w:pPr>
        <w:rPr>
          <w:lang w:eastAsia="sr-Latn-CS"/>
        </w:rPr>
      </w:pPr>
      <w:r>
        <w:rPr>
          <w:lang w:eastAsia="sr-Latn-CS"/>
        </w:rPr>
        <w:tab/>
      </w:r>
      <w:r w:rsidRPr="00A1067E">
        <w:rPr>
          <w:lang w:eastAsia="sr-Latn-CS"/>
        </w:rPr>
        <w:t>Materijalno tehnička opremljenost Društva kroz postojeću opremu i mehanizaciju u izvještajnom periodu obezbijedila je kvalitetnu i blagovremenu realizaciju poslova javne funkcije i ostalih djelatnosti povjerenih ovom Društvu.</w:t>
      </w:r>
    </w:p>
    <w:p w:rsidR="00C92BF8" w:rsidRPr="00A1067E" w:rsidRDefault="00C92BF8" w:rsidP="00C92BF8">
      <w:pPr>
        <w:rPr>
          <w:lang w:eastAsia="sr-Latn-CS"/>
        </w:rPr>
      </w:pPr>
    </w:p>
    <w:p w:rsidR="00C92BF8" w:rsidRPr="00A1067E" w:rsidRDefault="00C92BF8" w:rsidP="00C92BF8">
      <w:pPr>
        <w:rPr>
          <w:b/>
          <w:lang w:eastAsia="sr-Latn-CS"/>
        </w:rPr>
      </w:pPr>
      <w:r w:rsidRPr="00A1067E">
        <w:rPr>
          <w:b/>
          <w:lang w:eastAsia="sr-Latn-CS"/>
        </w:rPr>
        <w:t>III</w:t>
      </w:r>
      <w:r>
        <w:rPr>
          <w:b/>
          <w:lang w:eastAsia="sr-Latn-CS"/>
        </w:rPr>
        <w:t xml:space="preserve"> –</w:t>
      </w:r>
      <w:r w:rsidRPr="00A1067E">
        <w:rPr>
          <w:b/>
          <w:lang w:eastAsia="sr-Latn-CS"/>
        </w:rPr>
        <w:t xml:space="preserve"> Regionalni</w:t>
      </w:r>
      <w:r>
        <w:rPr>
          <w:b/>
          <w:lang w:eastAsia="sr-Latn-CS"/>
        </w:rPr>
        <w:t xml:space="preserve"> </w:t>
      </w:r>
      <w:r w:rsidRPr="00A1067E">
        <w:rPr>
          <w:b/>
          <w:lang w:eastAsia="sr-Latn-CS"/>
        </w:rPr>
        <w:t>reciklažni centar za komunalni otpad</w:t>
      </w:r>
    </w:p>
    <w:p w:rsidR="00C92BF8" w:rsidRDefault="00C92BF8" w:rsidP="00C92BF8">
      <w:pPr>
        <w:rPr>
          <w:lang w:eastAsia="sr-Latn-CS"/>
        </w:rPr>
      </w:pPr>
      <w:r>
        <w:rPr>
          <w:lang w:eastAsia="sr-Latn-CS"/>
        </w:rPr>
        <w:tab/>
      </w:r>
    </w:p>
    <w:p w:rsidR="00C92BF8" w:rsidRDefault="00C92BF8" w:rsidP="00C92BF8">
      <w:pPr>
        <w:rPr>
          <w:lang w:eastAsia="sr-Latn-CS"/>
        </w:rPr>
      </w:pPr>
      <w:r>
        <w:rPr>
          <w:lang w:eastAsia="sr-Latn-CS"/>
        </w:rPr>
        <w:tab/>
      </w:r>
      <w:r w:rsidRPr="00A1067E">
        <w:rPr>
          <w:lang w:eastAsia="sr-Latn-CS"/>
        </w:rPr>
        <w:t>Reciklažni centar za  komunalni otpad zauzima zatvoreni prostor od 3500m</w:t>
      </w:r>
      <w:r w:rsidRPr="00A1067E">
        <w:rPr>
          <w:vertAlign w:val="superscript"/>
          <w:lang w:eastAsia="sr-Latn-CS"/>
        </w:rPr>
        <w:t>2</w:t>
      </w:r>
      <w:r w:rsidRPr="00A1067E">
        <w:rPr>
          <w:lang w:eastAsia="sr-Latn-CS"/>
        </w:rPr>
        <w:t xml:space="preserve"> i ima kapacitet od 90000 t/g.  U reciklažnom centru u pogonu za tretman sekundarnih sirovina  sprovodi </w:t>
      </w:r>
      <w:r>
        <w:rPr>
          <w:lang w:eastAsia="sr-Latn-CS"/>
        </w:rPr>
        <w:t>se</w:t>
      </w:r>
      <w:r w:rsidRPr="00A1067E">
        <w:rPr>
          <w:lang w:eastAsia="sr-Latn-CS"/>
        </w:rPr>
        <w:t xml:space="preserve"> sekundarna selekcija komunalnog otpada</w:t>
      </w:r>
      <w:r>
        <w:rPr>
          <w:lang w:eastAsia="sr-Latn-CS"/>
        </w:rPr>
        <w:t>.</w:t>
      </w:r>
      <w:r w:rsidRPr="00A1067E">
        <w:rPr>
          <w:lang w:eastAsia="sr-Latn-CS"/>
        </w:rPr>
        <w:t xml:space="preserve"> Ukupna količina izdvojenog materijala u period</w:t>
      </w:r>
      <w:r>
        <w:rPr>
          <w:lang w:eastAsia="sr-Latn-CS"/>
        </w:rPr>
        <w:t xml:space="preserve">u </w:t>
      </w:r>
      <w:r w:rsidRPr="00A1067E">
        <w:rPr>
          <w:lang w:eastAsia="sr-Latn-CS"/>
        </w:rPr>
        <w:t>2013 – 2018. godine data je u grafikonima 21 i 22, kao i tabeli 18:</w:t>
      </w:r>
    </w:p>
    <w:p w:rsidR="003B483A" w:rsidRPr="00A1067E" w:rsidRDefault="003B483A" w:rsidP="00C92BF8">
      <w:pPr>
        <w:rPr>
          <w:lang w:eastAsia="sr-Latn-CS"/>
        </w:rPr>
      </w:pPr>
    </w:p>
    <w:p w:rsidR="00C92BF8" w:rsidRPr="00D5070C" w:rsidRDefault="003B483A" w:rsidP="00C92BF8">
      <w:pPr>
        <w:tabs>
          <w:tab w:val="num" w:pos="360"/>
        </w:tabs>
        <w:spacing w:before="120" w:after="120"/>
        <w:jc w:val="center"/>
        <w:rPr>
          <w:i/>
        </w:rPr>
      </w:pPr>
      <w:r>
        <w:rPr>
          <w:b/>
          <w:lang w:eastAsia="sr-Latn-CS"/>
        </w:rPr>
        <w:t>Grafikon 27</w:t>
      </w:r>
      <w:r w:rsidR="00C92BF8" w:rsidRPr="00D5070C">
        <w:rPr>
          <w:b/>
          <w:lang w:eastAsia="sr-Latn-CS"/>
        </w:rPr>
        <w:t>:</w:t>
      </w:r>
      <w:r w:rsidR="00C92BF8" w:rsidRPr="00D5070C">
        <w:rPr>
          <w:b/>
          <w:i/>
          <w:lang w:eastAsia="sr-Latn-CS"/>
        </w:rPr>
        <w:t xml:space="preserve"> </w:t>
      </w:r>
      <w:r w:rsidR="00C92BF8" w:rsidRPr="00D5070C">
        <w:rPr>
          <w:i/>
        </w:rPr>
        <w:t>Ukupne količine izdvojenih materijala u Reciklažnom centru kom.otp.</w:t>
      </w:r>
    </w:p>
    <w:p w:rsidR="00C92BF8" w:rsidRPr="00A1067E" w:rsidRDefault="00C92BF8" w:rsidP="00C92BF8">
      <w:pPr>
        <w:tabs>
          <w:tab w:val="num" w:pos="360"/>
        </w:tabs>
        <w:spacing w:before="120" w:after="120"/>
        <w:ind w:left="644" w:hanging="360"/>
      </w:pPr>
      <w:r w:rsidRPr="00A1067E">
        <w:rPr>
          <w:noProof/>
        </w:rPr>
        <w:drawing>
          <wp:inline distT="0" distB="0" distL="0" distR="0">
            <wp:extent cx="4572000" cy="2752725"/>
            <wp:effectExtent l="19050" t="0" r="19050" b="0"/>
            <wp:docPr id="5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92BF8" w:rsidRPr="006B502A" w:rsidRDefault="00C92BF8" w:rsidP="00C92BF8">
      <w:pPr>
        <w:tabs>
          <w:tab w:val="num" w:pos="360"/>
        </w:tabs>
        <w:spacing w:before="120" w:after="120"/>
        <w:rPr>
          <w:i/>
          <w:sz w:val="20"/>
          <w:szCs w:val="20"/>
          <w:lang w:eastAsia="sr-Latn-CS"/>
        </w:rPr>
      </w:pPr>
      <w:r>
        <w:rPr>
          <w:i/>
          <w:sz w:val="20"/>
          <w:szCs w:val="20"/>
          <w:lang w:eastAsia="sr-Latn-CS"/>
        </w:rPr>
        <w:t xml:space="preserve">      </w:t>
      </w:r>
      <w:r w:rsidRPr="006B502A">
        <w:rPr>
          <w:i/>
          <w:sz w:val="20"/>
          <w:szCs w:val="20"/>
          <w:lang w:eastAsia="sr-Latn-CS"/>
        </w:rPr>
        <w:t xml:space="preserve">Izvor: </w:t>
      </w:r>
      <w:r w:rsidR="003F39DD">
        <w:rPr>
          <w:i/>
          <w:sz w:val="20"/>
          <w:szCs w:val="20"/>
          <w:lang w:eastAsia="sr-Latn-CS"/>
        </w:rPr>
        <w:t>“Deponija” d.o.o. Podgorica</w:t>
      </w:r>
    </w:p>
    <w:p w:rsidR="00C92BF8" w:rsidRPr="00A1067E" w:rsidRDefault="00C92BF8" w:rsidP="00C92BF8">
      <w:pPr>
        <w:tabs>
          <w:tab w:val="num" w:pos="360"/>
        </w:tabs>
        <w:spacing w:before="120" w:after="120"/>
        <w:ind w:left="644" w:hanging="360"/>
        <w:rPr>
          <w:b/>
          <w:u w:val="single"/>
          <w:lang w:eastAsia="sr-Latn-CS"/>
        </w:rPr>
      </w:pPr>
    </w:p>
    <w:p w:rsidR="00C92BF8" w:rsidRPr="00A1067E" w:rsidRDefault="00C92BF8" w:rsidP="00C92BF8">
      <w:pPr>
        <w:tabs>
          <w:tab w:val="num" w:pos="360"/>
        </w:tabs>
        <w:spacing w:before="120" w:after="120"/>
        <w:ind w:left="644" w:hanging="360"/>
        <w:rPr>
          <w:b/>
          <w:u w:val="single"/>
          <w:lang w:eastAsia="sr-Latn-CS"/>
        </w:rPr>
      </w:pPr>
    </w:p>
    <w:p w:rsidR="00C92BF8" w:rsidRPr="00A1067E" w:rsidRDefault="00C92BF8" w:rsidP="00C92BF8">
      <w:pPr>
        <w:tabs>
          <w:tab w:val="num" w:pos="360"/>
        </w:tabs>
        <w:spacing w:before="120" w:after="120"/>
        <w:ind w:left="644" w:hanging="360"/>
        <w:rPr>
          <w:b/>
          <w:u w:val="single"/>
          <w:lang w:eastAsia="sr-Latn-CS"/>
        </w:rPr>
      </w:pPr>
    </w:p>
    <w:p w:rsidR="00C92BF8" w:rsidRDefault="00C92BF8" w:rsidP="00C92BF8">
      <w:pPr>
        <w:tabs>
          <w:tab w:val="num" w:pos="360"/>
        </w:tabs>
        <w:spacing w:before="120" w:after="120"/>
        <w:ind w:left="644" w:hanging="360"/>
        <w:rPr>
          <w:b/>
          <w:u w:val="single"/>
          <w:lang w:eastAsia="sr-Latn-CS"/>
        </w:rPr>
      </w:pPr>
    </w:p>
    <w:p w:rsidR="003B483A" w:rsidRDefault="003B483A" w:rsidP="00C92BF8">
      <w:pPr>
        <w:tabs>
          <w:tab w:val="num" w:pos="360"/>
        </w:tabs>
        <w:spacing w:before="120" w:after="120"/>
        <w:ind w:left="644" w:hanging="360"/>
        <w:rPr>
          <w:b/>
          <w:u w:val="single"/>
          <w:lang w:eastAsia="sr-Latn-CS"/>
        </w:rPr>
      </w:pPr>
    </w:p>
    <w:p w:rsidR="003B483A" w:rsidRPr="00A1067E" w:rsidRDefault="003B483A" w:rsidP="00C92BF8">
      <w:pPr>
        <w:tabs>
          <w:tab w:val="num" w:pos="360"/>
        </w:tabs>
        <w:spacing w:before="120" w:after="120"/>
        <w:ind w:left="644" w:hanging="360"/>
        <w:rPr>
          <w:b/>
          <w:u w:val="single"/>
          <w:lang w:eastAsia="sr-Latn-CS"/>
        </w:rPr>
      </w:pPr>
    </w:p>
    <w:p w:rsidR="00C92BF8" w:rsidRPr="00A1067E" w:rsidRDefault="00C92BF8" w:rsidP="00C92BF8">
      <w:pPr>
        <w:tabs>
          <w:tab w:val="num" w:pos="360"/>
        </w:tabs>
        <w:spacing w:before="120" w:after="120"/>
        <w:ind w:left="644" w:hanging="360"/>
        <w:rPr>
          <w:b/>
          <w:u w:val="single"/>
          <w:lang w:eastAsia="sr-Latn-CS"/>
        </w:rPr>
      </w:pPr>
    </w:p>
    <w:p w:rsidR="00C92BF8" w:rsidRPr="00A1067E" w:rsidRDefault="00C92BF8" w:rsidP="00C92BF8">
      <w:pPr>
        <w:tabs>
          <w:tab w:val="num" w:pos="360"/>
        </w:tabs>
        <w:spacing w:before="120" w:after="120"/>
        <w:ind w:left="644" w:hanging="360"/>
        <w:rPr>
          <w:b/>
          <w:u w:val="single"/>
          <w:lang w:eastAsia="sr-Latn-CS"/>
        </w:rPr>
      </w:pPr>
    </w:p>
    <w:p w:rsidR="00C92BF8" w:rsidRPr="00D5070C" w:rsidRDefault="00C92BF8" w:rsidP="00C92BF8">
      <w:pPr>
        <w:tabs>
          <w:tab w:val="num" w:pos="360"/>
        </w:tabs>
        <w:spacing w:before="120" w:after="120"/>
        <w:ind w:left="644" w:hanging="360"/>
        <w:rPr>
          <w:b/>
          <w:u w:val="single"/>
          <w:lang w:eastAsia="sr-Latn-CS"/>
        </w:rPr>
      </w:pPr>
    </w:p>
    <w:p w:rsidR="00C92BF8" w:rsidRPr="00D5070C" w:rsidRDefault="003B483A" w:rsidP="00C92BF8">
      <w:pPr>
        <w:jc w:val="center"/>
        <w:rPr>
          <w:i/>
        </w:rPr>
      </w:pPr>
      <w:r>
        <w:rPr>
          <w:b/>
          <w:lang w:eastAsia="sr-Latn-CS"/>
        </w:rPr>
        <w:lastRenderedPageBreak/>
        <w:t>Grafikon</w:t>
      </w:r>
      <w:r w:rsidR="00C92BF8" w:rsidRPr="00D5070C">
        <w:rPr>
          <w:b/>
          <w:lang w:eastAsia="sr-Latn-CS"/>
        </w:rPr>
        <w:t xml:space="preserve"> 2</w:t>
      </w:r>
      <w:r>
        <w:rPr>
          <w:b/>
          <w:lang w:eastAsia="sr-Latn-CS"/>
        </w:rPr>
        <w:t>8</w:t>
      </w:r>
      <w:r w:rsidR="00C92BF8" w:rsidRPr="00D5070C">
        <w:rPr>
          <w:b/>
          <w:i/>
          <w:lang w:eastAsia="sr-Latn-CS"/>
        </w:rPr>
        <w:t xml:space="preserve">: </w:t>
      </w:r>
      <w:r w:rsidR="00C92BF8" w:rsidRPr="00D5070C">
        <w:rPr>
          <w:i/>
        </w:rPr>
        <w:t>Vrste izdvojenih materijala u Reciklažnom centru kom</w:t>
      </w:r>
    </w:p>
    <w:p w:rsidR="00C92BF8" w:rsidRPr="00A1067E" w:rsidRDefault="00C92BF8" w:rsidP="00C92BF8">
      <w:pPr>
        <w:tabs>
          <w:tab w:val="num" w:pos="360"/>
        </w:tabs>
        <w:spacing w:before="120" w:after="120"/>
        <w:ind w:left="644" w:hanging="360"/>
        <w:rPr>
          <w:b/>
          <w:u w:val="single"/>
          <w:lang w:eastAsia="sr-Latn-CS"/>
        </w:rPr>
      </w:pPr>
      <w:r w:rsidRPr="00A1067E">
        <w:rPr>
          <w:b/>
          <w:noProof/>
          <w:u w:val="single"/>
        </w:rPr>
        <w:drawing>
          <wp:inline distT="0" distB="0" distL="0" distR="0">
            <wp:extent cx="4579606" cy="3072809"/>
            <wp:effectExtent l="19050" t="0" r="11444" b="0"/>
            <wp:docPr id="6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92BF8" w:rsidRPr="006B502A" w:rsidRDefault="00C92BF8" w:rsidP="00C92BF8">
      <w:pPr>
        <w:tabs>
          <w:tab w:val="num" w:pos="360"/>
        </w:tabs>
        <w:spacing w:before="120" w:after="120"/>
        <w:ind w:left="644" w:hanging="360"/>
        <w:rPr>
          <w:i/>
          <w:sz w:val="20"/>
          <w:szCs w:val="20"/>
          <w:lang w:eastAsia="sr-Latn-CS"/>
        </w:rPr>
      </w:pPr>
      <w:r w:rsidRPr="006B502A">
        <w:rPr>
          <w:i/>
          <w:sz w:val="20"/>
          <w:szCs w:val="20"/>
          <w:lang w:eastAsia="sr-Latn-CS"/>
        </w:rPr>
        <w:t xml:space="preserve">Izvor: </w:t>
      </w:r>
      <w:r w:rsidR="003F39DD">
        <w:rPr>
          <w:i/>
          <w:sz w:val="20"/>
          <w:szCs w:val="20"/>
          <w:lang w:eastAsia="sr-Latn-CS"/>
        </w:rPr>
        <w:t>Deponija” d.o.o. Podgorica</w:t>
      </w:r>
    </w:p>
    <w:p w:rsidR="00C92BF8" w:rsidRPr="00D5070C" w:rsidRDefault="00C92BF8" w:rsidP="00C92BF8">
      <w:pPr>
        <w:jc w:val="center"/>
        <w:rPr>
          <w:b/>
          <w:sz w:val="20"/>
          <w:szCs w:val="20"/>
        </w:rPr>
      </w:pPr>
    </w:p>
    <w:p w:rsidR="00C92BF8" w:rsidRPr="00D5070C" w:rsidRDefault="00C92BF8" w:rsidP="00C92BF8">
      <w:pPr>
        <w:jc w:val="center"/>
        <w:rPr>
          <w:i/>
          <w:lang w:val="sr-Latn-CS"/>
        </w:rPr>
      </w:pPr>
      <w:r w:rsidRPr="00D5070C">
        <w:rPr>
          <w:b/>
          <w:lang w:val="sr-Latn-CS"/>
        </w:rPr>
        <w:t xml:space="preserve">Tabela </w:t>
      </w:r>
      <w:r w:rsidR="003B483A">
        <w:rPr>
          <w:b/>
          <w:lang w:val="sr-Latn-CS"/>
        </w:rPr>
        <w:t>25</w:t>
      </w:r>
      <w:r w:rsidRPr="00D5070C">
        <w:rPr>
          <w:i/>
          <w:lang w:val="sr-Latn-CS"/>
        </w:rPr>
        <w:t>: Prosjek sastava izdvojenog otpada u %</w:t>
      </w:r>
    </w:p>
    <w:p w:rsidR="00C92BF8" w:rsidRPr="00A1067E" w:rsidRDefault="00C92BF8" w:rsidP="00C92BF8">
      <w:pPr>
        <w:jc w:val="left"/>
        <w:rPr>
          <w:b/>
          <w:lang w:val="sr-Latn-CS"/>
        </w:rPr>
      </w:pPr>
    </w:p>
    <w:tbl>
      <w:tblPr>
        <w:tblStyle w:val="TableGrid1"/>
        <w:tblW w:w="3794" w:type="dxa"/>
        <w:jc w:val="center"/>
        <w:tblLook w:val="04A0"/>
      </w:tblPr>
      <w:tblGrid>
        <w:gridCol w:w="959"/>
        <w:gridCol w:w="2835"/>
      </w:tblGrid>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13,36%</w:t>
            </w:r>
          </w:p>
        </w:tc>
        <w:tc>
          <w:tcPr>
            <w:tcW w:w="2835" w:type="dxa"/>
            <w:noWrap/>
            <w:hideMark/>
          </w:tcPr>
          <w:p w:rsidR="00C92BF8" w:rsidRPr="00A1067E" w:rsidRDefault="00C92BF8" w:rsidP="00EF2CD2">
            <w:pPr>
              <w:jc w:val="left"/>
              <w:rPr>
                <w:sz w:val="22"/>
                <w:szCs w:val="22"/>
              </w:rPr>
            </w:pPr>
            <w:r w:rsidRPr="00A1067E">
              <w:rPr>
                <w:sz w:val="22"/>
                <w:szCs w:val="22"/>
                <w:lang w:val="hr-HR"/>
              </w:rPr>
              <w:t>Karton</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5,28%</w:t>
            </w:r>
          </w:p>
        </w:tc>
        <w:tc>
          <w:tcPr>
            <w:tcW w:w="2835" w:type="dxa"/>
            <w:noWrap/>
            <w:hideMark/>
          </w:tcPr>
          <w:p w:rsidR="00C92BF8" w:rsidRPr="00A1067E" w:rsidRDefault="00C92BF8" w:rsidP="00EF2CD2">
            <w:pPr>
              <w:jc w:val="left"/>
              <w:rPr>
                <w:sz w:val="22"/>
                <w:szCs w:val="22"/>
              </w:rPr>
            </w:pPr>
            <w:r w:rsidRPr="00A1067E">
              <w:rPr>
                <w:sz w:val="22"/>
                <w:szCs w:val="22"/>
                <w:lang w:val="hr-HR"/>
              </w:rPr>
              <w:t>Papir i novine</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4,64%</w:t>
            </w:r>
          </w:p>
        </w:tc>
        <w:tc>
          <w:tcPr>
            <w:tcW w:w="2835" w:type="dxa"/>
            <w:noWrap/>
            <w:hideMark/>
          </w:tcPr>
          <w:p w:rsidR="00C92BF8" w:rsidRPr="00A1067E" w:rsidRDefault="00C92BF8" w:rsidP="00EF2CD2">
            <w:pPr>
              <w:jc w:val="left"/>
              <w:rPr>
                <w:sz w:val="22"/>
                <w:szCs w:val="22"/>
              </w:rPr>
            </w:pPr>
            <w:r w:rsidRPr="00A1067E">
              <w:rPr>
                <w:sz w:val="22"/>
                <w:szCs w:val="22"/>
                <w:lang w:val="hr-HR"/>
              </w:rPr>
              <w:t>LDPE - najlon</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3,45%</w:t>
            </w:r>
          </w:p>
        </w:tc>
        <w:tc>
          <w:tcPr>
            <w:tcW w:w="2835" w:type="dxa"/>
            <w:noWrap/>
            <w:hideMark/>
          </w:tcPr>
          <w:p w:rsidR="00C92BF8" w:rsidRPr="00A1067E" w:rsidRDefault="00C92BF8" w:rsidP="00EF2CD2">
            <w:pPr>
              <w:jc w:val="left"/>
              <w:rPr>
                <w:sz w:val="22"/>
                <w:szCs w:val="22"/>
              </w:rPr>
            </w:pPr>
            <w:r w:rsidRPr="00A1067E">
              <w:rPr>
                <w:sz w:val="22"/>
                <w:szCs w:val="22"/>
                <w:lang w:val="hr-HR"/>
              </w:rPr>
              <w:t>Plastika</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4,18%</w:t>
            </w:r>
          </w:p>
        </w:tc>
        <w:tc>
          <w:tcPr>
            <w:tcW w:w="2835" w:type="dxa"/>
            <w:noWrap/>
            <w:hideMark/>
          </w:tcPr>
          <w:p w:rsidR="00C92BF8" w:rsidRPr="00A1067E" w:rsidRDefault="00C92BF8" w:rsidP="00EF2CD2">
            <w:pPr>
              <w:jc w:val="left"/>
              <w:rPr>
                <w:sz w:val="22"/>
                <w:szCs w:val="22"/>
              </w:rPr>
            </w:pPr>
            <w:r w:rsidRPr="00A1067E">
              <w:rPr>
                <w:sz w:val="22"/>
                <w:szCs w:val="22"/>
                <w:lang w:val="hr-HR"/>
              </w:rPr>
              <w:t>PET</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0,28%</w:t>
            </w:r>
          </w:p>
        </w:tc>
        <w:tc>
          <w:tcPr>
            <w:tcW w:w="2835" w:type="dxa"/>
            <w:noWrap/>
            <w:hideMark/>
          </w:tcPr>
          <w:p w:rsidR="00C92BF8" w:rsidRPr="00A1067E" w:rsidRDefault="00C92BF8" w:rsidP="00EF2CD2">
            <w:pPr>
              <w:jc w:val="left"/>
              <w:rPr>
                <w:sz w:val="22"/>
                <w:szCs w:val="22"/>
              </w:rPr>
            </w:pPr>
            <w:r w:rsidRPr="00A1067E">
              <w:rPr>
                <w:sz w:val="22"/>
                <w:szCs w:val="22"/>
                <w:lang w:val="hr-HR"/>
              </w:rPr>
              <w:t>Al</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3,21%</w:t>
            </w:r>
          </w:p>
        </w:tc>
        <w:tc>
          <w:tcPr>
            <w:tcW w:w="2835" w:type="dxa"/>
            <w:noWrap/>
            <w:hideMark/>
          </w:tcPr>
          <w:p w:rsidR="00C92BF8" w:rsidRPr="00A1067E" w:rsidRDefault="00C92BF8" w:rsidP="00EF2CD2">
            <w:pPr>
              <w:jc w:val="left"/>
              <w:rPr>
                <w:sz w:val="22"/>
                <w:szCs w:val="22"/>
              </w:rPr>
            </w:pPr>
            <w:r w:rsidRPr="00A1067E">
              <w:rPr>
                <w:sz w:val="22"/>
                <w:szCs w:val="22"/>
                <w:lang w:val="hr-HR"/>
              </w:rPr>
              <w:t>Fe</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62,78%</w:t>
            </w:r>
          </w:p>
        </w:tc>
        <w:tc>
          <w:tcPr>
            <w:tcW w:w="2835" w:type="dxa"/>
            <w:noWrap/>
            <w:hideMark/>
          </w:tcPr>
          <w:p w:rsidR="00C92BF8" w:rsidRPr="00A1067E" w:rsidRDefault="00C92BF8" w:rsidP="00EF2CD2">
            <w:pPr>
              <w:jc w:val="left"/>
              <w:rPr>
                <w:sz w:val="22"/>
                <w:szCs w:val="22"/>
              </w:rPr>
            </w:pPr>
            <w:r w:rsidRPr="00A1067E">
              <w:rPr>
                <w:sz w:val="22"/>
                <w:szCs w:val="22"/>
                <w:lang w:val="hr-HR"/>
              </w:rPr>
              <w:t>Kabasti otpad</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1,93%</w:t>
            </w:r>
          </w:p>
        </w:tc>
        <w:tc>
          <w:tcPr>
            <w:tcW w:w="2835" w:type="dxa"/>
            <w:noWrap/>
            <w:hideMark/>
          </w:tcPr>
          <w:p w:rsidR="00C92BF8" w:rsidRPr="00A1067E" w:rsidRDefault="00C92BF8" w:rsidP="00EF2CD2">
            <w:pPr>
              <w:jc w:val="left"/>
              <w:rPr>
                <w:sz w:val="22"/>
                <w:szCs w:val="22"/>
              </w:rPr>
            </w:pPr>
            <w:r w:rsidRPr="00A1067E">
              <w:rPr>
                <w:sz w:val="22"/>
                <w:szCs w:val="22"/>
                <w:lang w:val="hr-HR"/>
              </w:rPr>
              <w:t>Staklo</w:t>
            </w:r>
          </w:p>
        </w:tc>
      </w:tr>
      <w:tr w:rsidR="00C92BF8" w:rsidRPr="00A1067E" w:rsidTr="003B483A">
        <w:trPr>
          <w:trHeight w:val="300"/>
          <w:jc w:val="center"/>
        </w:trPr>
        <w:tc>
          <w:tcPr>
            <w:tcW w:w="959" w:type="dxa"/>
            <w:noWrap/>
            <w:hideMark/>
          </w:tcPr>
          <w:p w:rsidR="00C92BF8" w:rsidRPr="00A1067E" w:rsidRDefault="00C92BF8" w:rsidP="00EF2CD2">
            <w:pPr>
              <w:jc w:val="left"/>
              <w:rPr>
                <w:sz w:val="22"/>
                <w:szCs w:val="22"/>
              </w:rPr>
            </w:pPr>
            <w:r w:rsidRPr="00A1067E">
              <w:rPr>
                <w:sz w:val="22"/>
                <w:szCs w:val="22"/>
              </w:rPr>
              <w:t>0,87%</w:t>
            </w:r>
          </w:p>
        </w:tc>
        <w:tc>
          <w:tcPr>
            <w:tcW w:w="2835" w:type="dxa"/>
            <w:noWrap/>
            <w:hideMark/>
          </w:tcPr>
          <w:p w:rsidR="00C92BF8" w:rsidRPr="00A1067E" w:rsidRDefault="00C92BF8" w:rsidP="00EF2CD2">
            <w:pPr>
              <w:jc w:val="left"/>
              <w:rPr>
                <w:sz w:val="22"/>
                <w:szCs w:val="22"/>
              </w:rPr>
            </w:pPr>
            <w:r w:rsidRPr="00A1067E">
              <w:rPr>
                <w:sz w:val="22"/>
                <w:szCs w:val="22"/>
                <w:lang w:val="hr-HR"/>
              </w:rPr>
              <w:t>Otpadne gume</w:t>
            </w:r>
          </w:p>
        </w:tc>
      </w:tr>
    </w:tbl>
    <w:p w:rsidR="00C92BF8" w:rsidRPr="00D5070C" w:rsidRDefault="00C92BF8" w:rsidP="003B483A">
      <w:pPr>
        <w:pStyle w:val="Caption"/>
        <w:jc w:val="center"/>
        <w:rPr>
          <w:rFonts w:ascii="Times New Roman" w:hAnsi="Times New Roman" w:cs="Times New Roman"/>
          <w:sz w:val="20"/>
          <w:szCs w:val="20"/>
        </w:rPr>
      </w:pPr>
      <w:r w:rsidRPr="00D5070C">
        <w:rPr>
          <w:rFonts w:ascii="Times New Roman" w:hAnsi="Times New Roman" w:cs="Times New Roman"/>
          <w:sz w:val="20"/>
          <w:szCs w:val="20"/>
        </w:rPr>
        <w:t>Izvor: Interna baza</w:t>
      </w:r>
    </w:p>
    <w:p w:rsidR="00C92BF8" w:rsidRPr="00A1067E" w:rsidRDefault="00C92BF8" w:rsidP="00C92BF8">
      <w:pPr>
        <w:rPr>
          <w:b/>
          <w:lang w:eastAsia="sr-Latn-CS"/>
        </w:rPr>
      </w:pPr>
    </w:p>
    <w:p w:rsidR="00C92BF8" w:rsidRPr="00A1067E" w:rsidRDefault="00C92BF8" w:rsidP="00C92BF8">
      <w:pPr>
        <w:rPr>
          <w:b/>
          <w:lang w:eastAsia="sr-Latn-CS"/>
        </w:rPr>
      </w:pPr>
      <w:r w:rsidRPr="00A1067E">
        <w:rPr>
          <w:b/>
          <w:lang w:eastAsia="sr-Latn-CS"/>
        </w:rPr>
        <w:t xml:space="preserve">        </w:t>
      </w:r>
      <w:r w:rsidRPr="00A1067E">
        <w:rPr>
          <w:b/>
          <w:lang w:eastAsia="sr-Latn-CS"/>
        </w:rPr>
        <w:tab/>
        <w:t xml:space="preserve"> </w:t>
      </w:r>
      <w:r w:rsidRPr="00A1067E">
        <w:rPr>
          <w:lang w:eastAsia="sr-Latn-CS"/>
        </w:rPr>
        <w:t>U Pogonu za reciklažu vozila van upotrebe vrši se dekontaminacija i demontaža otpadnih vozila uz primjenu svih mjera zaštite životne sredine u skladu sa propisanim normama,  kapaciteta obrade od 20 vozila dnevno u jednoj smjeni.</w:t>
      </w:r>
    </w:p>
    <w:p w:rsidR="00C92BF8" w:rsidRPr="00A1067E" w:rsidRDefault="00C92BF8" w:rsidP="00C92BF8">
      <w:pPr>
        <w:rPr>
          <w:lang w:eastAsia="sr-Latn-CS"/>
        </w:rPr>
      </w:pPr>
      <w:r w:rsidRPr="00A1067E">
        <w:rPr>
          <w:b/>
          <w:lang w:eastAsia="sr-Latn-CS"/>
        </w:rPr>
        <w:t xml:space="preserve">        </w:t>
      </w:r>
      <w:r w:rsidRPr="00A1067E">
        <w:rPr>
          <w:b/>
          <w:lang w:eastAsia="sr-Latn-CS"/>
        </w:rPr>
        <w:tab/>
      </w:r>
      <w:r w:rsidRPr="00A1067E">
        <w:rPr>
          <w:lang w:eastAsia="sr-Latn-CS"/>
        </w:rPr>
        <w:t xml:space="preserve">Realizovana je izgradnja postrojenja za tretman procjednih voda. Vrijednost ove investicije iznosila je 1.867.028,00 eura i finansirana je  iz kredita EIB-a. </w:t>
      </w:r>
    </w:p>
    <w:p w:rsidR="00C92BF8" w:rsidRPr="00A1067E" w:rsidRDefault="00C92BF8" w:rsidP="00C92BF8">
      <w:pPr>
        <w:rPr>
          <w:lang w:eastAsia="sr-Latn-CS"/>
        </w:rPr>
      </w:pPr>
      <w:r>
        <w:rPr>
          <w:lang w:eastAsia="sr-Latn-CS"/>
        </w:rPr>
        <w:tab/>
        <w:t>C</w:t>
      </w:r>
      <w:r w:rsidRPr="00A1067E">
        <w:rPr>
          <w:lang w:eastAsia="sr-Latn-CS"/>
        </w:rPr>
        <w:t>jelokupni krug deponije hortikulturno je oplemenjen i uređen.</w:t>
      </w:r>
      <w:r>
        <w:rPr>
          <w:lang w:eastAsia="sr-Latn-CS"/>
        </w:rPr>
        <w:t xml:space="preserve"> </w:t>
      </w:r>
      <w:r w:rsidRPr="00A1067E">
        <w:rPr>
          <w:lang w:eastAsia="sr-Latn-CS"/>
        </w:rPr>
        <w:t>Deponija „Livade</w:t>
      </w:r>
      <w:r>
        <w:rPr>
          <w:lang w:eastAsia="sr-Latn-CS"/>
        </w:rPr>
        <w:t>”</w:t>
      </w:r>
      <w:r w:rsidRPr="00A1067E">
        <w:rPr>
          <w:lang w:eastAsia="sr-Latn-CS"/>
        </w:rPr>
        <w:t xml:space="preserve"> u Podgorici izgrađena je u skladu sa najstrožim normama, koje za ovu oblast propisuje EU zakonodavstvo i direktiva 99/31 za izgradnju sanitarnih deponija. Prvo je DOO u Crnoj Gori </w:t>
      </w:r>
      <w:r w:rsidRPr="00A1067E">
        <w:rPr>
          <w:lang w:eastAsia="sr-Latn-CS"/>
        </w:rPr>
        <w:lastRenderedPageBreak/>
        <w:t xml:space="preserve">koje je dobilo </w:t>
      </w:r>
      <w:r>
        <w:rPr>
          <w:lang w:eastAsia="sr-Latn-CS"/>
        </w:rPr>
        <w:t>i</w:t>
      </w:r>
      <w:r w:rsidRPr="00A1067E">
        <w:rPr>
          <w:lang w:eastAsia="sr-Latn-CS"/>
        </w:rPr>
        <w:t>ntegrisanu dozvolu za sprečavanje zagađenja životne sredine, što potvrđuje da su ispoštovani svi važeći standardi (domaći i evropski) za ovu oblast.</w:t>
      </w:r>
    </w:p>
    <w:p w:rsidR="00C92BF8" w:rsidRPr="00A1067E" w:rsidRDefault="00C92BF8" w:rsidP="00C92BF8">
      <w:pPr>
        <w:rPr>
          <w:b/>
          <w:lang w:eastAsia="sr-Latn-CS"/>
        </w:rPr>
      </w:pPr>
    </w:p>
    <w:p w:rsidR="00C92BF8" w:rsidRPr="00A1067E" w:rsidRDefault="00C92BF8" w:rsidP="00C92BF8">
      <w:pPr>
        <w:rPr>
          <w:b/>
          <w:lang w:eastAsia="sr-Latn-CS"/>
        </w:rPr>
      </w:pPr>
      <w:r w:rsidRPr="00A1067E">
        <w:rPr>
          <w:b/>
          <w:bCs/>
          <w:lang w:eastAsia="sr-Latn-CS"/>
        </w:rPr>
        <w:t xml:space="preserve"> „TRŽNICE I PIJACE</w:t>
      </w:r>
      <w:r>
        <w:rPr>
          <w:b/>
          <w:bCs/>
          <w:lang w:eastAsia="sr-Latn-CS"/>
        </w:rPr>
        <w:t>”</w:t>
      </w:r>
      <w:r w:rsidRPr="00A1067E">
        <w:rPr>
          <w:b/>
          <w:bCs/>
          <w:lang w:eastAsia="sr-Latn-CS"/>
        </w:rPr>
        <w:t xml:space="preserve"> DOO</w:t>
      </w:r>
      <w:r>
        <w:rPr>
          <w:b/>
          <w:bCs/>
          <w:lang w:eastAsia="sr-Latn-CS"/>
        </w:rPr>
        <w:t xml:space="preserve"> –</w:t>
      </w:r>
      <w:r w:rsidRPr="00A1067E">
        <w:rPr>
          <w:b/>
          <w:bCs/>
          <w:lang w:eastAsia="sr-Latn-CS"/>
        </w:rPr>
        <w:t xml:space="preserve"> PODGORICA</w:t>
      </w:r>
      <w:r>
        <w:rPr>
          <w:b/>
          <w:bCs/>
          <w:lang w:eastAsia="sr-Latn-CS"/>
        </w:rPr>
        <w:t xml:space="preserve"> </w:t>
      </w:r>
      <w:r w:rsidRPr="00A1067E">
        <w:rPr>
          <w:b/>
          <w:lang w:eastAsia="sr-Latn-CS"/>
        </w:rPr>
        <w:t xml:space="preserve"> </w:t>
      </w:r>
    </w:p>
    <w:p w:rsidR="00C92BF8" w:rsidRPr="00A1067E" w:rsidRDefault="00C92BF8" w:rsidP="00C92BF8">
      <w:pPr>
        <w:rPr>
          <w:b/>
          <w:lang w:eastAsia="sr-Latn-CS"/>
        </w:rPr>
      </w:pPr>
    </w:p>
    <w:p w:rsidR="00C92BF8" w:rsidRDefault="00C92BF8" w:rsidP="00C92BF8">
      <w:pPr>
        <w:rPr>
          <w:b/>
          <w:lang w:eastAsia="sr-Latn-CS"/>
        </w:rPr>
      </w:pPr>
      <w:r w:rsidRPr="00A1067E">
        <w:rPr>
          <w:b/>
          <w:lang w:eastAsia="sr-Latn-CS"/>
        </w:rPr>
        <w:t xml:space="preserve">I </w:t>
      </w:r>
      <w:r>
        <w:rPr>
          <w:b/>
          <w:lang w:eastAsia="sr-Latn-CS"/>
        </w:rPr>
        <w:t>–</w:t>
      </w:r>
      <w:r w:rsidRPr="00A1067E">
        <w:rPr>
          <w:b/>
          <w:lang w:eastAsia="sr-Latn-CS"/>
        </w:rPr>
        <w:t xml:space="preserve"> Pijačni objekti</w:t>
      </w:r>
    </w:p>
    <w:p w:rsidR="00C92BF8" w:rsidRPr="00A1067E" w:rsidRDefault="00C92BF8" w:rsidP="00C92BF8">
      <w:pPr>
        <w:rPr>
          <w:b/>
          <w:lang w:eastAsia="sr-Latn-CS"/>
        </w:rPr>
      </w:pPr>
    </w:p>
    <w:p w:rsidR="00C92BF8" w:rsidRDefault="00C92BF8" w:rsidP="00C92BF8">
      <w:pPr>
        <w:rPr>
          <w:lang w:eastAsia="sr-Latn-CS"/>
        </w:rPr>
      </w:pPr>
      <w:r>
        <w:rPr>
          <w:lang w:eastAsia="sr-Latn-CS"/>
        </w:rPr>
        <w:tab/>
      </w:r>
      <w:r w:rsidRPr="00A1067E">
        <w:rPr>
          <w:lang w:eastAsia="sr-Latn-CS"/>
        </w:rPr>
        <w:t xml:space="preserve">Pijačna usluga </w:t>
      </w:r>
      <w:r>
        <w:rPr>
          <w:lang w:eastAsia="sr-Latn-CS"/>
        </w:rPr>
        <w:t xml:space="preserve">na teritoriji </w:t>
      </w:r>
      <w:r w:rsidRPr="00A1067E">
        <w:rPr>
          <w:lang w:eastAsia="sr-Latn-CS"/>
        </w:rPr>
        <w:t>Glavno</w:t>
      </w:r>
      <w:r>
        <w:rPr>
          <w:lang w:eastAsia="sr-Latn-CS"/>
        </w:rPr>
        <w:t>g</w:t>
      </w:r>
      <w:r w:rsidRPr="00A1067E">
        <w:rPr>
          <w:lang w:eastAsia="sr-Latn-CS"/>
        </w:rPr>
        <w:t xml:space="preserve"> grad</w:t>
      </w:r>
      <w:r>
        <w:rPr>
          <w:lang w:eastAsia="sr-Latn-CS"/>
        </w:rPr>
        <w:t>a –</w:t>
      </w:r>
      <w:r w:rsidRPr="00A1067E">
        <w:rPr>
          <w:lang w:eastAsia="sr-Latn-CS"/>
        </w:rPr>
        <w:t xml:space="preserve"> Podgoric</w:t>
      </w:r>
      <w:r>
        <w:rPr>
          <w:lang w:eastAsia="sr-Latn-CS"/>
        </w:rPr>
        <w:t>a</w:t>
      </w:r>
      <w:r w:rsidRPr="00A1067E">
        <w:rPr>
          <w:lang w:eastAsia="sr-Latn-CS"/>
        </w:rPr>
        <w:t xml:space="preserve"> u proteklom periodu značajno</w:t>
      </w:r>
      <w:r>
        <w:rPr>
          <w:lang w:eastAsia="sr-Latn-CS"/>
        </w:rPr>
        <w:t xml:space="preserve"> je</w:t>
      </w:r>
      <w:r w:rsidRPr="00A1067E">
        <w:rPr>
          <w:lang w:eastAsia="sr-Latn-CS"/>
        </w:rPr>
        <w:t xml:space="preserve"> unaprijeđena i možemo je ocijeniti izuzetno kvalitetnom i liderskom u regionu. </w:t>
      </w:r>
    </w:p>
    <w:p w:rsidR="00C92BF8" w:rsidRPr="00A1067E" w:rsidRDefault="00C92BF8" w:rsidP="00C92BF8">
      <w:pPr>
        <w:rPr>
          <w:lang w:eastAsia="sr-Latn-CS"/>
        </w:rPr>
      </w:pPr>
      <w:r>
        <w:rPr>
          <w:lang w:eastAsia="sr-Latn-CS"/>
        </w:rPr>
        <w:tab/>
      </w:r>
      <w:r w:rsidRPr="00A1067E">
        <w:rPr>
          <w:lang w:eastAsia="sr-Latn-CS"/>
        </w:rPr>
        <w:t>Društvo „Tržnice i pijace</w:t>
      </w:r>
      <w:r>
        <w:rPr>
          <w:lang w:eastAsia="sr-Latn-CS"/>
        </w:rPr>
        <w:t>”</w:t>
      </w:r>
      <w:r w:rsidRPr="00A1067E">
        <w:rPr>
          <w:lang w:eastAsia="sr-Latn-CS"/>
        </w:rPr>
        <w:t xml:space="preserve"> upravlja sa šest pijačnih objekata i to:</w:t>
      </w:r>
      <w:r>
        <w:rPr>
          <w:lang w:eastAsia="sr-Latn-CS"/>
        </w:rPr>
        <w:t xml:space="preserve"> </w:t>
      </w:r>
      <w:r w:rsidRPr="00A1067E">
        <w:rPr>
          <w:lang w:eastAsia="sr-Latn-CS"/>
        </w:rPr>
        <w:t>Tržni centar „Pobrežje</w:t>
      </w:r>
      <w:r>
        <w:rPr>
          <w:lang w:eastAsia="sr-Latn-CS"/>
        </w:rPr>
        <w:t>” u</w:t>
      </w:r>
      <w:r w:rsidRPr="00A1067E">
        <w:rPr>
          <w:lang w:eastAsia="sr-Latn-CS"/>
        </w:rPr>
        <w:t xml:space="preserve"> </w:t>
      </w:r>
      <w:r>
        <w:rPr>
          <w:lang w:eastAsia="sr-Latn-CS"/>
        </w:rPr>
        <w:t>U</w:t>
      </w:r>
      <w:r w:rsidRPr="00A1067E">
        <w:rPr>
          <w:lang w:eastAsia="sr-Latn-CS"/>
        </w:rPr>
        <w:t>lic</w:t>
      </w:r>
      <w:r>
        <w:rPr>
          <w:lang w:eastAsia="sr-Latn-CS"/>
        </w:rPr>
        <w:t>i</w:t>
      </w:r>
      <w:r w:rsidRPr="00A1067E">
        <w:rPr>
          <w:lang w:eastAsia="sr-Latn-CS"/>
        </w:rPr>
        <w:t xml:space="preserve"> </w:t>
      </w:r>
      <w:r>
        <w:rPr>
          <w:lang w:eastAsia="sr-Latn-CS"/>
        </w:rPr>
        <w:t>b</w:t>
      </w:r>
      <w:r w:rsidRPr="00A1067E">
        <w:rPr>
          <w:lang w:eastAsia="sr-Latn-CS"/>
        </w:rPr>
        <w:t>ratstva i jedinstva;</w:t>
      </w:r>
      <w:r>
        <w:rPr>
          <w:lang w:eastAsia="sr-Latn-CS"/>
        </w:rPr>
        <w:t xml:space="preserve"> </w:t>
      </w:r>
      <w:r w:rsidRPr="00A1067E">
        <w:rPr>
          <w:lang w:eastAsia="sr-Latn-CS"/>
        </w:rPr>
        <w:t>Zelena pijaca „Bazar</w:t>
      </w:r>
      <w:r>
        <w:rPr>
          <w:lang w:eastAsia="sr-Latn-CS"/>
        </w:rPr>
        <w:t>” u</w:t>
      </w:r>
      <w:r w:rsidRPr="00A1067E">
        <w:rPr>
          <w:lang w:eastAsia="sr-Latn-CS"/>
        </w:rPr>
        <w:t xml:space="preserve"> </w:t>
      </w:r>
      <w:r>
        <w:rPr>
          <w:lang w:eastAsia="sr-Latn-CS"/>
        </w:rPr>
        <w:t>U</w:t>
      </w:r>
      <w:r w:rsidRPr="00A1067E">
        <w:rPr>
          <w:lang w:eastAsia="sr-Latn-CS"/>
        </w:rPr>
        <w:t>lic</w:t>
      </w:r>
      <w:r>
        <w:rPr>
          <w:lang w:eastAsia="sr-Latn-CS"/>
        </w:rPr>
        <w:t>i</w:t>
      </w:r>
      <w:r w:rsidRPr="00A1067E">
        <w:rPr>
          <w:lang w:eastAsia="sr-Latn-CS"/>
        </w:rPr>
        <w:t xml:space="preserve"> Blaža Jovanovića br.10; Kamionska pijaca</w:t>
      </w:r>
      <w:r>
        <w:rPr>
          <w:lang w:eastAsia="sr-Latn-CS"/>
        </w:rPr>
        <w:t xml:space="preserve"> na</w:t>
      </w:r>
      <w:r w:rsidRPr="00A1067E">
        <w:rPr>
          <w:lang w:eastAsia="sr-Latn-CS"/>
        </w:rPr>
        <w:t xml:space="preserve"> Put</w:t>
      </w:r>
      <w:r>
        <w:rPr>
          <w:lang w:eastAsia="sr-Latn-CS"/>
        </w:rPr>
        <w:t>u</w:t>
      </w:r>
      <w:r w:rsidRPr="00A1067E">
        <w:rPr>
          <w:lang w:eastAsia="sr-Latn-CS"/>
        </w:rPr>
        <w:t xml:space="preserve"> Radomira Ivanovića bb; Stočna pijaca</w:t>
      </w:r>
      <w:r>
        <w:rPr>
          <w:lang w:eastAsia="sr-Latn-CS"/>
        </w:rPr>
        <w:t xml:space="preserve"> na</w:t>
      </w:r>
      <w:r w:rsidRPr="00A1067E">
        <w:rPr>
          <w:lang w:eastAsia="sr-Latn-CS"/>
        </w:rPr>
        <w:t xml:space="preserve"> Ćemovsko</w:t>
      </w:r>
      <w:r>
        <w:rPr>
          <w:lang w:eastAsia="sr-Latn-CS"/>
        </w:rPr>
        <w:t>m</w:t>
      </w:r>
      <w:r w:rsidRPr="00A1067E">
        <w:rPr>
          <w:lang w:eastAsia="sr-Latn-CS"/>
        </w:rPr>
        <w:t xml:space="preserve"> polj</w:t>
      </w:r>
      <w:r>
        <w:rPr>
          <w:lang w:eastAsia="sr-Latn-CS"/>
        </w:rPr>
        <w:t>u</w:t>
      </w:r>
      <w:r w:rsidRPr="00A1067E">
        <w:rPr>
          <w:lang w:eastAsia="sr-Latn-CS"/>
        </w:rPr>
        <w:t xml:space="preserve">; Pijaca </w:t>
      </w:r>
      <w:r>
        <w:rPr>
          <w:lang w:eastAsia="sr-Latn-CS"/>
        </w:rPr>
        <w:t xml:space="preserve">– </w:t>
      </w:r>
      <w:r w:rsidRPr="00A1067E">
        <w:rPr>
          <w:lang w:eastAsia="sr-Latn-CS"/>
        </w:rPr>
        <w:t>Tuzi; Tržni centar „Forum</w:t>
      </w:r>
      <w:r>
        <w:rPr>
          <w:lang w:eastAsia="sr-Latn-CS"/>
        </w:rPr>
        <w:t>” u</w:t>
      </w:r>
      <w:r w:rsidRPr="00A1067E">
        <w:rPr>
          <w:lang w:eastAsia="sr-Latn-CS"/>
        </w:rPr>
        <w:t xml:space="preserve"> </w:t>
      </w:r>
      <w:r>
        <w:rPr>
          <w:lang w:eastAsia="sr-Latn-CS"/>
        </w:rPr>
        <w:t>U</w:t>
      </w:r>
      <w:r w:rsidRPr="00A1067E">
        <w:rPr>
          <w:lang w:eastAsia="sr-Latn-CS"/>
        </w:rPr>
        <w:t>lic</w:t>
      </w:r>
      <w:r>
        <w:rPr>
          <w:lang w:eastAsia="sr-Latn-CS"/>
        </w:rPr>
        <w:t>i</w:t>
      </w:r>
      <w:r w:rsidRPr="00A1067E">
        <w:rPr>
          <w:lang w:eastAsia="sr-Latn-CS"/>
        </w:rPr>
        <w:t xml:space="preserve"> Avda Međedovića b.b.</w:t>
      </w:r>
      <w:r>
        <w:rPr>
          <w:lang w:eastAsia="sr-Latn-CS"/>
        </w:rPr>
        <w:t xml:space="preserve"> i</w:t>
      </w:r>
      <w:r w:rsidRPr="00A1067E">
        <w:rPr>
          <w:lang w:eastAsia="sr-Latn-CS"/>
        </w:rPr>
        <w:t xml:space="preserve"> </w:t>
      </w:r>
      <w:r w:rsidRPr="00D766B6">
        <w:rPr>
          <w:lang w:eastAsia="sr-Latn-CS"/>
        </w:rPr>
        <w:t>zemljište na Koniku, površine 732m²</w:t>
      </w:r>
      <w:r>
        <w:rPr>
          <w:lang w:eastAsia="sr-Latn-CS"/>
        </w:rPr>
        <w:t xml:space="preserve"> u</w:t>
      </w:r>
      <w:r w:rsidRPr="00D766B6">
        <w:rPr>
          <w:lang w:eastAsia="sr-Latn-CS"/>
        </w:rPr>
        <w:t xml:space="preserve"> </w:t>
      </w:r>
      <w:r>
        <w:rPr>
          <w:lang w:eastAsia="sr-Latn-CS"/>
        </w:rPr>
        <w:t>Ulici</w:t>
      </w:r>
      <w:r w:rsidRPr="00D766B6">
        <w:rPr>
          <w:lang w:eastAsia="sr-Latn-CS"/>
        </w:rPr>
        <w:t xml:space="preserve"> Vojvode Mirka Petrovića.</w:t>
      </w:r>
      <w:r w:rsidRPr="00A1067E">
        <w:rPr>
          <w:lang w:eastAsia="sr-Latn-CS"/>
        </w:rPr>
        <w:tab/>
      </w:r>
    </w:p>
    <w:p w:rsidR="00C92BF8" w:rsidRPr="00A1067E" w:rsidRDefault="00C92BF8" w:rsidP="00C92BF8">
      <w:pPr>
        <w:rPr>
          <w:lang w:eastAsia="sr-Latn-CS"/>
        </w:rPr>
      </w:pPr>
      <w:r>
        <w:rPr>
          <w:lang w:eastAsia="sr-Latn-CS"/>
        </w:rPr>
        <w:tab/>
      </w:r>
      <w:r w:rsidRPr="00A1067E">
        <w:rPr>
          <w:lang w:eastAsia="sr-Latn-CS"/>
        </w:rPr>
        <w:t>U oktobru 2012.</w:t>
      </w:r>
      <w:r>
        <w:rPr>
          <w:lang w:eastAsia="sr-Latn-CS"/>
        </w:rPr>
        <w:t xml:space="preserve"> </w:t>
      </w:r>
      <w:r w:rsidRPr="00A1067E">
        <w:rPr>
          <w:lang w:eastAsia="sr-Latn-CS"/>
        </w:rPr>
        <w:t>godine otvorena je zelena pijaca u T.C. „Bazar</w:t>
      </w:r>
      <w:r>
        <w:rPr>
          <w:lang w:eastAsia="sr-Latn-CS"/>
        </w:rPr>
        <w:t>”</w:t>
      </w:r>
      <w:r w:rsidRPr="00A1067E">
        <w:rPr>
          <w:lang w:eastAsia="sr-Latn-CS"/>
        </w:rPr>
        <w:t xml:space="preserve">, u naselju Blok </w:t>
      </w:r>
      <w:r>
        <w:rPr>
          <w:lang w:eastAsia="sr-Latn-CS"/>
        </w:rPr>
        <w:t>pet</w:t>
      </w:r>
      <w:r w:rsidRPr="00A1067E">
        <w:rPr>
          <w:lang w:eastAsia="sr-Latn-CS"/>
        </w:rPr>
        <w:t xml:space="preserve">, na površini od 1.124m². </w:t>
      </w:r>
    </w:p>
    <w:p w:rsidR="00C92BF8" w:rsidRPr="00A1067E" w:rsidRDefault="00C92BF8" w:rsidP="00C92BF8">
      <w:pPr>
        <w:rPr>
          <w:lang w:eastAsia="sr-Latn-CS"/>
        </w:rPr>
      </w:pPr>
      <w:r>
        <w:rPr>
          <w:lang w:eastAsia="sr-Latn-CS"/>
        </w:rPr>
        <w:tab/>
      </w:r>
      <w:r w:rsidRPr="00A1067E">
        <w:rPr>
          <w:lang w:eastAsia="sr-Latn-CS"/>
        </w:rPr>
        <w:t>U januaru 2017.</w:t>
      </w:r>
      <w:r>
        <w:rPr>
          <w:lang w:eastAsia="sr-Latn-CS"/>
        </w:rPr>
        <w:t xml:space="preserve"> </w:t>
      </w:r>
      <w:r w:rsidRPr="00A1067E">
        <w:rPr>
          <w:lang w:eastAsia="sr-Latn-CS"/>
        </w:rPr>
        <w:t>godine otvoren je Tržni centar „Forum</w:t>
      </w:r>
      <w:r>
        <w:rPr>
          <w:lang w:eastAsia="sr-Latn-CS"/>
        </w:rPr>
        <w:t>”</w:t>
      </w:r>
      <w:r w:rsidRPr="00A1067E">
        <w:rPr>
          <w:lang w:eastAsia="sr-Latn-CS"/>
        </w:rPr>
        <w:t>, gdje je na 995m², koliko pripada Glavnom gradu, organizovana zelena pijaca sa pratećim sadržajima na prizemlju i robna pijaca na spratu objekta. Projekat je realizovan u saradnji Glavnog grada i privatne kompanije „Meso-promet</w:t>
      </w:r>
      <w:r>
        <w:rPr>
          <w:lang w:eastAsia="sr-Latn-CS"/>
        </w:rPr>
        <w:t>”</w:t>
      </w:r>
      <w:r w:rsidRPr="00A1067E">
        <w:rPr>
          <w:lang w:eastAsia="sr-Latn-CS"/>
        </w:rPr>
        <w:t xml:space="preserve"> iz Bijelog Polja, po modelu javno-privatno</w:t>
      </w:r>
      <w:r>
        <w:rPr>
          <w:lang w:eastAsia="sr-Latn-CS"/>
        </w:rPr>
        <w:t>g</w:t>
      </w:r>
      <w:r w:rsidRPr="00A1067E">
        <w:rPr>
          <w:lang w:eastAsia="sr-Latn-CS"/>
        </w:rPr>
        <w:t xml:space="preserve"> partnerstv</w:t>
      </w:r>
      <w:r>
        <w:rPr>
          <w:lang w:eastAsia="sr-Latn-CS"/>
        </w:rPr>
        <w:t>a</w:t>
      </w:r>
      <w:r w:rsidRPr="00A1067E">
        <w:rPr>
          <w:lang w:eastAsia="sr-Latn-CS"/>
        </w:rPr>
        <w:t xml:space="preserve">. </w:t>
      </w:r>
    </w:p>
    <w:p w:rsidR="00C92BF8" w:rsidRPr="00A1067E" w:rsidRDefault="00C92BF8" w:rsidP="00C92BF8">
      <w:pPr>
        <w:rPr>
          <w:lang w:eastAsia="sr-Latn-CS"/>
        </w:rPr>
      </w:pPr>
      <w:r>
        <w:rPr>
          <w:lang w:eastAsia="sr-Latn-CS"/>
        </w:rPr>
        <w:tab/>
      </w:r>
      <w:r w:rsidRPr="00A1067E">
        <w:rPr>
          <w:lang w:eastAsia="sr-Latn-CS"/>
        </w:rPr>
        <w:t>Projekti izgradnje zelenih pijaca sa šoping centrom Tuzi i Golubovci, još uvijek nijesu realizovani.</w:t>
      </w:r>
    </w:p>
    <w:p w:rsidR="00C92BF8" w:rsidRPr="00D766B6" w:rsidRDefault="00C92BF8" w:rsidP="00C92BF8">
      <w:pPr>
        <w:rPr>
          <w:lang w:eastAsia="sr-Latn-CS"/>
        </w:rPr>
      </w:pPr>
      <w:r w:rsidRPr="00D766B6">
        <w:rPr>
          <w:lang w:eastAsia="sr-Latn-CS"/>
        </w:rPr>
        <w:tab/>
        <w:t>Za objekat u Maslinama 2018.</w:t>
      </w:r>
      <w:r>
        <w:rPr>
          <w:lang w:eastAsia="sr-Latn-CS"/>
        </w:rPr>
        <w:t xml:space="preserve"> </w:t>
      </w:r>
      <w:r w:rsidRPr="00D766B6">
        <w:rPr>
          <w:lang w:eastAsia="sr-Latn-CS"/>
        </w:rPr>
        <w:t>godine objavljen</w:t>
      </w:r>
      <w:r>
        <w:rPr>
          <w:lang w:eastAsia="sr-Latn-CS"/>
        </w:rPr>
        <w:t xml:space="preserve"> je</w:t>
      </w:r>
      <w:r w:rsidRPr="00D766B6">
        <w:rPr>
          <w:lang w:eastAsia="sr-Latn-CS"/>
        </w:rPr>
        <w:t xml:space="preserve"> poziv na otvoreno nadmetanje za prikupljanje ponuda za zajedničko ulaganje u izgradnju objekta u zahvatu DUP  </w:t>
      </w:r>
      <w:r w:rsidRPr="00A1067E">
        <w:rPr>
          <w:lang w:eastAsia="sr-Latn-CS"/>
        </w:rPr>
        <w:t>„</w:t>
      </w:r>
      <w:r w:rsidRPr="00D766B6">
        <w:rPr>
          <w:lang w:eastAsia="sr-Latn-CS"/>
        </w:rPr>
        <w:t>Prvoborac”</w:t>
      </w:r>
      <w:r>
        <w:rPr>
          <w:lang w:eastAsia="sr-Latn-CS"/>
        </w:rPr>
        <w:t xml:space="preserve"> –</w:t>
      </w:r>
      <w:r w:rsidRPr="00D766B6">
        <w:rPr>
          <w:lang w:eastAsia="sr-Latn-CS"/>
        </w:rPr>
        <w:t>izmjene i dopune, ali postupak je obustavljen, jer nije bilo pristiglih ponuda.</w:t>
      </w:r>
    </w:p>
    <w:p w:rsidR="00C92BF8" w:rsidRPr="00A1067E" w:rsidRDefault="00C92BF8" w:rsidP="00C92BF8">
      <w:pPr>
        <w:rPr>
          <w:b/>
          <w:lang w:eastAsia="sr-Latn-CS"/>
        </w:rPr>
      </w:pPr>
    </w:p>
    <w:p w:rsidR="00C92BF8" w:rsidRPr="00A1067E" w:rsidRDefault="00C92BF8" w:rsidP="00C92BF8">
      <w:pPr>
        <w:pStyle w:val="Textbody"/>
        <w:rPr>
          <w:rFonts w:cs="Times New Roman"/>
        </w:rPr>
      </w:pPr>
      <w:r w:rsidRPr="00D766B6">
        <w:rPr>
          <w:rFonts w:cs="Times New Roman"/>
          <w:b/>
        </w:rPr>
        <w:t>„</w:t>
      </w:r>
      <w:r w:rsidRPr="00A1067E">
        <w:rPr>
          <w:rFonts w:cs="Times New Roman"/>
          <w:b/>
        </w:rPr>
        <w:t>POGREBNE USLUGE</w:t>
      </w:r>
      <w:r w:rsidRPr="00D766B6">
        <w:rPr>
          <w:rFonts w:cs="Times New Roman"/>
          <w:b/>
        </w:rPr>
        <w:t>”</w:t>
      </w:r>
      <w:r w:rsidRPr="00A1067E">
        <w:rPr>
          <w:rFonts w:cs="Times New Roman"/>
          <w:b/>
        </w:rPr>
        <w:t xml:space="preserve"> DOO</w:t>
      </w:r>
      <w:r>
        <w:rPr>
          <w:rFonts w:cs="Times New Roman"/>
          <w:b/>
        </w:rPr>
        <w:t xml:space="preserve"> –  </w:t>
      </w:r>
      <w:r w:rsidRPr="00A1067E">
        <w:rPr>
          <w:rFonts w:cs="Times New Roman"/>
          <w:b/>
        </w:rPr>
        <w:t>PODGORICA</w:t>
      </w:r>
    </w:p>
    <w:p w:rsidR="00C92BF8" w:rsidRPr="00A1067E" w:rsidRDefault="00C92BF8" w:rsidP="00C92BF8">
      <w:pPr>
        <w:pStyle w:val="Textbody"/>
        <w:spacing w:after="115"/>
        <w:rPr>
          <w:rFonts w:cs="Times New Roman"/>
        </w:rPr>
      </w:pPr>
      <w:r w:rsidRPr="00A1067E">
        <w:rPr>
          <w:rFonts w:cs="Times New Roman"/>
        </w:rPr>
        <w:t> </w:t>
      </w:r>
      <w:r w:rsidRPr="00A1067E">
        <w:rPr>
          <w:rFonts w:cs="Times New Roman"/>
          <w:b/>
        </w:rPr>
        <w:t>I.  Održavanje groblja, kapela i sahranjivanje</w:t>
      </w:r>
    </w:p>
    <w:p w:rsidR="004B5124" w:rsidRDefault="004B5124" w:rsidP="004B5124">
      <w:r w:rsidRPr="004B5124">
        <w:rPr>
          <w:b/>
        </w:rPr>
        <w:t>I</w:t>
      </w:r>
      <w:r>
        <w:tab/>
        <w:t>Održavanje groblja, kapela i sahranjivanje</w:t>
      </w:r>
    </w:p>
    <w:p w:rsidR="004B5124" w:rsidRDefault="004B5124" w:rsidP="004B5124">
      <w:r>
        <w:t>Pogrebne usluge“ d.o.o. Podgorica pruža pogrebne usluge, uređuje i održava groblja. Upravlja gradskim grobljima  „Čepurci ” i  „Zagorič”, na kojima pruža pogrebne usluge, održava ih i uredjuje. Poslove održavanja obavlja na grobljima u Opštini u okviru Glavnog grada Golubovci, kao i na grobljima u naseljima Tološi, Donja Gorica i Cijevna.</w:t>
      </w:r>
    </w:p>
    <w:p w:rsidR="004B5124" w:rsidRDefault="004B5124" w:rsidP="004B5124">
      <w:r>
        <w:t xml:space="preserve"> </w:t>
      </w:r>
      <w:r w:rsidRPr="004B5124">
        <w:rPr>
          <w:b/>
        </w:rPr>
        <w:t>II</w:t>
      </w:r>
      <w:r>
        <w:tab/>
        <w:t xml:space="preserve">           Površine groblja koje Društvo održava su: groblje „Čepurci” – 123.747 m2, groblje „Zagorič” – 44.697 m2, groblje „Donja Gorica” – 12.000 m2, groblje „Tološi” – 13.000 m2, groblje „Cijevna” – 10.000 m2 i groblja na teritoriji Opštine u okviru Glavnog grada Golubovci 100.000m2 .</w:t>
      </w:r>
    </w:p>
    <w:p w:rsidR="004B5124" w:rsidRDefault="004B5124" w:rsidP="004B5124">
      <w:r>
        <w:tab/>
        <w:t>Vrijednost radova na održavanju groblja u 2018. godini iznosila je 632.175,28 eura.</w:t>
      </w:r>
    </w:p>
    <w:p w:rsidR="004B5124" w:rsidRDefault="004B5124" w:rsidP="004B5124">
      <w:r>
        <w:tab/>
        <w:t>Na groblju „Čepurci“ ima pet kapela, a na groblju „Zagorič” jedna. U 2018. godini kapele na grobljima “Čepurci” i “Zagorič” su korištene 1069 puta, a usluge sahranjivanja su izvršene 673 puta, zbog čega je veliki broj naših sugrađana posjetio gradska groblja.</w:t>
      </w:r>
    </w:p>
    <w:p w:rsidR="004B5124" w:rsidRDefault="004B5124" w:rsidP="004B5124">
      <w:r>
        <w:tab/>
        <w:t xml:space="preserve">U prethodnom periodu proširenje groblja „Čepurci “ odvijalo se u fazama. Poslednja VI faza proširenja započeta je u 2016. godini kada je Glavni grad izvršio eksproprijaciju zemljišta  na površini od 8.500m²,  za izgradnju 750 grobnica različitih tipova sa pratećom infrastrukturom. </w:t>
      </w:r>
      <w:r>
        <w:lastRenderedPageBreak/>
        <w:t>U 2017. godini realizuju se radovi na VI fazi proširenja groblja „Čepurci” – prvi dio, a ugovorena vrijednost je 277.849,81 eura. Na gradskom groblju Zagorič realizovni su radovi na izgradnji nadstrešnice, čija je vrijednost 51.395,52 eura. U 2018. godini završena je izgradnja dijela ogradnog zida oko VI faze, prema parkingu, u vrijednosti od 28.663,82 eura. Ugovorena vrijednost radova na izgradnji grobnih mjesta u 2018. godini iznosi 79.971,62 eura.</w:t>
      </w:r>
    </w:p>
    <w:p w:rsidR="00C92BF8" w:rsidRPr="00A1067E" w:rsidRDefault="004B5124" w:rsidP="004B5124">
      <w:r>
        <w:tab/>
        <w:t>U toku je nastavak realizacije projekta proširenja groblja „Čepurci”, VI faza – drugi dio. Vrijednost ugovorenih radova je 241.927,57 eura.</w:t>
      </w:r>
      <w:r w:rsidR="00C92BF8" w:rsidRPr="00A1067E">
        <w:t>.</w:t>
      </w:r>
    </w:p>
    <w:p w:rsidR="00C92BF8" w:rsidRDefault="00C92BF8" w:rsidP="00C92BF8">
      <w:pPr>
        <w:rPr>
          <w:lang w:eastAsia="sr-Latn-CS"/>
        </w:rPr>
      </w:pPr>
      <w:r w:rsidRPr="00A1067E">
        <w:rPr>
          <w:lang w:eastAsia="sr-Latn-CS"/>
        </w:rPr>
        <w:t xml:space="preserve">    </w:t>
      </w:r>
    </w:p>
    <w:p w:rsidR="00C92BF8" w:rsidRPr="00A1067E" w:rsidRDefault="00C92BF8" w:rsidP="00C92BF8">
      <w:pPr>
        <w:rPr>
          <w:lang w:eastAsia="sr-Latn-CS"/>
        </w:rPr>
      </w:pPr>
      <w:r w:rsidRPr="00A1067E">
        <w:rPr>
          <w:b/>
          <w:lang w:eastAsia="sr-Latn-CS"/>
        </w:rPr>
        <w:t>„ZELENILO</w:t>
      </w:r>
      <w:r>
        <w:rPr>
          <w:b/>
          <w:lang w:eastAsia="sr-Latn-CS"/>
        </w:rPr>
        <w:t xml:space="preserve">” </w:t>
      </w:r>
      <w:r w:rsidRPr="00A1067E">
        <w:rPr>
          <w:b/>
          <w:lang w:eastAsia="sr-Latn-CS"/>
        </w:rPr>
        <w:t>DOO – PODGORICA</w:t>
      </w:r>
    </w:p>
    <w:p w:rsidR="00C92BF8" w:rsidRDefault="00C92BF8" w:rsidP="00C92BF8">
      <w:pPr>
        <w:rPr>
          <w:b/>
          <w:lang w:eastAsia="sr-Latn-CS"/>
        </w:rPr>
      </w:pPr>
    </w:p>
    <w:p w:rsidR="00C92BF8" w:rsidRPr="00A1067E" w:rsidRDefault="00C92BF8" w:rsidP="00C92BF8">
      <w:pPr>
        <w:rPr>
          <w:b/>
          <w:lang w:eastAsia="sr-Latn-CS"/>
        </w:rPr>
      </w:pPr>
      <w:r>
        <w:rPr>
          <w:b/>
          <w:lang w:eastAsia="sr-Latn-CS"/>
        </w:rPr>
        <w:t>I –</w:t>
      </w:r>
      <w:r w:rsidRPr="00A1067E">
        <w:rPr>
          <w:b/>
          <w:lang w:eastAsia="sr-Latn-CS"/>
        </w:rPr>
        <w:t xml:space="preserve"> Održavanje zelenih javnih površina</w:t>
      </w:r>
    </w:p>
    <w:p w:rsidR="00C92BF8" w:rsidRPr="00A1067E" w:rsidRDefault="00C92BF8" w:rsidP="00C92BF8">
      <w:pPr>
        <w:rPr>
          <w:lang w:eastAsia="sr-Latn-CS"/>
        </w:rPr>
      </w:pPr>
      <w:r>
        <w:rPr>
          <w:lang w:eastAsia="sr-Latn-CS"/>
        </w:rPr>
        <w:tab/>
      </w:r>
      <w:r>
        <w:rPr>
          <w:lang w:eastAsia="sr-Latn-CS"/>
        </w:rPr>
        <w:tab/>
        <w:t>U cilju</w:t>
      </w:r>
      <w:r w:rsidRPr="00A1067E">
        <w:rPr>
          <w:lang w:eastAsia="sr-Latn-CS"/>
        </w:rPr>
        <w:t xml:space="preserve"> ažuriranja trenutno dostupnih podataka, izvršena su nova okvirna mjerenja  javnih zelenih površina. Rezultati mjerenja pokazuju da zelene površine zauzimaju prostor od 11.867.163</w:t>
      </w:r>
      <w:r w:rsidR="003B483A">
        <w:rPr>
          <w:lang w:eastAsia="sr-Latn-CS"/>
        </w:rPr>
        <w:t xml:space="preserve"> </w:t>
      </w:r>
      <w:r w:rsidRPr="00A1067E">
        <w:rPr>
          <w:lang w:eastAsia="sr-Latn-CS"/>
        </w:rPr>
        <w:t>m²</w:t>
      </w:r>
      <w:r>
        <w:rPr>
          <w:lang w:eastAsia="sr-Latn-CS"/>
        </w:rPr>
        <w:t>,</w:t>
      </w:r>
      <w:r w:rsidRPr="00A1067E">
        <w:rPr>
          <w:lang w:eastAsia="sr-Latn-CS"/>
        </w:rPr>
        <w:t xml:space="preserve"> od čega Društvo intenzivno  održava 149.754 m²  gradskih parkova, 160.616 m² zelenila u razdjelnim ostrvima i uz saobraćajnice</w:t>
      </w:r>
      <w:r>
        <w:rPr>
          <w:lang w:eastAsia="sr-Latn-CS"/>
        </w:rPr>
        <w:t xml:space="preserve"> i</w:t>
      </w:r>
      <w:r w:rsidRPr="00A1067E">
        <w:rPr>
          <w:lang w:eastAsia="sr-Latn-CS"/>
        </w:rPr>
        <w:t xml:space="preserve"> 512.077 m² blokovskog zelenila.  E</w:t>
      </w:r>
      <w:r w:rsidR="003B483A">
        <w:rPr>
          <w:lang w:eastAsia="sr-Latn-CS"/>
        </w:rPr>
        <w:t xml:space="preserve">kstenzivno se održava 1.800.527 m² </w:t>
      </w:r>
      <w:r w:rsidRPr="00A1067E">
        <w:rPr>
          <w:lang w:eastAsia="sr-Latn-CS"/>
        </w:rPr>
        <w:t>park šuma i</w:t>
      </w:r>
      <w:r w:rsidR="003B483A">
        <w:rPr>
          <w:lang w:eastAsia="sr-Latn-CS"/>
        </w:rPr>
        <w:t xml:space="preserve"> zaštitnih pojaseva i 8.940.791 </w:t>
      </w:r>
      <w:r w:rsidRPr="00A1067E">
        <w:rPr>
          <w:lang w:eastAsia="sr-Latn-CS"/>
        </w:rPr>
        <w:t xml:space="preserve">m² neuređenih zaštitnih pojaseva, obala rijeka i površina neprivedenih namjeni. Društvo se stara i o 5.500 stabala u drvoredima grada, rekvizitima u okvirima dječijih igrališta i oko 1.597 kom. klupa. Društvu pripada i održavanje javnih zelenih površina </w:t>
      </w:r>
      <w:r w:rsidR="00EF74CE">
        <w:rPr>
          <w:lang w:eastAsia="sr-Latn-CS"/>
        </w:rPr>
        <w:t>u</w:t>
      </w:r>
      <w:r w:rsidRPr="00A1067E">
        <w:rPr>
          <w:lang w:eastAsia="sr-Latn-CS"/>
        </w:rPr>
        <w:t xml:space="preserve"> </w:t>
      </w:r>
      <w:r w:rsidR="00470BF8">
        <w:rPr>
          <w:lang w:eastAsia="sr-Latn-CS"/>
        </w:rPr>
        <w:t>Opštini</w:t>
      </w:r>
      <w:r w:rsidR="00E45CC1" w:rsidRPr="00E45CC1">
        <w:rPr>
          <w:lang w:eastAsia="sr-Latn-CS"/>
        </w:rPr>
        <w:t xml:space="preserve"> u okviru Glavnog grada Golubovci– 264.629 m².</w:t>
      </w:r>
      <w:r w:rsidR="00E45CC1">
        <w:rPr>
          <w:lang w:eastAsia="sr-Latn-CS"/>
        </w:rPr>
        <w:t xml:space="preserve"> </w:t>
      </w:r>
      <w:r w:rsidRPr="00A1067E">
        <w:rPr>
          <w:lang w:eastAsia="sr-Latn-CS"/>
        </w:rPr>
        <w:t>Pored navedenog</w:t>
      </w:r>
      <w:r>
        <w:rPr>
          <w:lang w:eastAsia="sr-Latn-CS"/>
        </w:rPr>
        <w:t>,</w:t>
      </w:r>
      <w:r w:rsidRPr="00A1067E">
        <w:rPr>
          <w:lang w:eastAsia="sr-Latn-CS"/>
        </w:rPr>
        <w:t xml:space="preserve"> Društvo je izgradilo eksploatacione bunare i hidrantske mreže u gotovo svim gradskim parkovima, uz uštede vode iz gradske vodovodne mreže, znatno su olakšani poslovi </w:t>
      </w:r>
      <w:r>
        <w:rPr>
          <w:lang w:eastAsia="sr-Latn-CS"/>
        </w:rPr>
        <w:t>zalivanja</w:t>
      </w:r>
      <w:r w:rsidRPr="00A1067E">
        <w:rPr>
          <w:lang w:eastAsia="sr-Latn-CS"/>
        </w:rPr>
        <w:t xml:space="preserve"> posto</w:t>
      </w:r>
      <w:r>
        <w:rPr>
          <w:lang w:eastAsia="sr-Latn-CS"/>
        </w:rPr>
        <w:t>jećeg biljnog fonda i održavanja</w:t>
      </w:r>
      <w:r w:rsidRPr="00A1067E">
        <w:rPr>
          <w:lang w:eastAsia="sr-Latn-CS"/>
        </w:rPr>
        <w:t xml:space="preserve"> estetskih i funkcionalnih karakteristika postojećih parkova. Sistemi za zalivanje sprovedeni su i održavaju se i na ostalim zelenim površinama u gradu gdje to tehnički uslovi dozvoljavaju.</w:t>
      </w:r>
    </w:p>
    <w:p w:rsidR="00C92BF8" w:rsidRPr="00A1067E" w:rsidRDefault="00C92BF8" w:rsidP="00C92BF8">
      <w:pPr>
        <w:rPr>
          <w:bCs/>
          <w:lang w:eastAsia="sr-Latn-CS"/>
        </w:rPr>
      </w:pPr>
      <w:r>
        <w:rPr>
          <w:lang w:eastAsia="sr-Latn-CS"/>
        </w:rPr>
        <w:tab/>
      </w:r>
      <w:r w:rsidRPr="00A1067E">
        <w:rPr>
          <w:lang w:eastAsia="sr-Latn-CS"/>
        </w:rPr>
        <w:t>Zelene površine u urbanoj zoni grada u periodu od 2014</w:t>
      </w:r>
      <w:r>
        <w:rPr>
          <w:lang w:eastAsia="sr-Latn-CS"/>
        </w:rPr>
        <w:t xml:space="preserve"> – </w:t>
      </w:r>
      <w:r w:rsidRPr="00A1067E">
        <w:rPr>
          <w:lang w:eastAsia="sr-Latn-CS"/>
        </w:rPr>
        <w:t>2018</w:t>
      </w:r>
      <w:r>
        <w:rPr>
          <w:lang w:eastAsia="sr-Latn-CS"/>
        </w:rPr>
        <w:t xml:space="preserve"> </w:t>
      </w:r>
      <w:r w:rsidRPr="00A1067E">
        <w:rPr>
          <w:lang w:eastAsia="sr-Latn-CS"/>
        </w:rPr>
        <w:t>god</w:t>
      </w:r>
      <w:r>
        <w:rPr>
          <w:lang w:eastAsia="sr-Latn-CS"/>
        </w:rPr>
        <w:t>ine</w:t>
      </w:r>
      <w:r w:rsidRPr="00A1067E">
        <w:rPr>
          <w:lang w:eastAsia="sr-Latn-CS"/>
        </w:rPr>
        <w:t xml:space="preserve"> uvećane su za 124.721,42 m</w:t>
      </w:r>
      <w:r w:rsidRPr="00A1067E">
        <w:rPr>
          <w:vertAlign w:val="superscript"/>
          <w:lang w:eastAsia="sr-Latn-CS"/>
        </w:rPr>
        <w:t>2</w:t>
      </w:r>
      <w:r>
        <w:rPr>
          <w:lang w:eastAsia="sr-Latn-CS"/>
        </w:rPr>
        <w:t>, o</w:t>
      </w:r>
      <w:r w:rsidRPr="00A1067E">
        <w:rPr>
          <w:lang w:eastAsia="sr-Latn-CS"/>
        </w:rPr>
        <w:t>dnosno zasađeno je 4.753 komada odraslih sadnica drveća</w:t>
      </w:r>
      <w:r>
        <w:rPr>
          <w:lang w:eastAsia="sr-Latn-CS"/>
        </w:rPr>
        <w:t>,</w:t>
      </w:r>
      <w:r w:rsidRPr="00A1067E">
        <w:rPr>
          <w:lang w:eastAsia="sr-Latn-CS"/>
        </w:rPr>
        <w:t xml:space="preserve"> kao i 5.030 komada sadnica za pošumljavanje. </w:t>
      </w:r>
    </w:p>
    <w:p w:rsidR="00C92BF8" w:rsidRPr="00A1067E" w:rsidRDefault="00C92BF8" w:rsidP="00C92BF8">
      <w:pPr>
        <w:rPr>
          <w:lang w:eastAsia="sr-Latn-CS"/>
        </w:rPr>
      </w:pPr>
      <w:r>
        <w:rPr>
          <w:lang w:eastAsia="sr-Latn-CS"/>
        </w:rPr>
        <w:tab/>
      </w:r>
      <w:r w:rsidRPr="00A1067E">
        <w:rPr>
          <w:lang w:eastAsia="sr-Latn-CS"/>
        </w:rPr>
        <w:t>Potreban nivo održavanja u blokovskom zelenilu još uvijek nije postignut. Pored stalnih intervencija na opravci parkovskog i dječijeg mobilijara, stanje nije na zadovoljavajućem nivou. Park-šume i zaštitni pojasevi još uvijek nisu u cjelosti valorizovani i privedeni namjeni</w:t>
      </w:r>
    </w:p>
    <w:p w:rsidR="00C92BF8" w:rsidRPr="00A1067E" w:rsidRDefault="00C92BF8" w:rsidP="00C92BF8">
      <w:pPr>
        <w:rPr>
          <w:lang w:eastAsia="sr-Latn-CS"/>
        </w:rPr>
      </w:pPr>
      <w:r>
        <w:rPr>
          <w:lang w:eastAsia="sr-Latn-CS"/>
        </w:rPr>
        <w:tab/>
      </w:r>
      <w:r w:rsidRPr="00A1067E">
        <w:rPr>
          <w:lang w:eastAsia="sr-Latn-CS"/>
        </w:rPr>
        <w:t>Tendencije i ciljevi Društva su uvezivanje prigradskog zelenila u jedinstven sistem sa zelenim obrascem Podgorice koji čine površine duž rijeka Morače i Ribnice i površin</w:t>
      </w:r>
      <w:r>
        <w:rPr>
          <w:lang w:eastAsia="sr-Latn-CS"/>
        </w:rPr>
        <w:t>e</w:t>
      </w:r>
      <w:r w:rsidRPr="00A1067E">
        <w:rPr>
          <w:lang w:eastAsia="sr-Latn-CS"/>
        </w:rPr>
        <w:t xml:space="preserve"> brda Gorice,</w:t>
      </w:r>
      <w:r>
        <w:rPr>
          <w:lang w:eastAsia="sr-Latn-CS"/>
        </w:rPr>
        <w:t xml:space="preserve"> </w:t>
      </w:r>
      <w:r w:rsidRPr="00A1067E">
        <w:rPr>
          <w:lang w:eastAsia="sr-Latn-CS"/>
        </w:rPr>
        <w:t>Malog brda, Ljubovića i Kruševca.</w:t>
      </w:r>
    </w:p>
    <w:p w:rsidR="00C92BF8" w:rsidRDefault="00C92BF8" w:rsidP="00C92BF8">
      <w:pPr>
        <w:rPr>
          <w:lang w:eastAsia="sr-Latn-CS"/>
        </w:rPr>
      </w:pPr>
      <w:r>
        <w:rPr>
          <w:bCs/>
          <w:lang w:eastAsia="sr-Latn-CS"/>
        </w:rPr>
        <w:tab/>
      </w:r>
      <w:r w:rsidRPr="00A1067E">
        <w:rPr>
          <w:bCs/>
          <w:lang w:eastAsia="sr-Latn-CS"/>
        </w:rPr>
        <w:t xml:space="preserve">Upravljanje biootpadom </w:t>
      </w:r>
      <w:r w:rsidR="00582B6B">
        <w:rPr>
          <w:bCs/>
          <w:lang w:eastAsia="sr-Latn-CS"/>
        </w:rPr>
        <w:t xml:space="preserve">sa javnih zelenih površina </w:t>
      </w:r>
      <w:r>
        <w:rPr>
          <w:bCs/>
          <w:lang w:eastAsia="sr-Latn-CS"/>
        </w:rPr>
        <w:t xml:space="preserve">takođe je u nadležnosti </w:t>
      </w:r>
      <w:r w:rsidRPr="00A1067E">
        <w:t>„</w:t>
      </w:r>
      <w:r w:rsidRPr="00A1067E">
        <w:rPr>
          <w:bCs/>
          <w:lang w:eastAsia="sr-Latn-CS"/>
        </w:rPr>
        <w:t>Zelenil</w:t>
      </w:r>
      <w:r>
        <w:rPr>
          <w:bCs/>
          <w:lang w:eastAsia="sr-Latn-CS"/>
        </w:rPr>
        <w:t>a”</w:t>
      </w:r>
      <w:r w:rsidRPr="00A1067E">
        <w:rPr>
          <w:bCs/>
          <w:lang w:eastAsia="sr-Latn-CS"/>
        </w:rPr>
        <w:t xml:space="preserve">. </w:t>
      </w:r>
      <w:r w:rsidRPr="00A1067E">
        <w:rPr>
          <w:lang w:eastAsia="sr-Latn-CS"/>
        </w:rPr>
        <w:t xml:space="preserve">Na mjesečnom nivou, ne računajući vanredne situacije, u prosjeku, </w:t>
      </w:r>
      <w:r w:rsidR="00913775">
        <w:rPr>
          <w:lang w:eastAsia="sr-Latn-CS"/>
        </w:rPr>
        <w:t>sa javnih zelenih površina</w:t>
      </w:r>
      <w:r w:rsidRPr="00A1067E">
        <w:rPr>
          <w:lang w:eastAsia="sr-Latn-CS"/>
        </w:rPr>
        <w:t xml:space="preserve">, </w:t>
      </w:r>
      <w:r w:rsidR="00913775">
        <w:rPr>
          <w:lang w:eastAsia="sr-Latn-CS"/>
        </w:rPr>
        <w:t>odvozi se</w:t>
      </w:r>
      <w:r w:rsidRPr="00A1067E">
        <w:rPr>
          <w:lang w:eastAsia="sr-Latn-CS"/>
        </w:rPr>
        <w:t xml:space="preserve"> biljni otpad u količini od oko 30 t</w:t>
      </w:r>
      <w:r>
        <w:rPr>
          <w:lang w:eastAsia="sr-Latn-CS"/>
        </w:rPr>
        <w:t>,</w:t>
      </w:r>
      <w:r w:rsidRPr="00A1067E">
        <w:rPr>
          <w:lang w:eastAsia="sr-Latn-CS"/>
        </w:rPr>
        <w:t xml:space="preserve"> tj. na godišnjem nivou oko 360 t</w:t>
      </w:r>
      <w:r>
        <w:rPr>
          <w:lang w:eastAsia="sr-Latn-CS"/>
        </w:rPr>
        <w:t>. T</w:t>
      </w:r>
      <w:r w:rsidRPr="00A1067E">
        <w:rPr>
          <w:lang w:eastAsia="sr-Latn-CS"/>
        </w:rPr>
        <w:t xml:space="preserve">renutno </w:t>
      </w:r>
      <w:r>
        <w:rPr>
          <w:lang w:eastAsia="sr-Latn-CS"/>
        </w:rPr>
        <w:t xml:space="preserve">stanje </w:t>
      </w:r>
      <w:r w:rsidRPr="00A1067E">
        <w:rPr>
          <w:lang w:eastAsia="sr-Latn-CS"/>
        </w:rPr>
        <w:t>u upravljanju biootpadom iz parkova i vrtova nije zadovoljavajuće, tako da treba pristupiti izgradnji kompostišta u cilju organizovanja održivog upravljanja ovom vrstom otpada.</w:t>
      </w:r>
      <w:r>
        <w:rPr>
          <w:lang w:eastAsia="sr-Latn-CS"/>
        </w:rPr>
        <w:t xml:space="preserve"> </w:t>
      </w:r>
    </w:p>
    <w:p w:rsidR="00C92BF8" w:rsidRPr="00A1067E" w:rsidRDefault="00C92BF8" w:rsidP="00C92BF8">
      <w:pPr>
        <w:rPr>
          <w:lang w:eastAsia="sr-Latn-CS"/>
        </w:rPr>
      </w:pPr>
      <w:r>
        <w:rPr>
          <w:lang w:eastAsia="sr-Latn-CS"/>
        </w:rPr>
        <w:tab/>
        <w:t>U</w:t>
      </w:r>
      <w:r w:rsidRPr="00A1067E">
        <w:rPr>
          <w:lang w:eastAsia="sr-Latn-CS"/>
        </w:rPr>
        <w:t xml:space="preserve"> cilju mapiranja predjela i izrade katastra zelenih površina</w:t>
      </w:r>
      <w:r>
        <w:rPr>
          <w:lang w:eastAsia="sr-Latn-CS"/>
        </w:rPr>
        <w:t xml:space="preserve">, </w:t>
      </w:r>
      <w:r w:rsidRPr="00A1067E">
        <w:rPr>
          <w:lang w:eastAsia="sr-Latn-CS"/>
        </w:rPr>
        <w:t xml:space="preserve">neophodno </w:t>
      </w:r>
      <w:r>
        <w:rPr>
          <w:lang w:eastAsia="sr-Latn-CS"/>
        </w:rPr>
        <w:t xml:space="preserve">je </w:t>
      </w:r>
      <w:r w:rsidRPr="00A1067E">
        <w:rPr>
          <w:lang w:eastAsia="sr-Latn-CS"/>
        </w:rPr>
        <w:t>uvezati</w:t>
      </w:r>
      <w:r>
        <w:rPr>
          <w:lang w:eastAsia="sr-Latn-CS"/>
        </w:rPr>
        <w:t xml:space="preserve"> </w:t>
      </w:r>
      <w:r w:rsidRPr="00A1067E">
        <w:t>„</w:t>
      </w:r>
      <w:r>
        <w:rPr>
          <w:lang w:eastAsia="sr-Latn-CS"/>
        </w:rPr>
        <w:t xml:space="preserve">Zelenilo” </w:t>
      </w:r>
      <w:r w:rsidRPr="00A1067E">
        <w:rPr>
          <w:lang w:eastAsia="sr-Latn-CS"/>
        </w:rPr>
        <w:t xml:space="preserve">u sistem optičke mreže Glavnog grada. </w:t>
      </w:r>
      <w:r>
        <w:rPr>
          <w:lang w:eastAsia="sr-Latn-CS"/>
        </w:rPr>
        <w:t>S o</w:t>
      </w:r>
      <w:r w:rsidRPr="00A1067E">
        <w:rPr>
          <w:lang w:eastAsia="sr-Latn-CS"/>
        </w:rPr>
        <w:t xml:space="preserve">bzirom </w:t>
      </w:r>
      <w:r>
        <w:rPr>
          <w:lang w:eastAsia="sr-Latn-CS"/>
        </w:rPr>
        <w:t xml:space="preserve">na to </w:t>
      </w:r>
      <w:r w:rsidRPr="00A1067E">
        <w:rPr>
          <w:lang w:eastAsia="sr-Latn-CS"/>
        </w:rPr>
        <w:t>da Društvo koristi i održava vrlo značajnu površinu pod zelenilom</w:t>
      </w:r>
      <w:r>
        <w:rPr>
          <w:lang w:eastAsia="sr-Latn-CS"/>
        </w:rPr>
        <w:t>,</w:t>
      </w:r>
      <w:r w:rsidRPr="00A1067E">
        <w:rPr>
          <w:lang w:eastAsia="sr-Latn-CS"/>
        </w:rPr>
        <w:t xml:space="preserve"> potrebno</w:t>
      </w:r>
      <w:r>
        <w:rPr>
          <w:lang w:eastAsia="sr-Latn-CS"/>
        </w:rPr>
        <w:t xml:space="preserve"> je</w:t>
      </w:r>
      <w:r w:rsidRPr="00A1067E">
        <w:rPr>
          <w:lang w:eastAsia="sr-Latn-CS"/>
        </w:rPr>
        <w:t xml:space="preserve"> da posjeduje ažurne planske i projektne podatke. </w:t>
      </w:r>
    </w:p>
    <w:p w:rsidR="00C92BF8" w:rsidRDefault="00C92BF8" w:rsidP="00C92BF8">
      <w:pPr>
        <w:rPr>
          <w:lang w:eastAsia="sr-Latn-CS"/>
        </w:rPr>
      </w:pPr>
    </w:p>
    <w:p w:rsidR="003B483A" w:rsidRDefault="003B483A" w:rsidP="00C92BF8">
      <w:pPr>
        <w:rPr>
          <w:lang w:eastAsia="sr-Latn-CS"/>
        </w:rPr>
      </w:pPr>
    </w:p>
    <w:p w:rsidR="003B483A" w:rsidRDefault="003B483A" w:rsidP="00C92BF8">
      <w:pPr>
        <w:rPr>
          <w:lang w:eastAsia="sr-Latn-CS"/>
        </w:rPr>
      </w:pPr>
    </w:p>
    <w:p w:rsidR="003B483A" w:rsidRDefault="003B483A" w:rsidP="00C92BF8">
      <w:pPr>
        <w:rPr>
          <w:lang w:eastAsia="sr-Latn-CS"/>
        </w:rPr>
      </w:pPr>
    </w:p>
    <w:p w:rsidR="003B483A" w:rsidRPr="00A1067E" w:rsidRDefault="003B483A" w:rsidP="00C92BF8">
      <w:pPr>
        <w:rPr>
          <w:lang w:eastAsia="sr-Latn-CS"/>
        </w:rPr>
      </w:pPr>
    </w:p>
    <w:p w:rsidR="00C92BF8" w:rsidRPr="00A1067E" w:rsidRDefault="00C92BF8" w:rsidP="00C92BF8">
      <w:pPr>
        <w:rPr>
          <w:lang w:eastAsia="sr-Latn-CS"/>
        </w:rPr>
      </w:pPr>
    </w:p>
    <w:p w:rsidR="00C92BF8" w:rsidRPr="00A1067E" w:rsidRDefault="00C92BF8" w:rsidP="00C92BF8">
      <w:pPr>
        <w:rPr>
          <w:b/>
          <w:bCs/>
          <w:lang w:eastAsia="sr-Latn-CS"/>
        </w:rPr>
      </w:pPr>
      <w:r w:rsidRPr="00A1067E">
        <w:rPr>
          <w:b/>
          <w:bCs/>
          <w:lang w:eastAsia="sr-Latn-CS"/>
        </w:rPr>
        <w:t xml:space="preserve">  „PUTEVI</w:t>
      </w:r>
      <w:r>
        <w:rPr>
          <w:b/>
          <w:bCs/>
          <w:lang w:eastAsia="sr-Latn-CS"/>
        </w:rPr>
        <w:t>” DOO –</w:t>
      </w:r>
      <w:r w:rsidRPr="00A1067E">
        <w:rPr>
          <w:b/>
          <w:bCs/>
          <w:lang w:eastAsia="sr-Latn-CS"/>
        </w:rPr>
        <w:t xml:space="preserve"> PODGORICA</w:t>
      </w:r>
    </w:p>
    <w:p w:rsidR="00C92BF8" w:rsidRPr="00A1067E" w:rsidRDefault="00C92BF8" w:rsidP="00C92BF8">
      <w:pPr>
        <w:rPr>
          <w:b/>
          <w:bCs/>
          <w:lang w:eastAsia="sr-Latn-CS"/>
        </w:rPr>
      </w:pPr>
      <w:r w:rsidRPr="00A1067E">
        <w:rPr>
          <w:b/>
          <w:bCs/>
          <w:lang w:eastAsia="sr-Latn-CS"/>
        </w:rPr>
        <w:t xml:space="preserve">        </w:t>
      </w:r>
    </w:p>
    <w:p w:rsidR="00C92BF8" w:rsidRPr="00A1067E" w:rsidRDefault="00C92BF8" w:rsidP="00C92BF8">
      <w:pPr>
        <w:rPr>
          <w:bCs/>
          <w:lang w:eastAsia="sr-Latn-CS"/>
        </w:rPr>
      </w:pPr>
      <w:r>
        <w:rPr>
          <w:bCs/>
          <w:lang w:eastAsia="sr-Latn-CS"/>
        </w:rPr>
        <w:tab/>
      </w:r>
      <w:r w:rsidRPr="00A1067E">
        <w:rPr>
          <w:bCs/>
          <w:lang w:eastAsia="sr-Latn-CS"/>
        </w:rPr>
        <w:t xml:space="preserve">U periodu od 2013. do 2018. godine </w:t>
      </w:r>
      <w:r w:rsidRPr="00A1067E">
        <w:t>„</w:t>
      </w:r>
      <w:r w:rsidRPr="00A1067E">
        <w:rPr>
          <w:bCs/>
          <w:lang w:eastAsia="sr-Latn-CS"/>
        </w:rPr>
        <w:t>Putevi</w:t>
      </w:r>
      <w:r>
        <w:rPr>
          <w:bCs/>
          <w:lang w:eastAsia="sr-Latn-CS"/>
        </w:rPr>
        <w:t>”</w:t>
      </w:r>
      <w:r w:rsidRPr="00A1067E">
        <w:rPr>
          <w:bCs/>
          <w:lang w:eastAsia="sr-Latn-CS"/>
        </w:rPr>
        <w:t xml:space="preserve"> </w:t>
      </w:r>
      <w:r>
        <w:rPr>
          <w:bCs/>
          <w:lang w:eastAsia="sr-Latn-CS"/>
        </w:rPr>
        <w:t>DOO</w:t>
      </w:r>
      <w:r w:rsidRPr="00A1067E">
        <w:rPr>
          <w:bCs/>
          <w:lang w:eastAsia="sr-Latn-CS"/>
        </w:rPr>
        <w:t xml:space="preserve"> Podgorica su  kvalitetno realizoval</w:t>
      </w:r>
      <w:r>
        <w:rPr>
          <w:bCs/>
          <w:lang w:eastAsia="sr-Latn-CS"/>
        </w:rPr>
        <w:t>i</w:t>
      </w:r>
      <w:r w:rsidRPr="00A1067E">
        <w:rPr>
          <w:bCs/>
          <w:lang w:eastAsia="sr-Latn-CS"/>
        </w:rPr>
        <w:t xml:space="preserve"> sledeće aktivnosti: asfaltirano je 237,76 km putnih pravaca, probijeno 136,30 km putnih pravaca, sanirano 418.176,28 m² udarnih rupa, ugrađeno 1</w:t>
      </w:r>
      <w:r>
        <w:rPr>
          <w:bCs/>
          <w:lang w:eastAsia="sr-Latn-CS"/>
        </w:rPr>
        <w:t>.</w:t>
      </w:r>
      <w:r w:rsidRPr="00A1067E">
        <w:rPr>
          <w:bCs/>
          <w:lang w:eastAsia="sr-Latn-CS"/>
        </w:rPr>
        <w:t>953 m usporivača brzine kretanja vozila, 1</w:t>
      </w:r>
      <w:r>
        <w:rPr>
          <w:bCs/>
          <w:lang w:eastAsia="sr-Latn-CS"/>
        </w:rPr>
        <w:t>.</w:t>
      </w:r>
      <w:r w:rsidRPr="00A1067E">
        <w:rPr>
          <w:bCs/>
          <w:lang w:eastAsia="sr-Latn-CS"/>
        </w:rPr>
        <w:t>101 kom</w:t>
      </w:r>
      <w:r>
        <w:rPr>
          <w:bCs/>
          <w:lang w:eastAsia="sr-Latn-CS"/>
        </w:rPr>
        <w:t>ad</w:t>
      </w:r>
      <w:r w:rsidRPr="00A1067E">
        <w:rPr>
          <w:bCs/>
          <w:lang w:eastAsia="sr-Latn-CS"/>
        </w:rPr>
        <w:t xml:space="preserve"> slivničkih rešetki, 12</w:t>
      </w:r>
      <w:r>
        <w:rPr>
          <w:bCs/>
          <w:lang w:eastAsia="sr-Latn-CS"/>
        </w:rPr>
        <w:t>.</w:t>
      </w:r>
      <w:r w:rsidRPr="00A1067E">
        <w:rPr>
          <w:bCs/>
          <w:lang w:eastAsia="sr-Latn-CS"/>
        </w:rPr>
        <w:t>420 kom</w:t>
      </w:r>
      <w:r>
        <w:rPr>
          <w:bCs/>
          <w:lang w:eastAsia="sr-Latn-CS"/>
        </w:rPr>
        <w:t>ada</w:t>
      </w:r>
      <w:r w:rsidRPr="00A1067E">
        <w:rPr>
          <w:bCs/>
          <w:lang w:eastAsia="sr-Latn-CS"/>
        </w:rPr>
        <w:t xml:space="preserve"> ukrasno zaštitnih stubića, 3</w:t>
      </w:r>
      <w:r>
        <w:rPr>
          <w:bCs/>
          <w:lang w:eastAsia="sr-Latn-CS"/>
        </w:rPr>
        <w:t>.</w:t>
      </w:r>
      <w:r w:rsidRPr="00A1067E">
        <w:rPr>
          <w:bCs/>
          <w:lang w:eastAsia="sr-Latn-CS"/>
        </w:rPr>
        <w:t>400 m² zaustavnih bankina, obilježeno 109</w:t>
      </w:r>
      <w:r>
        <w:rPr>
          <w:bCs/>
          <w:lang w:eastAsia="sr-Latn-CS"/>
        </w:rPr>
        <w:t>.</w:t>
      </w:r>
      <w:r w:rsidRPr="00A1067E">
        <w:rPr>
          <w:bCs/>
          <w:lang w:eastAsia="sr-Latn-CS"/>
        </w:rPr>
        <w:t>654 m² pješačkih i zaustavnih linija, 528</w:t>
      </w:r>
      <w:r>
        <w:rPr>
          <w:bCs/>
          <w:lang w:eastAsia="sr-Latn-CS"/>
        </w:rPr>
        <w:t>.</w:t>
      </w:r>
      <w:r w:rsidRPr="00A1067E">
        <w:rPr>
          <w:bCs/>
          <w:lang w:eastAsia="sr-Latn-CS"/>
        </w:rPr>
        <w:t>662 m uzdužnih linija, 11</w:t>
      </w:r>
      <w:r>
        <w:rPr>
          <w:bCs/>
          <w:lang w:eastAsia="sr-Latn-CS"/>
        </w:rPr>
        <w:t>.</w:t>
      </w:r>
      <w:r w:rsidRPr="00A1067E">
        <w:rPr>
          <w:bCs/>
          <w:lang w:eastAsia="sr-Latn-CS"/>
        </w:rPr>
        <w:t>753 kom</w:t>
      </w:r>
      <w:r>
        <w:rPr>
          <w:bCs/>
          <w:lang w:eastAsia="sr-Latn-CS"/>
        </w:rPr>
        <w:t>ada</w:t>
      </w:r>
      <w:r w:rsidRPr="00A1067E">
        <w:rPr>
          <w:bCs/>
          <w:lang w:eastAsia="sr-Latn-CS"/>
        </w:rPr>
        <w:t xml:space="preserve"> simbola </w:t>
      </w:r>
      <w:r w:rsidRPr="00A1067E">
        <w:t>„</w:t>
      </w:r>
      <w:r w:rsidRPr="00A1067E">
        <w:rPr>
          <w:bCs/>
          <w:lang w:eastAsia="sr-Latn-CS"/>
        </w:rPr>
        <w:t>ŠKOLA</w:t>
      </w:r>
      <w:r>
        <w:rPr>
          <w:bCs/>
          <w:lang w:eastAsia="sr-Latn-CS"/>
        </w:rPr>
        <w:t>”</w:t>
      </w:r>
      <w:r w:rsidRPr="00A1067E">
        <w:rPr>
          <w:bCs/>
          <w:lang w:eastAsia="sr-Latn-CS"/>
        </w:rPr>
        <w:t>,</w:t>
      </w:r>
      <w:r w:rsidRPr="003D72B2">
        <w:t xml:space="preserve"> </w:t>
      </w:r>
      <w:r w:rsidRPr="00A1067E">
        <w:t>„</w:t>
      </w:r>
      <w:r w:rsidRPr="00A1067E">
        <w:rPr>
          <w:bCs/>
          <w:lang w:eastAsia="sr-Latn-CS"/>
        </w:rPr>
        <w:t>BUS</w:t>
      </w:r>
      <w:r>
        <w:rPr>
          <w:bCs/>
          <w:lang w:eastAsia="sr-Latn-CS"/>
        </w:rPr>
        <w:t>”</w:t>
      </w:r>
      <w:r w:rsidRPr="00A1067E">
        <w:rPr>
          <w:bCs/>
          <w:lang w:eastAsia="sr-Latn-CS"/>
        </w:rPr>
        <w:t>,</w:t>
      </w:r>
      <w:r w:rsidRPr="003D72B2">
        <w:t xml:space="preserve"> </w:t>
      </w:r>
      <w:r w:rsidRPr="00A1067E">
        <w:t>„</w:t>
      </w:r>
      <w:r w:rsidRPr="00A1067E">
        <w:rPr>
          <w:bCs/>
          <w:lang w:eastAsia="sr-Latn-CS"/>
        </w:rPr>
        <w:t>X</w:t>
      </w:r>
      <w:r>
        <w:rPr>
          <w:bCs/>
          <w:lang w:eastAsia="sr-Latn-CS"/>
        </w:rPr>
        <w:t>”</w:t>
      </w:r>
      <w:r w:rsidRPr="00A1067E">
        <w:rPr>
          <w:bCs/>
          <w:lang w:eastAsia="sr-Latn-CS"/>
        </w:rPr>
        <w:t>,</w:t>
      </w:r>
      <w:r>
        <w:rPr>
          <w:bCs/>
          <w:lang w:eastAsia="sr-Latn-CS"/>
        </w:rPr>
        <w:t xml:space="preserve"> </w:t>
      </w:r>
      <w:r w:rsidRPr="00A1067E">
        <w:t>„</w:t>
      </w:r>
      <w:r w:rsidRPr="00A1067E">
        <w:rPr>
          <w:bCs/>
          <w:lang w:eastAsia="sr-Latn-CS"/>
        </w:rPr>
        <w:t>TAXI</w:t>
      </w:r>
      <w:r>
        <w:rPr>
          <w:bCs/>
          <w:lang w:eastAsia="sr-Latn-CS"/>
        </w:rPr>
        <w:t>” i dr</w:t>
      </w:r>
      <w:r w:rsidRPr="00A1067E">
        <w:rPr>
          <w:bCs/>
          <w:lang w:eastAsia="sr-Latn-CS"/>
        </w:rPr>
        <w:t>, ugrađeno 1</w:t>
      </w:r>
      <w:r>
        <w:rPr>
          <w:bCs/>
          <w:lang w:eastAsia="sr-Latn-CS"/>
        </w:rPr>
        <w:t>.</w:t>
      </w:r>
      <w:r w:rsidRPr="00A1067E">
        <w:rPr>
          <w:bCs/>
          <w:lang w:eastAsia="sr-Latn-CS"/>
        </w:rPr>
        <w:t>421 saobraćajnih znakova, izrađeno 560 kom</w:t>
      </w:r>
      <w:r>
        <w:rPr>
          <w:bCs/>
          <w:lang w:eastAsia="sr-Latn-CS"/>
        </w:rPr>
        <w:t>ada</w:t>
      </w:r>
      <w:r w:rsidRPr="00A1067E">
        <w:rPr>
          <w:bCs/>
          <w:lang w:eastAsia="sr-Latn-CS"/>
        </w:rPr>
        <w:t xml:space="preserve"> prilaza i prelaza za kretanje lica smanjene pokretljivosti i lica sa invaliditetom, sanirano 5</w:t>
      </w:r>
      <w:r>
        <w:rPr>
          <w:bCs/>
          <w:lang w:eastAsia="sr-Latn-CS"/>
        </w:rPr>
        <w:t>.</w:t>
      </w:r>
      <w:r w:rsidRPr="00A1067E">
        <w:rPr>
          <w:bCs/>
          <w:lang w:eastAsia="sr-Latn-CS"/>
        </w:rPr>
        <w:t>885 m² trotoarskih površina i asfaltirano 4</w:t>
      </w:r>
      <w:r>
        <w:rPr>
          <w:bCs/>
          <w:lang w:eastAsia="sr-Latn-CS"/>
        </w:rPr>
        <w:t>.</w:t>
      </w:r>
      <w:r w:rsidRPr="00A1067E">
        <w:rPr>
          <w:bCs/>
          <w:lang w:eastAsia="sr-Latn-CS"/>
        </w:rPr>
        <w:t>520 m² parking površina.</w:t>
      </w:r>
    </w:p>
    <w:p w:rsidR="00C92BF8" w:rsidRPr="00A1067E" w:rsidRDefault="00C92BF8" w:rsidP="00C92BF8">
      <w:pPr>
        <w:rPr>
          <w:bCs/>
          <w:lang w:eastAsia="sr-Latn-CS"/>
        </w:rPr>
      </w:pPr>
      <w:r>
        <w:rPr>
          <w:bCs/>
          <w:lang w:eastAsia="sr-Latn-CS"/>
        </w:rPr>
        <w:tab/>
      </w:r>
      <w:r w:rsidRPr="00A1067E">
        <w:rPr>
          <w:bCs/>
          <w:lang w:eastAsia="sr-Latn-CS"/>
        </w:rPr>
        <w:t xml:space="preserve">Na teritoriji Glavnog grada privredno društvo </w:t>
      </w:r>
      <w:r w:rsidRPr="00A1067E">
        <w:t>„</w:t>
      </w:r>
      <w:r w:rsidRPr="00A1067E">
        <w:rPr>
          <w:bCs/>
          <w:lang w:eastAsia="sr-Latn-CS"/>
        </w:rPr>
        <w:t>Putevi</w:t>
      </w:r>
      <w:r>
        <w:rPr>
          <w:bCs/>
          <w:lang w:eastAsia="sr-Latn-CS"/>
        </w:rPr>
        <w:t>”</w:t>
      </w:r>
      <w:r w:rsidRPr="00A1067E">
        <w:rPr>
          <w:bCs/>
          <w:lang w:eastAsia="sr-Latn-CS"/>
        </w:rPr>
        <w:t xml:space="preserve"> održava gradske saobraćajnice na dužini od oko </w:t>
      </w:r>
      <w:r w:rsidRPr="00A1067E">
        <w:rPr>
          <w:lang w:eastAsia="sr-Latn-CS"/>
        </w:rPr>
        <w:t>370 km,</w:t>
      </w:r>
      <w:r w:rsidRPr="00A1067E">
        <w:rPr>
          <w:bCs/>
          <w:lang w:eastAsia="sr-Latn-CS"/>
        </w:rPr>
        <w:t xml:space="preserve"> pri čemu se precizna površina može utvrditi tek izradom inoviranog katastra gradskih saobraćajnica.</w:t>
      </w:r>
    </w:p>
    <w:p w:rsidR="00C92BF8" w:rsidRPr="00A1067E" w:rsidRDefault="00C92BF8" w:rsidP="00C92BF8">
      <w:pPr>
        <w:rPr>
          <w:bCs/>
          <w:lang w:eastAsia="sr-Latn-CS"/>
        </w:rPr>
      </w:pPr>
      <w:r>
        <w:rPr>
          <w:bCs/>
          <w:lang w:eastAsia="sr-Latn-CS"/>
        </w:rPr>
        <w:tab/>
      </w:r>
      <w:r w:rsidRPr="00A1067E">
        <w:rPr>
          <w:bCs/>
          <w:lang w:eastAsia="sr-Latn-CS"/>
        </w:rPr>
        <w:t>Lokalnih puteva u opštoj upotrebi na teritoriji Glavnog grada ima 231 ukupne dužine 874,40</w:t>
      </w:r>
      <w:r>
        <w:rPr>
          <w:bCs/>
          <w:lang w:eastAsia="sr-Latn-CS"/>
        </w:rPr>
        <w:t xml:space="preserve"> </w:t>
      </w:r>
      <w:r w:rsidRPr="00A1067E">
        <w:rPr>
          <w:bCs/>
          <w:lang w:eastAsia="sr-Latn-CS"/>
        </w:rPr>
        <w:t>km a nekategorisanih puteva 225 ukupne dužine 500,65</w:t>
      </w:r>
      <w:r>
        <w:rPr>
          <w:bCs/>
          <w:lang w:eastAsia="sr-Latn-CS"/>
        </w:rPr>
        <w:t xml:space="preserve"> </w:t>
      </w:r>
      <w:r w:rsidRPr="00A1067E">
        <w:rPr>
          <w:bCs/>
          <w:lang w:eastAsia="sr-Latn-CS"/>
        </w:rPr>
        <w:t>km.</w:t>
      </w:r>
    </w:p>
    <w:p w:rsidR="00C92BF8" w:rsidRPr="00A1067E" w:rsidRDefault="00C92BF8" w:rsidP="00C92BF8">
      <w:pPr>
        <w:rPr>
          <w:bCs/>
          <w:lang w:eastAsia="sr-Latn-CS"/>
        </w:rPr>
      </w:pPr>
    </w:p>
    <w:p w:rsidR="00C92BF8" w:rsidRPr="00A1067E" w:rsidRDefault="00C92BF8" w:rsidP="00C92BF8">
      <w:pPr>
        <w:rPr>
          <w:b/>
          <w:bCs/>
          <w:lang w:eastAsia="sr-Latn-CS"/>
        </w:rPr>
      </w:pPr>
      <w:r w:rsidRPr="00A1067E">
        <w:rPr>
          <w:b/>
          <w:bCs/>
          <w:lang w:eastAsia="sr-Latn-CS"/>
        </w:rPr>
        <w:t>„PARKING SERVIS</w:t>
      </w:r>
      <w:r>
        <w:rPr>
          <w:b/>
          <w:bCs/>
          <w:lang w:eastAsia="sr-Latn-CS"/>
        </w:rPr>
        <w:t xml:space="preserve">” </w:t>
      </w:r>
      <w:r w:rsidRPr="00A1067E">
        <w:rPr>
          <w:b/>
          <w:bCs/>
          <w:lang w:eastAsia="sr-Latn-CS"/>
        </w:rPr>
        <w:t>DOO</w:t>
      </w:r>
      <w:r>
        <w:rPr>
          <w:b/>
          <w:bCs/>
          <w:lang w:eastAsia="sr-Latn-CS"/>
        </w:rPr>
        <w:t xml:space="preserve"> –</w:t>
      </w:r>
      <w:r w:rsidRPr="00A1067E">
        <w:rPr>
          <w:b/>
          <w:bCs/>
          <w:lang w:eastAsia="sr-Latn-CS"/>
        </w:rPr>
        <w:t xml:space="preserve"> PODGORICA</w:t>
      </w:r>
      <w:r>
        <w:rPr>
          <w:b/>
          <w:bCs/>
          <w:lang w:eastAsia="sr-Latn-CS"/>
        </w:rPr>
        <w:t xml:space="preserve"> </w:t>
      </w:r>
    </w:p>
    <w:p w:rsidR="00C92BF8" w:rsidRPr="00A1067E" w:rsidRDefault="00C92BF8" w:rsidP="00C92BF8">
      <w:pPr>
        <w:rPr>
          <w:lang w:eastAsia="sr-Latn-CS"/>
        </w:rPr>
      </w:pPr>
    </w:p>
    <w:p w:rsidR="00C92BF8" w:rsidRPr="00A1067E" w:rsidRDefault="00C92BF8" w:rsidP="00C92BF8">
      <w:pPr>
        <w:rPr>
          <w:lang w:eastAsia="sr-Latn-CS"/>
        </w:rPr>
      </w:pPr>
      <w:r>
        <w:tab/>
      </w:r>
      <w:r w:rsidRPr="00A1067E">
        <w:t>„</w:t>
      </w:r>
      <w:r w:rsidRPr="00A1067E">
        <w:rPr>
          <w:lang w:eastAsia="sr-Latn-CS"/>
        </w:rPr>
        <w:t>Parking servis</w:t>
      </w:r>
      <w:r>
        <w:rPr>
          <w:lang w:eastAsia="sr-Latn-CS"/>
        </w:rPr>
        <w:t xml:space="preserve"> –</w:t>
      </w:r>
      <w:r w:rsidRPr="00A1067E">
        <w:rPr>
          <w:lang w:eastAsia="sr-Latn-CS"/>
        </w:rPr>
        <w:t xml:space="preserve"> Podgorica</w:t>
      </w:r>
      <w:r>
        <w:rPr>
          <w:lang w:eastAsia="sr-Latn-CS"/>
        </w:rPr>
        <w:t>”</w:t>
      </w:r>
      <w:r w:rsidRPr="00A1067E">
        <w:rPr>
          <w:lang w:eastAsia="sr-Latn-CS"/>
        </w:rPr>
        <w:t xml:space="preserve"> </w:t>
      </w:r>
      <w:r>
        <w:rPr>
          <w:lang w:eastAsia="sr-Latn-CS"/>
        </w:rPr>
        <w:t>DOO</w:t>
      </w:r>
      <w:r w:rsidRPr="00A1067E">
        <w:rPr>
          <w:lang w:eastAsia="sr-Latn-CS"/>
        </w:rPr>
        <w:t xml:space="preserve"> bavi se upravljanjem, korišćenjem i održavanjem javnih parkirališta i garaža na teritoriji Glavnog grada </w:t>
      </w:r>
      <w:r>
        <w:rPr>
          <w:lang w:eastAsia="sr-Latn-CS"/>
        </w:rPr>
        <w:t xml:space="preserve">– </w:t>
      </w:r>
      <w:r w:rsidRPr="00A1067E">
        <w:rPr>
          <w:lang w:eastAsia="sr-Latn-CS"/>
        </w:rPr>
        <w:t xml:space="preserve">Podgorica. Društvo je osnovano aprila 2007. godine od strane Glavnog grada </w:t>
      </w:r>
      <w:r>
        <w:rPr>
          <w:lang w:eastAsia="sr-Latn-CS"/>
        </w:rPr>
        <w:t xml:space="preserve">– </w:t>
      </w:r>
      <w:r w:rsidRPr="00A1067E">
        <w:rPr>
          <w:lang w:eastAsia="sr-Latn-CS"/>
        </w:rPr>
        <w:t>Podgorica. Raspolaže sa 5</w:t>
      </w:r>
      <w:r>
        <w:rPr>
          <w:lang w:eastAsia="sr-Latn-CS"/>
        </w:rPr>
        <w:t>.</w:t>
      </w:r>
      <w:r w:rsidRPr="00A1067E">
        <w:rPr>
          <w:lang w:eastAsia="sr-Latn-CS"/>
        </w:rPr>
        <w:t>019 parking mjesta, od čega 3</w:t>
      </w:r>
      <w:r>
        <w:rPr>
          <w:lang w:eastAsia="sr-Latn-CS"/>
        </w:rPr>
        <w:t>.</w:t>
      </w:r>
      <w:r w:rsidRPr="00A1067E">
        <w:rPr>
          <w:lang w:eastAsia="sr-Latn-CS"/>
        </w:rPr>
        <w:t xml:space="preserve">085 na opštim parkiralištima </w:t>
      </w:r>
      <w:r>
        <w:rPr>
          <w:lang w:eastAsia="sr-Latn-CS"/>
        </w:rPr>
        <w:t>–</w:t>
      </w:r>
      <w:r w:rsidRPr="00A1067E">
        <w:rPr>
          <w:lang w:eastAsia="sr-Latn-CS"/>
        </w:rPr>
        <w:t xml:space="preserve"> zonama, 697 u garažama i 1</w:t>
      </w:r>
      <w:r>
        <w:rPr>
          <w:lang w:eastAsia="sr-Latn-CS"/>
        </w:rPr>
        <w:t>.</w:t>
      </w:r>
      <w:r w:rsidRPr="00A1067E">
        <w:rPr>
          <w:lang w:eastAsia="sr-Latn-CS"/>
        </w:rPr>
        <w:t xml:space="preserve">237 parking mjesta na parkiralištima sa kontrolisanim ulaskom i izlaskom vozila. Od svoga osnivanja do danas Društvo je prošlo kroz nekoliko faza i dostiglo konkurentan kvalitet usluga. Poštujući propise Društvo kontinuirano rješava problem parkiranja u </w:t>
      </w:r>
      <w:r>
        <w:rPr>
          <w:lang w:eastAsia="sr-Latn-CS"/>
        </w:rPr>
        <w:t>g</w:t>
      </w:r>
      <w:r w:rsidRPr="00A1067E">
        <w:rPr>
          <w:lang w:eastAsia="sr-Latn-CS"/>
        </w:rPr>
        <w:t>lavnom gradu</w:t>
      </w:r>
      <w:r>
        <w:rPr>
          <w:lang w:eastAsia="sr-Latn-CS"/>
        </w:rPr>
        <w:t>,</w:t>
      </w:r>
      <w:r w:rsidRPr="00A1067E">
        <w:rPr>
          <w:lang w:eastAsia="sr-Latn-CS"/>
        </w:rPr>
        <w:t xml:space="preserve"> vodeći računa da pomogne svim građanima da se njihov problem parkiranja riješi kako bismo im život u našem gradu učinili prijatnijim.</w:t>
      </w:r>
    </w:p>
    <w:p w:rsidR="00C92BF8" w:rsidRPr="00A1067E" w:rsidRDefault="00C92BF8" w:rsidP="00C92BF8">
      <w:pPr>
        <w:rPr>
          <w:lang w:eastAsia="sr-Latn-CS"/>
        </w:rPr>
      </w:pPr>
    </w:p>
    <w:p w:rsidR="00C92BF8" w:rsidRPr="00A1067E" w:rsidRDefault="00C92BF8" w:rsidP="00C92BF8">
      <w:pPr>
        <w:rPr>
          <w:lang w:eastAsia="sr-Latn-CS"/>
        </w:rPr>
      </w:pPr>
      <w:r>
        <w:rPr>
          <w:lang w:eastAsia="sr-Latn-CS"/>
        </w:rPr>
        <w:tab/>
      </w:r>
      <w:r w:rsidRPr="00A1067E">
        <w:rPr>
          <w:lang w:eastAsia="sr-Latn-CS"/>
        </w:rPr>
        <w:t xml:space="preserve">Dosljedna implementacija nove Odluke o javnim parkiralištima na teritoriji Glavnog grada, saradnja sa Komunalnom policijom u dijelu kontrole naplate na opštim parkiralištima, nova parking mjesta predviđena Elaboratom o parking zonama kojima će se ispratiti dinamičan razvoj </w:t>
      </w:r>
      <w:r>
        <w:rPr>
          <w:lang w:eastAsia="sr-Latn-CS"/>
        </w:rPr>
        <w:t>Podgorice</w:t>
      </w:r>
      <w:r w:rsidRPr="00A1067E">
        <w:rPr>
          <w:lang w:eastAsia="sr-Latn-CS"/>
        </w:rPr>
        <w:t>, nastavak mjera štednje po svim rashodnim osnovama, te promjene cjenovne politike na pojedinim parkinzima su neke od mjera koje će biti preduzete u narednom periodu</w:t>
      </w:r>
      <w:r>
        <w:rPr>
          <w:lang w:eastAsia="sr-Latn-CS"/>
        </w:rPr>
        <w:t>,</w:t>
      </w:r>
      <w:r w:rsidRPr="00A1067E">
        <w:rPr>
          <w:lang w:eastAsia="sr-Latn-CS"/>
        </w:rPr>
        <w:t xml:space="preserve"> a imaće za rezultat ne samo finansijsko poboljšanje poslovanja Društva</w:t>
      </w:r>
      <w:r>
        <w:rPr>
          <w:lang w:eastAsia="sr-Latn-CS"/>
        </w:rPr>
        <w:t>,</w:t>
      </w:r>
      <w:r w:rsidRPr="00A1067E">
        <w:rPr>
          <w:lang w:eastAsia="sr-Latn-CS"/>
        </w:rPr>
        <w:t xml:space="preserve"> već i ispunjenje osnovne funkcije </w:t>
      </w:r>
      <w:r w:rsidRPr="00A1067E">
        <w:t>„</w:t>
      </w:r>
      <w:r w:rsidRPr="00A1067E">
        <w:rPr>
          <w:lang w:eastAsia="sr-Latn-CS"/>
        </w:rPr>
        <w:t>Parking servisa</w:t>
      </w:r>
      <w:r>
        <w:rPr>
          <w:lang w:eastAsia="sr-Latn-CS"/>
        </w:rPr>
        <w:t xml:space="preserve">” – </w:t>
      </w:r>
      <w:r w:rsidRPr="00A1067E">
        <w:rPr>
          <w:lang w:eastAsia="sr-Latn-CS"/>
        </w:rPr>
        <w:t>regulacija</w:t>
      </w:r>
      <w:r>
        <w:rPr>
          <w:lang w:eastAsia="sr-Latn-CS"/>
        </w:rPr>
        <w:t xml:space="preserve"> </w:t>
      </w:r>
      <w:r w:rsidRPr="00A1067E">
        <w:rPr>
          <w:lang w:eastAsia="sr-Latn-CS"/>
        </w:rPr>
        <w:t>i upravljanje saobraćajem u mirovanju na teritoriji Glavnog grada, na opšte zadovoljstvo korisnika</w:t>
      </w:r>
      <w:r>
        <w:rPr>
          <w:lang w:eastAsia="sr-Latn-CS"/>
        </w:rPr>
        <w:t xml:space="preserve"> naših usluga, građana i samog o</w:t>
      </w:r>
      <w:r w:rsidRPr="00A1067E">
        <w:rPr>
          <w:lang w:eastAsia="sr-Latn-CS"/>
        </w:rPr>
        <w:t>snivača.</w:t>
      </w:r>
    </w:p>
    <w:p w:rsidR="00C92BF8" w:rsidRPr="00A1067E" w:rsidRDefault="00C92BF8" w:rsidP="00C92BF8">
      <w:pPr>
        <w:rPr>
          <w:lang w:eastAsia="sr-Latn-CS"/>
        </w:rPr>
      </w:pPr>
      <w:r>
        <w:rPr>
          <w:lang w:eastAsia="sr-Latn-CS"/>
        </w:rPr>
        <w:tab/>
      </w:r>
      <w:r w:rsidRPr="00A1067E">
        <w:rPr>
          <w:lang w:eastAsia="sr-Latn-CS"/>
        </w:rPr>
        <w:t>Društvo će i u narednom periodu inte</w:t>
      </w:r>
      <w:r>
        <w:rPr>
          <w:lang w:eastAsia="sr-Latn-CS"/>
        </w:rPr>
        <w:t>n</w:t>
      </w:r>
      <w:r w:rsidRPr="00A1067E">
        <w:rPr>
          <w:lang w:eastAsia="sr-Latn-CS"/>
        </w:rPr>
        <w:t>zivno raditi na planiranju novih parkirališta</w:t>
      </w:r>
      <w:r>
        <w:rPr>
          <w:lang w:eastAsia="sr-Latn-CS"/>
        </w:rPr>
        <w:t>,</w:t>
      </w:r>
      <w:r w:rsidRPr="00A1067E">
        <w:rPr>
          <w:lang w:eastAsia="sr-Latn-CS"/>
        </w:rPr>
        <w:t xml:space="preserve"> zavisno od potreba građana i privrede.</w:t>
      </w:r>
    </w:p>
    <w:p w:rsidR="00C92BF8" w:rsidRPr="00A1067E" w:rsidRDefault="00C92BF8" w:rsidP="00C92BF8">
      <w:pPr>
        <w:rPr>
          <w:lang w:eastAsia="sr-Latn-CS"/>
        </w:rPr>
      </w:pPr>
      <w:r>
        <w:rPr>
          <w:lang w:eastAsia="sr-Latn-CS"/>
        </w:rPr>
        <w:tab/>
      </w:r>
      <w:r w:rsidRPr="00A1067E">
        <w:rPr>
          <w:lang w:eastAsia="sr-Latn-CS"/>
        </w:rPr>
        <w:t>Nastavak ugradnje parking senzora, info led tabli, parkomata i samonaplatnih parking stanica predstavljaće značaj</w:t>
      </w:r>
      <w:r>
        <w:rPr>
          <w:lang w:eastAsia="sr-Latn-CS"/>
        </w:rPr>
        <w:t>an</w:t>
      </w:r>
      <w:r w:rsidRPr="00A1067E">
        <w:rPr>
          <w:lang w:eastAsia="sr-Latn-CS"/>
        </w:rPr>
        <w:t xml:space="preserve"> iskorak u tehničkom smislu</w:t>
      </w:r>
      <w:r>
        <w:rPr>
          <w:lang w:eastAsia="sr-Latn-CS"/>
        </w:rPr>
        <w:t>,</w:t>
      </w:r>
      <w:r w:rsidRPr="00A1067E">
        <w:rPr>
          <w:lang w:eastAsia="sr-Latn-CS"/>
        </w:rPr>
        <w:t xml:space="preserve"> a ujedno i promovisati ideju Podgorice kao Smart </w:t>
      </w:r>
      <w:r>
        <w:rPr>
          <w:lang w:eastAsia="sr-Latn-CS"/>
        </w:rPr>
        <w:t>C</w:t>
      </w:r>
      <w:r w:rsidRPr="00A1067E">
        <w:rPr>
          <w:lang w:eastAsia="sr-Latn-CS"/>
        </w:rPr>
        <w:t>ity-ja.</w:t>
      </w:r>
    </w:p>
    <w:p w:rsidR="00C92BF8" w:rsidRDefault="00C92BF8" w:rsidP="00C92BF8">
      <w:pPr>
        <w:rPr>
          <w:lang w:eastAsia="sr-Latn-CS"/>
        </w:rPr>
      </w:pPr>
      <w:r>
        <w:rPr>
          <w:lang w:eastAsia="sr-Latn-CS"/>
        </w:rPr>
        <w:lastRenderedPageBreak/>
        <w:tab/>
      </w:r>
      <w:r w:rsidRPr="00A1067E">
        <w:rPr>
          <w:lang w:eastAsia="sr-Latn-CS"/>
        </w:rPr>
        <w:t>Veliki napori i sredstva biće uložena u revitalizaciju i zamjenu  istrošene i dotrajale opreme i osnovnih sredstava kroz investiciono i redovno održavanje, uz maksimalan angažman unutrašnjih kadrovskih resursa na tim poslovima, čime će se postići značajne uštede, poboljšati vizuelni efekat, a ujedno i podići njihov stepen edukacije i stručnosti za predmetne poslove.</w:t>
      </w:r>
    </w:p>
    <w:p w:rsidR="00B43FBE" w:rsidRPr="00A1067E" w:rsidRDefault="00B43FBE" w:rsidP="00C92BF8">
      <w:pPr>
        <w:rPr>
          <w:lang w:eastAsia="sr-Latn-CS"/>
        </w:rPr>
      </w:pPr>
    </w:p>
    <w:p w:rsidR="00C92BF8" w:rsidRPr="00A1067E" w:rsidRDefault="00C92BF8" w:rsidP="00C92BF8">
      <w:pPr>
        <w:rPr>
          <w:b/>
          <w:bCs/>
          <w:lang w:eastAsia="sr-Latn-CS"/>
        </w:rPr>
      </w:pPr>
      <w:r w:rsidRPr="00A1067E">
        <w:rPr>
          <w:b/>
          <w:bCs/>
          <w:lang w:eastAsia="sr-Latn-CS"/>
        </w:rPr>
        <w:t>„KOMUNALNE USLUGE</w:t>
      </w:r>
      <w:r>
        <w:rPr>
          <w:b/>
          <w:bCs/>
          <w:lang w:eastAsia="sr-Latn-CS"/>
        </w:rPr>
        <w:t>”</w:t>
      </w:r>
      <w:r w:rsidRPr="00A1067E">
        <w:rPr>
          <w:b/>
          <w:bCs/>
          <w:lang w:eastAsia="sr-Latn-CS"/>
        </w:rPr>
        <w:t xml:space="preserve"> DOO </w:t>
      </w:r>
      <w:r w:rsidRPr="00A1067E">
        <w:rPr>
          <w:b/>
          <w:lang w:eastAsia="sr-Latn-CS"/>
        </w:rPr>
        <w:t>– PODGORICA</w:t>
      </w:r>
      <w:r w:rsidRPr="00A1067E">
        <w:rPr>
          <w:b/>
          <w:bCs/>
          <w:lang w:eastAsia="sr-Latn-CS"/>
        </w:rPr>
        <w:t xml:space="preserve"> </w:t>
      </w:r>
    </w:p>
    <w:p w:rsidR="00C92BF8" w:rsidRPr="00A1067E" w:rsidRDefault="00C92BF8" w:rsidP="00C92BF8">
      <w:pPr>
        <w:rPr>
          <w:b/>
          <w:bCs/>
          <w:lang w:eastAsia="sr-Latn-CS"/>
        </w:rPr>
      </w:pPr>
      <w:r w:rsidRPr="00A1067E">
        <w:rPr>
          <w:b/>
          <w:bCs/>
          <w:lang w:eastAsia="sr-Latn-CS"/>
        </w:rPr>
        <w:t xml:space="preserve">    </w:t>
      </w:r>
      <w:r>
        <w:rPr>
          <w:b/>
          <w:bCs/>
          <w:lang w:eastAsia="sr-Latn-CS"/>
        </w:rPr>
        <w:t xml:space="preserve"> I –</w:t>
      </w:r>
      <w:r w:rsidRPr="00A1067E">
        <w:rPr>
          <w:b/>
          <w:bCs/>
          <w:lang w:eastAsia="sr-Latn-CS"/>
        </w:rPr>
        <w:t xml:space="preserve"> Tekuće održavanje javne rasvjete i svjetlosne signalizacije</w:t>
      </w:r>
    </w:p>
    <w:p w:rsidR="00C92BF8" w:rsidRPr="00A1067E" w:rsidRDefault="00C92BF8" w:rsidP="00C92BF8">
      <w:pPr>
        <w:rPr>
          <w:lang w:eastAsia="sr-Latn-CS"/>
        </w:rPr>
      </w:pPr>
      <w:r w:rsidRPr="00A1067E">
        <w:rPr>
          <w:lang w:eastAsia="sr-Latn-CS"/>
        </w:rPr>
        <w:t xml:space="preserve">         Održavanje postojeće javne rasvjete obuhvata 23.117 stubnih mjesta i 32.060 sijaličnih mjesta i 47 semaforskih raskrsnica. Ukupna dužina podzemnih i nadzemnih el. vodova iznosi 740.470 m</w:t>
      </w:r>
      <w:r>
        <w:rPr>
          <w:lang w:eastAsia="sr-Latn-CS"/>
        </w:rPr>
        <w:t>.</w:t>
      </w:r>
    </w:p>
    <w:p w:rsidR="00C92BF8" w:rsidRPr="00A1067E" w:rsidRDefault="00C92BF8" w:rsidP="00C92BF8">
      <w:pPr>
        <w:rPr>
          <w:b/>
          <w:lang w:eastAsia="sr-Latn-CS"/>
        </w:rPr>
      </w:pPr>
      <w:r>
        <w:rPr>
          <w:lang w:eastAsia="sr-Latn-CS"/>
        </w:rPr>
        <w:tab/>
      </w:r>
      <w:r w:rsidRPr="00A1067E">
        <w:rPr>
          <w:lang w:eastAsia="sr-Latn-CS"/>
        </w:rPr>
        <w:t>Pored redovnih aktivnosti Društvo nastavlja sa aktivnostima na uštedi električne energije utrošene za javnu rasvjetu. U sklopu tih aktivnosti ekipe ,,Komunaln</w:t>
      </w:r>
      <w:r>
        <w:rPr>
          <w:lang w:eastAsia="sr-Latn-CS"/>
        </w:rPr>
        <w:t>ih usluga”</w:t>
      </w:r>
      <w:r w:rsidRPr="00A1067E">
        <w:rPr>
          <w:lang w:eastAsia="sr-Latn-CS"/>
        </w:rPr>
        <w:t xml:space="preserve"> vršile</w:t>
      </w:r>
      <w:r>
        <w:rPr>
          <w:lang w:eastAsia="sr-Latn-CS"/>
        </w:rPr>
        <w:t xml:space="preserve"> su</w:t>
      </w:r>
      <w:r w:rsidRPr="00A1067E">
        <w:rPr>
          <w:lang w:eastAsia="sr-Latn-CS"/>
        </w:rPr>
        <w:t xml:space="preserve"> kontrolu i isključenja nelegalno priključenih potrošača na mrežu javne rasvjete. Procenat ispravnosti rasvjete 98% (dok je evropski prosjek 90 %) u gradskom jezgru i oko 90% na perifernim područjima (dok je evropski prosjek 75 %). Glavni grad ima preko 32.000 rasvjetnih tijela odnosno na oko </w:t>
      </w:r>
      <w:r>
        <w:rPr>
          <w:lang w:eastAsia="sr-Latn-CS"/>
        </w:rPr>
        <w:t>osam</w:t>
      </w:r>
      <w:r w:rsidRPr="00A1067E">
        <w:rPr>
          <w:lang w:eastAsia="sr-Latn-CS"/>
        </w:rPr>
        <w:t xml:space="preserve"> stanovnika po jedno rasvjetno tijelo (prosjek za gradove ove veličene je 10 stanovnika na jedno rasvjetno tijelo) što će reći da </w:t>
      </w:r>
      <w:r w:rsidRPr="00EA5DC4">
        <w:rPr>
          <w:i/>
          <w:lang w:eastAsia="sr-Latn-CS"/>
        </w:rPr>
        <w:t>Podgorica spada u kvalitetno osvijetljen grad</w:t>
      </w:r>
      <w:r w:rsidRPr="00FE7592">
        <w:rPr>
          <w:lang w:eastAsia="sr-Latn-CS"/>
        </w:rPr>
        <w:t>.</w:t>
      </w:r>
      <w:r w:rsidRPr="00A1067E">
        <w:rPr>
          <w:b/>
          <w:lang w:eastAsia="sr-Latn-CS"/>
        </w:rPr>
        <w:t xml:space="preserve"> </w:t>
      </w:r>
    </w:p>
    <w:p w:rsidR="00C92BF8" w:rsidRPr="00A1067E" w:rsidRDefault="00C92BF8" w:rsidP="00C92BF8">
      <w:pPr>
        <w:rPr>
          <w:b/>
          <w:lang w:eastAsia="sr-Latn-CS"/>
        </w:rPr>
      </w:pPr>
    </w:p>
    <w:p w:rsidR="00C92BF8" w:rsidRPr="00D5070C" w:rsidRDefault="00C92BF8" w:rsidP="00C92BF8">
      <w:pPr>
        <w:pStyle w:val="Caption"/>
        <w:jc w:val="center"/>
        <w:rPr>
          <w:rFonts w:ascii="Times New Roman" w:hAnsi="Times New Roman" w:cs="Times New Roman"/>
          <w:noProof/>
          <w:sz w:val="24"/>
          <w:szCs w:val="24"/>
        </w:rPr>
      </w:pPr>
      <w:r w:rsidRPr="00D5070C">
        <w:rPr>
          <w:rFonts w:ascii="Times New Roman" w:hAnsi="Times New Roman" w:cs="Times New Roman"/>
          <w:b/>
          <w:i w:val="0"/>
          <w:sz w:val="24"/>
          <w:szCs w:val="24"/>
        </w:rPr>
        <w:t>Grafikon 2</w:t>
      </w:r>
      <w:r w:rsidR="003B483A">
        <w:rPr>
          <w:rFonts w:ascii="Times New Roman" w:hAnsi="Times New Roman" w:cs="Times New Roman"/>
          <w:b/>
          <w:i w:val="0"/>
          <w:sz w:val="24"/>
          <w:szCs w:val="24"/>
        </w:rPr>
        <w:t>9</w:t>
      </w:r>
      <w:r w:rsidRPr="00D5070C">
        <w:rPr>
          <w:rFonts w:ascii="Times New Roman" w:hAnsi="Times New Roman" w:cs="Times New Roman"/>
          <w:sz w:val="24"/>
          <w:szCs w:val="24"/>
        </w:rPr>
        <w:t xml:space="preserve">: </w:t>
      </w:r>
      <w:r w:rsidR="004B5124" w:rsidRPr="004B5124">
        <w:rPr>
          <w:rFonts w:ascii="Times New Roman" w:hAnsi="Times New Roman" w:cs="Times New Roman"/>
          <w:sz w:val="24"/>
          <w:szCs w:val="24"/>
        </w:rPr>
        <w:t>Budžetska sredstva usmjerena za troškove električne energije za javnu rasvjetu - period 2012-2018. godina</w:t>
      </w:r>
    </w:p>
    <w:p w:rsidR="00C92BF8" w:rsidRPr="00A1067E" w:rsidRDefault="001F5A91" w:rsidP="00C92BF8">
      <w:pPr>
        <w:rPr>
          <w:lang w:eastAsia="sr-Latn-CS"/>
        </w:rPr>
      </w:pPr>
      <w:r w:rsidRPr="001F5A91">
        <w:rPr>
          <w:noProof/>
          <w:lang w:val="en-GB" w:eastAsia="en-GB"/>
        </w:rPr>
        <w:pict>
          <v:shape id="Text Box 36" o:spid="_x0000_s1048" type="#_x0000_t202" style="position:absolute;left:0;text-align:left;margin-left:1.5pt;margin-top:181.65pt;width:465.85pt;height:22.4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" stroked="f">
            <v:textbox style="mso-next-textbox:#Text Box 36" inset="0,0,0,0">
              <w:txbxContent>
                <w:p w:rsidR="00CC2F4F" w:rsidRPr="0039449B" w:rsidRDefault="00CC2F4F" w:rsidP="00C92BF8">
                  <w:pPr>
                    <w:pStyle w:val="Caption"/>
                    <w:jc w:val="left"/>
                    <w:rPr>
                      <w:rFonts w:ascii="Times New Roman" w:hAnsi="Times New Roman" w:cs="Times New Roman"/>
                      <w:sz w:val="20"/>
                      <w:szCs w:val="20"/>
                    </w:rPr>
                  </w:pPr>
                  <w:r w:rsidRPr="0039449B">
                    <w:rPr>
                      <w:rFonts w:ascii="Times New Roman" w:hAnsi="Times New Roman" w:cs="Times New Roman"/>
                      <w:sz w:val="20"/>
                      <w:szCs w:val="20"/>
                    </w:rPr>
                    <w:t>Izvor: Završni računi budžeta Glavnog grada 2012.-2018.</w:t>
                  </w:r>
                </w:p>
                <w:p w:rsidR="00CC2F4F" w:rsidRPr="00E339A6" w:rsidRDefault="00CC2F4F" w:rsidP="00C92BF8"/>
              </w:txbxContent>
            </v:textbox>
            <w10:wrap type="topAndBottom"/>
          </v:shape>
        </w:pict>
      </w:r>
      <w:r w:rsidR="00C92BF8" w:rsidRPr="00A1067E">
        <w:rPr>
          <w:noProof/>
        </w:rPr>
        <w:drawing>
          <wp:anchor distT="0" distB="0" distL="114300" distR="114300" simplePos="0" relativeHeight="251643392" behindDoc="0" locked="0" layoutInCell="1" allowOverlap="1">
            <wp:simplePos x="0" y="0"/>
            <wp:positionH relativeFrom="column">
              <wp:posOffset>19050</wp:posOffset>
            </wp:positionH>
            <wp:positionV relativeFrom="paragraph">
              <wp:posOffset>90805</wp:posOffset>
            </wp:positionV>
            <wp:extent cx="5916295" cy="2159000"/>
            <wp:effectExtent l="19050" t="0" r="27305" b="0"/>
            <wp:wrapTopAndBottom/>
            <wp:docPr id="6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00C92BF8" w:rsidRPr="00A1067E">
        <w:rPr>
          <w:lang w:eastAsia="sr-Latn-CS"/>
        </w:rPr>
        <w:t xml:space="preserve"> Komunalne usluge imaju cilj da  uzdignu javnu rasvjetu na jedan savremeni nivo i to kroz ugradnju svjetiljki najnovije generacije sa LED diodama, i primjenom daljinskog sistema upravljanja. </w:t>
      </w:r>
    </w:p>
    <w:p w:rsidR="00C92BF8" w:rsidRPr="00A1067E" w:rsidRDefault="00C92BF8" w:rsidP="00C92BF8">
      <w:pPr>
        <w:rPr>
          <w:lang w:eastAsia="sr-Latn-CS"/>
        </w:rPr>
      </w:pPr>
    </w:p>
    <w:p w:rsidR="00C92BF8" w:rsidRPr="00A1067E" w:rsidRDefault="00C92BF8" w:rsidP="00C92BF8">
      <w:pPr>
        <w:rPr>
          <w:lang w:eastAsia="sr-Latn-CS"/>
        </w:rPr>
      </w:pPr>
    </w:p>
    <w:p w:rsidR="00C92BF8" w:rsidRPr="00A1067E" w:rsidRDefault="00C92BF8" w:rsidP="00C92BF8">
      <w:pPr>
        <w:rPr>
          <w:b/>
          <w:lang w:eastAsia="sr-Latn-CS"/>
        </w:rPr>
      </w:pPr>
      <w:r>
        <w:rPr>
          <w:b/>
          <w:lang w:eastAsia="sr-Latn-CS"/>
        </w:rPr>
        <w:t>II –</w:t>
      </w:r>
      <w:r w:rsidRPr="00A1067E">
        <w:rPr>
          <w:b/>
          <w:lang w:eastAsia="sr-Latn-CS"/>
        </w:rPr>
        <w:t xml:space="preserve"> Projekat optičke mreže </w:t>
      </w:r>
      <w:r>
        <w:rPr>
          <w:b/>
          <w:lang w:eastAsia="sr-Latn-CS"/>
        </w:rPr>
        <w:t>G</w:t>
      </w:r>
      <w:r w:rsidRPr="00A1067E">
        <w:rPr>
          <w:b/>
          <w:lang w:eastAsia="sr-Latn-CS"/>
        </w:rPr>
        <w:t>lavnog grada</w:t>
      </w:r>
    </w:p>
    <w:p w:rsidR="00C92BF8" w:rsidRPr="00A1067E" w:rsidRDefault="00C92BF8" w:rsidP="00C92BF8">
      <w:pPr>
        <w:rPr>
          <w:lang w:eastAsia="sr-Latn-CS"/>
        </w:rPr>
      </w:pPr>
      <w:r>
        <w:rPr>
          <w:lang w:eastAsia="sr-Latn-CS"/>
        </w:rPr>
        <w:tab/>
        <w:t>D</w:t>
      </w:r>
      <w:r w:rsidRPr="00A1067E">
        <w:rPr>
          <w:lang w:eastAsia="sr-Latn-CS"/>
        </w:rPr>
        <w:t>ruštvo koristi i održava vrlo značajnu telekomunikacionu i energetsku infrastrukturu u vlasništvu Glavnog grada. Od 2012.</w:t>
      </w:r>
      <w:r>
        <w:rPr>
          <w:lang w:eastAsia="sr-Latn-CS"/>
        </w:rPr>
        <w:t xml:space="preserve"> </w:t>
      </w:r>
      <w:r w:rsidRPr="00A1067E">
        <w:rPr>
          <w:lang w:eastAsia="sr-Latn-CS"/>
        </w:rPr>
        <w:t xml:space="preserve">godine nastupaju i na </w:t>
      </w:r>
      <w:r>
        <w:rPr>
          <w:lang w:eastAsia="sr-Latn-CS"/>
        </w:rPr>
        <w:t>telekomunikacionom tržištu kao o</w:t>
      </w:r>
      <w:r w:rsidRPr="00A1067E">
        <w:rPr>
          <w:lang w:eastAsia="sr-Latn-CS"/>
        </w:rPr>
        <w:t xml:space="preserve">perator javne elektronske komunikacione mreže i javnih elektronskih komunikacionih  usluga </w:t>
      </w:r>
      <w:r w:rsidRPr="00A1067E">
        <w:rPr>
          <w:lang w:eastAsia="sr-Latn-CS"/>
        </w:rPr>
        <w:lastRenderedPageBreak/>
        <w:t>za pružanje javne usluge iznajmljivanje elektronske komunikacione mreže (iznajmljivanje optičkih vlakana – dark fiber).</w:t>
      </w:r>
    </w:p>
    <w:p w:rsidR="00C92BF8" w:rsidRPr="00A1067E" w:rsidRDefault="00C92BF8" w:rsidP="00C92BF8">
      <w:pPr>
        <w:rPr>
          <w:lang w:eastAsia="sr-Latn-CS"/>
        </w:rPr>
      </w:pPr>
      <w:r>
        <w:rPr>
          <w:lang w:eastAsia="sr-Latn-CS"/>
        </w:rPr>
        <w:tab/>
      </w:r>
      <w:r w:rsidRPr="00A1067E">
        <w:t>„</w:t>
      </w:r>
      <w:r w:rsidRPr="00A1067E">
        <w:rPr>
          <w:lang w:eastAsia="sr-Latn-CS"/>
        </w:rPr>
        <w:t>Komunalne usluge</w:t>
      </w:r>
      <w:r>
        <w:rPr>
          <w:lang w:eastAsia="sr-Latn-CS"/>
        </w:rPr>
        <w:t>”</w:t>
      </w:r>
      <w:r w:rsidRPr="00A1067E">
        <w:rPr>
          <w:lang w:eastAsia="sr-Latn-CS"/>
        </w:rPr>
        <w:t xml:space="preserve"> su u protekloj godini održavale podzemnu optičku infrastrukturu u dužini od oko 80 km.</w:t>
      </w:r>
      <w:r>
        <w:rPr>
          <w:lang w:eastAsia="sr-Latn-CS"/>
        </w:rPr>
        <w:t xml:space="preserve"> </w:t>
      </w:r>
      <w:r w:rsidRPr="00A1067E">
        <w:rPr>
          <w:lang w:eastAsia="sr-Latn-CS"/>
        </w:rPr>
        <w:t>U optičku mrežu Glavnog grada povezani su organi uprave i službe Glavnog grada.</w:t>
      </w:r>
    </w:p>
    <w:p w:rsidR="00C92BF8" w:rsidRPr="00D5070C" w:rsidRDefault="00C92BF8" w:rsidP="00C92BF8">
      <w:pPr>
        <w:jc w:val="center"/>
        <w:rPr>
          <w:lang w:eastAsia="sr-Latn-CS"/>
        </w:rPr>
      </w:pPr>
    </w:p>
    <w:p w:rsidR="00C92BF8" w:rsidRPr="00D5070C" w:rsidRDefault="00C92BF8" w:rsidP="00C92BF8">
      <w:pPr>
        <w:pStyle w:val="Caption"/>
        <w:keepNext/>
        <w:jc w:val="center"/>
        <w:rPr>
          <w:rFonts w:ascii="Times New Roman" w:hAnsi="Times New Roman" w:cs="Times New Roman"/>
          <w:sz w:val="24"/>
          <w:szCs w:val="24"/>
        </w:rPr>
      </w:pPr>
      <w:r w:rsidRPr="00D5070C">
        <w:rPr>
          <w:rFonts w:ascii="Times New Roman" w:hAnsi="Times New Roman" w:cs="Times New Roman"/>
          <w:b/>
          <w:i w:val="0"/>
          <w:sz w:val="24"/>
          <w:szCs w:val="24"/>
        </w:rPr>
        <w:t xml:space="preserve">Tabela </w:t>
      </w:r>
      <w:r w:rsidR="003B483A">
        <w:rPr>
          <w:rFonts w:ascii="Times New Roman" w:hAnsi="Times New Roman" w:cs="Times New Roman"/>
          <w:b/>
          <w:i w:val="0"/>
          <w:sz w:val="24"/>
          <w:szCs w:val="24"/>
        </w:rPr>
        <w:t>26</w:t>
      </w:r>
      <w:r w:rsidRPr="00D5070C">
        <w:rPr>
          <w:rFonts w:ascii="Times New Roman" w:hAnsi="Times New Roman" w:cs="Times New Roman"/>
          <w:b/>
          <w:i w:val="0"/>
          <w:sz w:val="24"/>
          <w:szCs w:val="24"/>
        </w:rPr>
        <w:t>:</w:t>
      </w:r>
      <w:r w:rsidRPr="00D5070C">
        <w:rPr>
          <w:rFonts w:ascii="Times New Roman" w:hAnsi="Times New Roman" w:cs="Times New Roman"/>
          <w:sz w:val="24"/>
          <w:szCs w:val="24"/>
        </w:rPr>
        <w:t xml:space="preserve"> Postavljeni nadzemni i podzemni optički kablovi 2013 – 2018.</w:t>
      </w:r>
    </w:p>
    <w:p w:rsidR="00C92BF8" w:rsidRPr="00A1067E" w:rsidRDefault="00C92BF8" w:rsidP="00C92BF8">
      <w:pPr>
        <w:rPr>
          <w:lang w:val="sr-Latn-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3"/>
        <w:gridCol w:w="1316"/>
        <w:gridCol w:w="756"/>
        <w:gridCol w:w="876"/>
        <w:gridCol w:w="996"/>
        <w:gridCol w:w="876"/>
        <w:gridCol w:w="996"/>
      </w:tblGrid>
      <w:tr w:rsidR="00C92BF8" w:rsidRPr="00A1067E" w:rsidTr="00EF2CD2">
        <w:tc>
          <w:tcPr>
            <w:tcW w:w="0" w:type="auto"/>
            <w:vAlign w:val="center"/>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Godina izgradnje</w:t>
            </w:r>
          </w:p>
        </w:tc>
        <w:tc>
          <w:tcPr>
            <w:tcW w:w="0" w:type="auto"/>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2013-2014.</w:t>
            </w:r>
          </w:p>
        </w:tc>
        <w:tc>
          <w:tcPr>
            <w:tcW w:w="0" w:type="auto"/>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2015.</w:t>
            </w:r>
          </w:p>
        </w:tc>
        <w:tc>
          <w:tcPr>
            <w:tcW w:w="0" w:type="auto"/>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2016.</w:t>
            </w:r>
          </w:p>
        </w:tc>
        <w:tc>
          <w:tcPr>
            <w:tcW w:w="0" w:type="auto"/>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2017.</w:t>
            </w:r>
          </w:p>
        </w:tc>
        <w:tc>
          <w:tcPr>
            <w:tcW w:w="0" w:type="auto"/>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2018.</w:t>
            </w:r>
          </w:p>
        </w:tc>
        <w:tc>
          <w:tcPr>
            <w:tcW w:w="0" w:type="auto"/>
            <w:vAlign w:val="center"/>
          </w:tcPr>
          <w:p w:rsidR="00C92BF8" w:rsidRPr="00A1067E" w:rsidRDefault="00C92BF8" w:rsidP="00EF2CD2">
            <w:pPr>
              <w:pStyle w:val="Table"/>
              <w:jc w:val="center"/>
              <w:rPr>
                <w:rFonts w:ascii="Times New Roman" w:hAnsi="Times New Roman" w:cs="Times New Roman"/>
              </w:rPr>
            </w:pPr>
            <w:r w:rsidRPr="00A1067E">
              <w:rPr>
                <w:rFonts w:ascii="Times New Roman" w:hAnsi="Times New Roman" w:cs="Times New Roman"/>
              </w:rPr>
              <w:t>Ukupno</w:t>
            </w:r>
          </w:p>
        </w:tc>
      </w:tr>
      <w:tr w:rsidR="00C92BF8" w:rsidRPr="00A1067E" w:rsidTr="00EF2CD2">
        <w:tc>
          <w:tcPr>
            <w:tcW w:w="0" w:type="auto"/>
            <w:vAlign w:val="center"/>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Podzemna optika (m)</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55.000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5.000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10.000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7.000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3.000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80.000</w:t>
            </w:r>
          </w:p>
        </w:tc>
      </w:tr>
      <w:tr w:rsidR="00C92BF8" w:rsidRPr="00A1067E" w:rsidTr="00EF2CD2">
        <w:tc>
          <w:tcPr>
            <w:tcW w:w="0" w:type="auto"/>
            <w:vAlign w:val="center"/>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Nadzemna optika (m)</w:t>
            </w:r>
          </w:p>
        </w:tc>
        <w:tc>
          <w:tcPr>
            <w:tcW w:w="0" w:type="auto"/>
            <w:vAlign w:val="center"/>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216.000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70.000</w:t>
            </w:r>
          </w:p>
        </w:tc>
        <w:tc>
          <w:tcPr>
            <w:tcW w:w="0" w:type="auto"/>
            <w:vAlign w:val="center"/>
          </w:tcPr>
          <w:p w:rsidR="00C92BF8" w:rsidRPr="00A1067E" w:rsidRDefault="00C92BF8" w:rsidP="00EF2CD2">
            <w:pPr>
              <w:pStyle w:val="Table"/>
              <w:jc w:val="right"/>
              <w:rPr>
                <w:rFonts w:ascii="Times New Roman" w:hAnsi="Times New Roman" w:cs="Times New Roman"/>
              </w:rPr>
            </w:pPr>
            <w:r w:rsidRPr="00A1067E">
              <w:rPr>
                <w:rFonts w:ascii="Times New Roman" w:hAnsi="Times New Roman" w:cs="Times New Roman"/>
              </w:rPr>
              <w:t>276.000</w:t>
            </w:r>
          </w:p>
        </w:tc>
      </w:tr>
    </w:tbl>
    <w:p w:rsidR="00C92BF8" w:rsidRPr="00D5070C" w:rsidRDefault="00C92BF8" w:rsidP="00C92BF8">
      <w:pPr>
        <w:pStyle w:val="Caption"/>
        <w:jc w:val="left"/>
        <w:rPr>
          <w:rFonts w:ascii="Times New Roman" w:hAnsi="Times New Roman" w:cs="Times New Roman"/>
          <w:sz w:val="20"/>
          <w:szCs w:val="20"/>
        </w:rPr>
      </w:pPr>
      <w:r w:rsidRPr="00D5070C">
        <w:rPr>
          <w:rFonts w:ascii="Times New Roman" w:hAnsi="Times New Roman" w:cs="Times New Roman"/>
          <w:sz w:val="20"/>
          <w:szCs w:val="20"/>
        </w:rPr>
        <w:t>Izvor: Interna baza</w:t>
      </w:r>
    </w:p>
    <w:p w:rsidR="00C92BF8" w:rsidRPr="00A1067E" w:rsidRDefault="00C92BF8" w:rsidP="00C92BF8">
      <w:pPr>
        <w:rPr>
          <w:lang w:eastAsia="sr-Latn-CS"/>
        </w:rPr>
      </w:pPr>
    </w:p>
    <w:p w:rsidR="00C92BF8" w:rsidRDefault="00C92BF8" w:rsidP="00C92BF8">
      <w:pPr>
        <w:rPr>
          <w:b/>
          <w:lang w:eastAsia="sr-Latn-CS"/>
        </w:rPr>
      </w:pPr>
      <w:r w:rsidRPr="00A1067E">
        <w:rPr>
          <w:b/>
          <w:lang w:eastAsia="sr-Latn-CS"/>
        </w:rPr>
        <w:t>III</w:t>
      </w:r>
      <w:r>
        <w:rPr>
          <w:b/>
          <w:lang w:eastAsia="sr-Latn-CS"/>
        </w:rPr>
        <w:t xml:space="preserve"> –</w:t>
      </w:r>
      <w:r w:rsidRPr="00A1067E">
        <w:rPr>
          <w:lang w:eastAsia="sr-Latn-CS"/>
        </w:rPr>
        <w:t xml:space="preserve"> </w:t>
      </w:r>
      <w:r w:rsidRPr="00A1067E">
        <w:rPr>
          <w:b/>
          <w:lang w:eastAsia="sr-Latn-CS"/>
        </w:rPr>
        <w:t xml:space="preserve">Izdavanje u zakup stubova javne rasvjete za postavljanje reklamnih panoa </w:t>
      </w:r>
    </w:p>
    <w:p w:rsidR="00C92BF8" w:rsidRPr="00A1067E" w:rsidRDefault="00C92BF8" w:rsidP="00C92BF8">
      <w:pPr>
        <w:rPr>
          <w:b/>
          <w:lang w:eastAsia="sr-Latn-CS"/>
        </w:rPr>
      </w:pPr>
      <w:r>
        <w:rPr>
          <w:b/>
          <w:lang w:eastAsia="sr-Latn-CS"/>
        </w:rPr>
        <w:t xml:space="preserve">         </w:t>
      </w:r>
      <w:r w:rsidRPr="00A1067E">
        <w:rPr>
          <w:b/>
          <w:lang w:eastAsia="sr-Latn-CS"/>
        </w:rPr>
        <w:t>i druge djelatnosti</w:t>
      </w:r>
    </w:p>
    <w:p w:rsidR="00C92BF8" w:rsidRDefault="00C92BF8" w:rsidP="00C92BF8">
      <w:pPr>
        <w:rPr>
          <w:b/>
          <w:lang w:eastAsia="sr-Latn-CS"/>
        </w:rPr>
      </w:pPr>
      <w:r>
        <w:rPr>
          <w:b/>
          <w:lang w:eastAsia="sr-Latn-CS"/>
        </w:rPr>
        <w:tab/>
      </w:r>
    </w:p>
    <w:p w:rsidR="00C92BF8" w:rsidRPr="00A1067E" w:rsidRDefault="00C92BF8" w:rsidP="00C92BF8">
      <w:pPr>
        <w:rPr>
          <w:b/>
          <w:lang w:eastAsia="sr-Latn-CS"/>
        </w:rPr>
      </w:pPr>
      <w:r>
        <w:rPr>
          <w:b/>
          <w:lang w:eastAsia="sr-Latn-CS"/>
        </w:rPr>
        <w:tab/>
      </w:r>
      <w:r w:rsidRPr="00A1067E">
        <w:t>„</w:t>
      </w:r>
      <w:r w:rsidRPr="00FE7592">
        <w:rPr>
          <w:lang w:eastAsia="sr-Latn-CS"/>
        </w:rPr>
        <w:t>Komunalne usluge</w:t>
      </w:r>
      <w:r>
        <w:rPr>
          <w:lang w:eastAsia="sr-Latn-CS"/>
        </w:rPr>
        <w:t>”</w:t>
      </w:r>
      <w:r w:rsidRPr="00A1067E">
        <w:rPr>
          <w:b/>
          <w:lang w:eastAsia="sr-Latn-CS"/>
        </w:rPr>
        <w:t xml:space="preserve"> </w:t>
      </w:r>
      <w:r w:rsidRPr="00A1067E">
        <w:rPr>
          <w:lang w:eastAsia="sr-Latn-CS"/>
        </w:rPr>
        <w:t xml:space="preserve">obavljaju djelatnosti koje nemaju karakter djelatnosti od javnog interesa, među kojima su između ostalih </w:t>
      </w:r>
      <w:r w:rsidRPr="00A1067E">
        <w:t>„</w:t>
      </w:r>
      <w:r w:rsidRPr="00A1067E">
        <w:rPr>
          <w:lang w:eastAsia="sr-Latn-CS"/>
        </w:rPr>
        <w:t>djelatnosti reklamnih agencija</w:t>
      </w:r>
      <w:r>
        <w:rPr>
          <w:lang w:eastAsia="sr-Latn-CS"/>
        </w:rPr>
        <w:t>”</w:t>
      </w:r>
      <w:r w:rsidRPr="00A1067E">
        <w:rPr>
          <w:lang w:eastAsia="sr-Latn-CS"/>
        </w:rPr>
        <w:t>.  Pored ove djelatnosti Društvo obavlja i druge sporedne djelatnosti za koje je registrovano</w:t>
      </w:r>
      <w:r>
        <w:rPr>
          <w:lang w:eastAsia="sr-Latn-CS"/>
        </w:rPr>
        <w:t>,</w:t>
      </w:r>
      <w:r w:rsidRPr="00A1067E">
        <w:rPr>
          <w:lang w:eastAsia="sr-Latn-CS"/>
        </w:rPr>
        <w:t xml:space="preserve"> kao što su: izgradnja električnih i telekomunikacionih vodova, kablovska telekomunikacija, inženjerske djelatnosti i tehničko</w:t>
      </w:r>
      <w:r>
        <w:rPr>
          <w:lang w:eastAsia="sr-Latn-CS"/>
        </w:rPr>
        <w:t xml:space="preserve"> ispitivanje</w:t>
      </w:r>
      <w:r w:rsidRPr="00A1067E">
        <w:rPr>
          <w:lang w:eastAsia="sr-Latn-CS"/>
        </w:rPr>
        <w:t xml:space="preserve">, ostali instalacioni radovi u građevinarstvu itd. Treba istaći da ovo Društvo raspolaže </w:t>
      </w:r>
      <w:r>
        <w:rPr>
          <w:lang w:eastAsia="sr-Latn-CS"/>
        </w:rPr>
        <w:t>r</w:t>
      </w:r>
      <w:r w:rsidRPr="00A1067E">
        <w:rPr>
          <w:lang w:eastAsia="sr-Latn-CS"/>
        </w:rPr>
        <w:t>ješenjem izdatim od Ministarstva rada i socijalnog staranja, kao i neophodnom opremom (specijalno ispitno vozilo) i kadrom</w:t>
      </w:r>
      <w:r>
        <w:rPr>
          <w:lang w:eastAsia="sr-Latn-CS"/>
        </w:rPr>
        <w:t>,</w:t>
      </w:r>
      <w:r w:rsidRPr="00A1067E">
        <w:rPr>
          <w:lang w:eastAsia="sr-Latn-CS"/>
        </w:rPr>
        <w:t xml:space="preserve"> te može vršiti periodične preglede i električn</w:t>
      </w:r>
      <w:r>
        <w:rPr>
          <w:lang w:eastAsia="sr-Latn-CS"/>
        </w:rPr>
        <w:t>a</w:t>
      </w:r>
      <w:r w:rsidRPr="00A1067E">
        <w:rPr>
          <w:lang w:eastAsia="sr-Latn-CS"/>
        </w:rPr>
        <w:t xml:space="preserve"> i gromobransk</w:t>
      </w:r>
      <w:r>
        <w:rPr>
          <w:lang w:eastAsia="sr-Latn-CS"/>
        </w:rPr>
        <w:t>a</w:t>
      </w:r>
      <w:r w:rsidRPr="00A1067E">
        <w:rPr>
          <w:lang w:eastAsia="sr-Latn-CS"/>
        </w:rPr>
        <w:t xml:space="preserve"> ispitivanja prema trećim licima.</w:t>
      </w:r>
    </w:p>
    <w:p w:rsidR="00C92BF8" w:rsidRPr="00A1067E" w:rsidRDefault="00C92BF8" w:rsidP="00C92BF8">
      <w:pPr>
        <w:rPr>
          <w:b/>
          <w:bCs/>
          <w:u w:val="single"/>
          <w:lang w:eastAsia="sr-Latn-CS"/>
        </w:rPr>
      </w:pPr>
      <w:r>
        <w:rPr>
          <w:lang w:eastAsia="sr-Latn-CS"/>
        </w:rPr>
        <w:tab/>
      </w:r>
      <w:r w:rsidRPr="00A1067E">
        <w:rPr>
          <w:lang w:eastAsia="sr-Latn-CS"/>
        </w:rPr>
        <w:t>U ovom kriznom periodu, svjesni limitiranosti Budžeta Glavnog grada, sve svoje materijalne, ljudske resurse</w:t>
      </w:r>
      <w:r>
        <w:rPr>
          <w:lang w:eastAsia="sr-Latn-CS"/>
        </w:rPr>
        <w:t>,</w:t>
      </w:r>
      <w:r w:rsidRPr="00A1067E">
        <w:rPr>
          <w:lang w:eastAsia="sr-Latn-CS"/>
        </w:rPr>
        <w:t xml:space="preserve"> kao i mehanizaciju</w:t>
      </w:r>
      <w:r>
        <w:rPr>
          <w:lang w:eastAsia="sr-Latn-CS"/>
        </w:rPr>
        <w:t>,</w:t>
      </w:r>
      <w:r w:rsidRPr="00A1067E">
        <w:rPr>
          <w:lang w:eastAsia="sr-Latn-CS"/>
        </w:rPr>
        <w:t xml:space="preserve"> </w:t>
      </w:r>
      <w:r w:rsidRPr="00A1067E">
        <w:t>„</w:t>
      </w:r>
      <w:r w:rsidRPr="00FE7592">
        <w:rPr>
          <w:lang w:eastAsia="sr-Latn-CS"/>
        </w:rPr>
        <w:t>Komunalne usluge</w:t>
      </w:r>
      <w:r>
        <w:rPr>
          <w:lang w:eastAsia="sr-Latn-CS"/>
        </w:rPr>
        <w:t xml:space="preserve">” su </w:t>
      </w:r>
      <w:r w:rsidRPr="00A1067E">
        <w:rPr>
          <w:lang w:eastAsia="sr-Latn-CS"/>
        </w:rPr>
        <w:t>usmjeril</w:t>
      </w:r>
      <w:r>
        <w:rPr>
          <w:lang w:eastAsia="sr-Latn-CS"/>
        </w:rPr>
        <w:t>e</w:t>
      </w:r>
      <w:r w:rsidRPr="00A1067E">
        <w:rPr>
          <w:lang w:eastAsia="sr-Latn-CS"/>
        </w:rPr>
        <w:t xml:space="preserve"> u pravcu pružanja usluga trećim licima i proširivanju djelatnosti. Stoga je u maju 2016. godine započeto sa izdavanjem stubnih mjesta za potrebe isticanj</w:t>
      </w:r>
      <w:r>
        <w:rPr>
          <w:lang w:eastAsia="sr-Latn-CS"/>
        </w:rPr>
        <w:t>a</w:t>
      </w:r>
      <w:r w:rsidRPr="00A1067E">
        <w:rPr>
          <w:lang w:eastAsia="sr-Latn-CS"/>
        </w:rPr>
        <w:t xml:space="preserve"> reklamnog materijala zainteresovanim licima</w:t>
      </w:r>
      <w:r>
        <w:rPr>
          <w:lang w:eastAsia="sr-Latn-CS"/>
        </w:rPr>
        <w:t>,</w:t>
      </w:r>
      <w:r w:rsidRPr="00A1067E">
        <w:rPr>
          <w:lang w:eastAsia="sr-Latn-CS"/>
        </w:rPr>
        <w:t xml:space="preserve"> sa ciljem sticanja dodatnih prihoda.</w:t>
      </w:r>
    </w:p>
    <w:p w:rsidR="00C92BF8" w:rsidRPr="00A1067E" w:rsidRDefault="00C92BF8" w:rsidP="00C92BF8">
      <w:pPr>
        <w:rPr>
          <w:lang w:eastAsia="sr-Latn-CS"/>
        </w:rPr>
      </w:pPr>
    </w:p>
    <w:p w:rsidR="00C92BF8" w:rsidRPr="00A1067E" w:rsidRDefault="00C92BF8" w:rsidP="00C92BF8">
      <w:pPr>
        <w:rPr>
          <w:lang w:eastAsia="sr-Latn-CS"/>
        </w:rPr>
      </w:pPr>
      <w:r w:rsidRPr="00A1067E">
        <w:rPr>
          <w:b/>
          <w:lang w:eastAsia="sr-Latn-CS"/>
        </w:rPr>
        <w:t xml:space="preserve">AGENCIJA ZA STANOVANJE </w:t>
      </w:r>
      <w:r>
        <w:rPr>
          <w:b/>
          <w:lang w:eastAsia="sr-Latn-CS"/>
        </w:rPr>
        <w:t xml:space="preserve">DOO </w:t>
      </w:r>
      <w:r w:rsidRPr="00A1067E">
        <w:rPr>
          <w:b/>
          <w:lang w:eastAsia="sr-Latn-CS"/>
        </w:rPr>
        <w:t xml:space="preserve">– PODGORICA </w:t>
      </w:r>
    </w:p>
    <w:p w:rsidR="00C92BF8" w:rsidRDefault="00C92BF8" w:rsidP="00C92BF8">
      <w:pPr>
        <w:rPr>
          <w:lang w:eastAsia="sr-Latn-CS"/>
        </w:rPr>
      </w:pPr>
    </w:p>
    <w:p w:rsidR="00C92BF8" w:rsidRPr="00A1067E" w:rsidRDefault="00C92BF8" w:rsidP="00C92BF8">
      <w:pPr>
        <w:rPr>
          <w:lang w:eastAsia="sr-Latn-CS"/>
        </w:rPr>
      </w:pPr>
      <w:r>
        <w:rPr>
          <w:lang w:eastAsia="sr-Latn-CS"/>
        </w:rPr>
        <w:tab/>
      </w:r>
      <w:r w:rsidRPr="00A1067E">
        <w:rPr>
          <w:lang w:eastAsia="sr-Latn-CS"/>
        </w:rPr>
        <w:t xml:space="preserve">Agencija za stanovanje </w:t>
      </w:r>
      <w:r>
        <w:rPr>
          <w:lang w:eastAsia="sr-Latn-CS"/>
        </w:rPr>
        <w:t>DOO</w:t>
      </w:r>
      <w:r w:rsidRPr="00A1067E">
        <w:rPr>
          <w:lang w:eastAsia="sr-Latn-CS"/>
        </w:rPr>
        <w:t xml:space="preserve"> je svakodnevno angažovana na radovima održavanja i adaptacije objekata koji su u vlasništvu </w:t>
      </w:r>
      <w:r>
        <w:rPr>
          <w:lang w:eastAsia="sr-Latn-CS"/>
        </w:rPr>
        <w:t xml:space="preserve">Glavnog </w:t>
      </w:r>
      <w:r w:rsidRPr="00A1067E">
        <w:rPr>
          <w:lang w:eastAsia="sr-Latn-CS"/>
        </w:rPr>
        <w:t xml:space="preserve">grada i od značaja za </w:t>
      </w:r>
      <w:r>
        <w:rPr>
          <w:lang w:eastAsia="sr-Latn-CS"/>
        </w:rPr>
        <w:t>njega.</w:t>
      </w:r>
      <w:r w:rsidRPr="00A1067E">
        <w:rPr>
          <w:lang w:eastAsia="sr-Latn-CS"/>
        </w:rPr>
        <w:t xml:space="preserve"> Pored segmenta održavanja, ništa manje nije bitna ni uloga Službe za sprovođenje socijalno</w:t>
      </w:r>
      <w:r>
        <w:rPr>
          <w:lang w:eastAsia="sr-Latn-CS"/>
        </w:rPr>
        <w:t>-</w:t>
      </w:r>
      <w:r w:rsidRPr="00A1067E">
        <w:rPr>
          <w:lang w:eastAsia="sr-Latn-CS"/>
        </w:rPr>
        <w:t>stambene politike i evidencije</w:t>
      </w:r>
      <w:r>
        <w:rPr>
          <w:lang w:eastAsia="sr-Latn-CS"/>
        </w:rPr>
        <w:t>,</w:t>
      </w:r>
      <w:r w:rsidRPr="00A1067E">
        <w:rPr>
          <w:lang w:eastAsia="sr-Latn-CS"/>
        </w:rPr>
        <w:t xml:space="preserve"> kroz čiju aktivnost je neophodno obezbijediti kvalitetan odnos sa zakupcima kako bi se zajedničkim naporima sačuvala imovina Glavnog grada.</w:t>
      </w:r>
    </w:p>
    <w:p w:rsidR="00C92BF8" w:rsidRPr="00A1067E" w:rsidRDefault="00C92BF8" w:rsidP="00C92BF8">
      <w:pPr>
        <w:rPr>
          <w:lang w:eastAsia="sr-Latn-CS"/>
        </w:rPr>
      </w:pPr>
      <w:r>
        <w:rPr>
          <w:lang w:eastAsia="sr-Latn-CS"/>
        </w:rPr>
        <w:tab/>
      </w:r>
      <w:r w:rsidRPr="00A1067E">
        <w:rPr>
          <w:lang w:eastAsia="sr-Latn-CS"/>
        </w:rPr>
        <w:t>Agencija za stanovanje</w:t>
      </w:r>
      <w:r>
        <w:rPr>
          <w:lang w:eastAsia="sr-Latn-CS"/>
        </w:rPr>
        <w:t xml:space="preserve"> </w:t>
      </w:r>
      <w:r w:rsidRPr="00A1067E">
        <w:rPr>
          <w:lang w:eastAsia="sr-Latn-CS"/>
        </w:rPr>
        <w:t>veoma često</w:t>
      </w:r>
      <w:r>
        <w:rPr>
          <w:lang w:eastAsia="sr-Latn-CS"/>
        </w:rPr>
        <w:t xml:space="preserve"> je</w:t>
      </w:r>
      <w:r w:rsidRPr="00A1067E">
        <w:rPr>
          <w:lang w:eastAsia="sr-Latn-CS"/>
        </w:rPr>
        <w:t xml:space="preserve"> angažovana i na pružanju usluga održavanja stambenih zgrada, stambenih jedinica, individualnih stambenih objekata</w:t>
      </w:r>
      <w:r>
        <w:rPr>
          <w:lang w:eastAsia="sr-Latn-CS"/>
        </w:rPr>
        <w:t xml:space="preserve"> i poslovnih prostora –</w:t>
      </w:r>
      <w:r w:rsidRPr="00A1067E">
        <w:rPr>
          <w:lang w:eastAsia="sr-Latn-CS"/>
        </w:rPr>
        <w:t xml:space="preserve"> na</w:t>
      </w:r>
      <w:r>
        <w:rPr>
          <w:lang w:eastAsia="sr-Latn-CS"/>
        </w:rPr>
        <w:t xml:space="preserve"> </w:t>
      </w:r>
      <w:r w:rsidRPr="00A1067E">
        <w:rPr>
          <w:lang w:eastAsia="sr-Latn-CS"/>
        </w:rPr>
        <w:t xml:space="preserve">tržišnom principu trećim licima, gdje kvalitetnim izvođenjem radova i davanjem garancije na </w:t>
      </w:r>
      <w:r>
        <w:rPr>
          <w:lang w:eastAsia="sr-Latn-CS"/>
        </w:rPr>
        <w:t>njih</w:t>
      </w:r>
      <w:r w:rsidRPr="00A1067E">
        <w:rPr>
          <w:lang w:eastAsia="sr-Latn-CS"/>
        </w:rPr>
        <w:t>, stiče povjerenje svojih klijenata.</w:t>
      </w:r>
    </w:p>
    <w:p w:rsidR="00C92BF8" w:rsidRPr="00A1067E" w:rsidRDefault="00C92BF8" w:rsidP="00C92BF8">
      <w:pPr>
        <w:rPr>
          <w:lang w:eastAsia="sr-Latn-CS"/>
        </w:rPr>
      </w:pPr>
      <w:r>
        <w:rPr>
          <w:lang w:eastAsia="sr-Latn-CS"/>
        </w:rPr>
        <w:tab/>
      </w:r>
      <w:r w:rsidRPr="00A1067E">
        <w:rPr>
          <w:lang w:eastAsia="sr-Latn-CS"/>
        </w:rPr>
        <w:t xml:space="preserve">Što se tiče projekta </w:t>
      </w:r>
      <w:r w:rsidRPr="00A1067E">
        <w:t>„</w:t>
      </w:r>
      <w:r w:rsidRPr="00A1067E">
        <w:rPr>
          <w:lang w:eastAsia="sr-Latn-CS"/>
        </w:rPr>
        <w:t>Poboljšanja uslova stanovanja</w:t>
      </w:r>
      <w:r>
        <w:rPr>
          <w:lang w:eastAsia="sr-Latn-CS"/>
        </w:rPr>
        <w:t>”,</w:t>
      </w:r>
      <w:r w:rsidRPr="00A1067E">
        <w:rPr>
          <w:lang w:eastAsia="sr-Latn-CS"/>
        </w:rPr>
        <w:t xml:space="preserve"> koji se realizuje u saradnji sa Glavnim gradom duži niz godina, Agencija za stanovanje je nosilac </w:t>
      </w:r>
      <w:r>
        <w:rPr>
          <w:lang w:eastAsia="sr-Latn-CS"/>
        </w:rPr>
        <w:t xml:space="preserve">tih </w:t>
      </w:r>
      <w:r w:rsidRPr="00A1067E">
        <w:rPr>
          <w:lang w:eastAsia="sr-Latn-CS"/>
        </w:rPr>
        <w:t>aktivnosti</w:t>
      </w:r>
      <w:r>
        <w:rPr>
          <w:lang w:eastAsia="sr-Latn-CS"/>
        </w:rPr>
        <w:t xml:space="preserve">, a projekat je zamišljen </w:t>
      </w:r>
      <w:r w:rsidRPr="00A1067E">
        <w:rPr>
          <w:lang w:eastAsia="sr-Latn-CS"/>
        </w:rPr>
        <w:t xml:space="preserve">kako bi se pružila pomoć vlasnicima stanova da na kvalitetan način vrše održavanje </w:t>
      </w:r>
      <w:r w:rsidRPr="00A1067E">
        <w:rPr>
          <w:lang w:eastAsia="sr-Latn-CS"/>
        </w:rPr>
        <w:lastRenderedPageBreak/>
        <w:t xml:space="preserve">zajedničkih djelova stambenih zgrada uz učešće </w:t>
      </w:r>
      <w:r>
        <w:rPr>
          <w:lang w:eastAsia="sr-Latn-CS"/>
        </w:rPr>
        <w:t>b</w:t>
      </w:r>
      <w:r w:rsidRPr="00A1067E">
        <w:rPr>
          <w:lang w:eastAsia="sr-Latn-CS"/>
        </w:rPr>
        <w:t>udžetskih sredstava. Realizacijom ovih aktivnosti žele se motivisati etažni vlasnici da organizuju organe upravljanja stamben</w:t>
      </w:r>
      <w:r>
        <w:rPr>
          <w:lang w:eastAsia="sr-Latn-CS"/>
        </w:rPr>
        <w:t>im zgrada</w:t>
      </w:r>
      <w:r w:rsidRPr="00A1067E">
        <w:rPr>
          <w:lang w:eastAsia="sr-Latn-CS"/>
        </w:rPr>
        <w:t>m</w:t>
      </w:r>
      <w:r>
        <w:rPr>
          <w:lang w:eastAsia="sr-Latn-CS"/>
        </w:rPr>
        <w:t>a</w:t>
      </w:r>
      <w:r w:rsidRPr="00A1067E">
        <w:rPr>
          <w:lang w:eastAsia="sr-Latn-CS"/>
        </w:rPr>
        <w:t>. Svim zainteresovanim subjektima prilikom organizovanja organa upravljanja Agencija za stanovanje pruža punu podršku.</w:t>
      </w:r>
    </w:p>
    <w:p w:rsidR="00C92BF8" w:rsidRPr="00A1067E" w:rsidRDefault="00C92BF8" w:rsidP="00C92BF8">
      <w:pPr>
        <w:rPr>
          <w:lang w:eastAsia="sr-Latn-CS"/>
        </w:rPr>
      </w:pPr>
      <w:r>
        <w:rPr>
          <w:lang w:eastAsia="sr-Latn-CS"/>
        </w:rPr>
        <w:tab/>
      </w:r>
      <w:r w:rsidRPr="00A1067E">
        <w:rPr>
          <w:lang w:eastAsia="sr-Latn-CS"/>
        </w:rPr>
        <w:t>Četvrtu godinu za redom Agencija za stanovanje je u saradnji sa Glavnim gradom nosilac akcije „Za ljepše lice Podgorice</w:t>
      </w:r>
      <w:r>
        <w:rPr>
          <w:lang w:eastAsia="sr-Latn-CS"/>
        </w:rPr>
        <w:t>”</w:t>
      </w:r>
      <w:r w:rsidRPr="00A1067E">
        <w:rPr>
          <w:lang w:eastAsia="sr-Latn-CS"/>
        </w:rPr>
        <w:t>, čiji je cilj uređenje fasada u centralnom dijelu Podgorice. Na ovaj način značajno je poboljšan izgled centra grada. Akcija je naišla na pozitivne reakcije javnosti.</w:t>
      </w:r>
    </w:p>
    <w:p w:rsidR="00C92BF8" w:rsidRPr="00A1067E" w:rsidRDefault="00C92BF8" w:rsidP="00C92BF8">
      <w:pPr>
        <w:rPr>
          <w:lang w:eastAsia="sr-Latn-CS"/>
        </w:rPr>
      </w:pPr>
      <w:r>
        <w:rPr>
          <w:lang w:eastAsia="sr-Latn-CS"/>
        </w:rPr>
        <w:tab/>
      </w:r>
      <w:r w:rsidRPr="00A1067E">
        <w:rPr>
          <w:lang w:eastAsia="sr-Latn-CS"/>
        </w:rPr>
        <w:t>Agencija za stanovanje uzela je aktivno učešće u rekonstrukciji postojećih</w:t>
      </w:r>
      <w:r>
        <w:rPr>
          <w:lang w:eastAsia="sr-Latn-CS"/>
        </w:rPr>
        <w:t>,</w:t>
      </w:r>
      <w:r w:rsidRPr="00A1067E">
        <w:rPr>
          <w:lang w:eastAsia="sr-Latn-CS"/>
        </w:rPr>
        <w:t xml:space="preserve"> ali i izgradnji novih sportskih terena i teretana za trening na otvorenom, što je takođe naišlo na jako pozitivan odjek u javnosti. Na ovaj način žele se stvoriti adekvatni uslovi za rekreaciju i trening na otvorenom.</w:t>
      </w:r>
    </w:p>
    <w:p w:rsidR="00B43FBE" w:rsidRDefault="00B43FBE" w:rsidP="00C92BF8">
      <w:pPr>
        <w:jc w:val="center"/>
        <w:rPr>
          <w:b/>
          <w:lang w:val="sr-Latn-CS"/>
        </w:rPr>
      </w:pPr>
    </w:p>
    <w:p w:rsidR="00C92BF8" w:rsidRPr="00A1067E" w:rsidRDefault="00C92BF8" w:rsidP="00C92BF8">
      <w:pPr>
        <w:jc w:val="center"/>
        <w:rPr>
          <w:b/>
          <w:lang w:val="sr-Latn-CS"/>
        </w:rPr>
      </w:pPr>
      <w:r w:rsidRPr="00A1067E">
        <w:rPr>
          <w:b/>
          <w:lang w:val="sr-Latn-CS"/>
        </w:rPr>
        <w:t xml:space="preserve">AGENCIJA ZA IZGRADNJU I RAZVOJ PODGORICE </w:t>
      </w:r>
      <w:r>
        <w:rPr>
          <w:b/>
          <w:lang w:val="sr-Latn-CS"/>
        </w:rPr>
        <w:t>DOO</w:t>
      </w:r>
      <w:r w:rsidRPr="00CB3C93">
        <w:rPr>
          <w:b/>
          <w:lang w:eastAsia="sr-Latn-CS"/>
        </w:rPr>
        <w:t xml:space="preserve"> </w:t>
      </w:r>
      <w:r w:rsidRPr="00A1067E">
        <w:rPr>
          <w:b/>
          <w:lang w:eastAsia="sr-Latn-CS"/>
        </w:rPr>
        <w:t>– PODGORICA</w:t>
      </w:r>
    </w:p>
    <w:p w:rsidR="00C92BF8" w:rsidRPr="008D6A31" w:rsidRDefault="00C92BF8" w:rsidP="00C92BF8">
      <w:pPr>
        <w:rPr>
          <w:bCs/>
          <w:lang w:val="sr-Latn-CS"/>
        </w:rPr>
      </w:pPr>
    </w:p>
    <w:p w:rsidR="00C92BF8" w:rsidRPr="008D6A31" w:rsidRDefault="00C92BF8" w:rsidP="00C92BF8">
      <w:pPr>
        <w:pStyle w:val="BodyText3"/>
        <w:spacing w:after="0"/>
        <w:ind w:firstLine="720"/>
        <w:rPr>
          <w:sz w:val="24"/>
          <w:szCs w:val="24"/>
          <w:lang w:val="sr-Latn-CS"/>
        </w:rPr>
      </w:pPr>
      <w:r w:rsidRPr="008D6A31">
        <w:rPr>
          <w:sz w:val="24"/>
          <w:szCs w:val="24"/>
          <w:lang w:val="sr-Latn-CS"/>
        </w:rPr>
        <w:t>Agencija za izgradnju i razvoj Podgorice DOO je registrovana kod Privrednog suda kao privredno društvo 4.</w:t>
      </w:r>
      <w:r>
        <w:rPr>
          <w:sz w:val="24"/>
          <w:szCs w:val="24"/>
          <w:lang w:val="sr-Latn-CS"/>
        </w:rPr>
        <w:t xml:space="preserve"> </w:t>
      </w:r>
      <w:r w:rsidRPr="008D6A31">
        <w:rPr>
          <w:sz w:val="24"/>
          <w:szCs w:val="24"/>
          <w:lang w:val="sr-Latn-CS"/>
        </w:rPr>
        <w:t>februara 2004.</w:t>
      </w:r>
      <w:r>
        <w:rPr>
          <w:sz w:val="24"/>
          <w:szCs w:val="24"/>
          <w:lang w:val="sr-Latn-CS"/>
        </w:rPr>
        <w:t xml:space="preserve"> </w:t>
      </w:r>
      <w:r w:rsidRPr="008D6A31">
        <w:rPr>
          <w:sz w:val="24"/>
          <w:szCs w:val="24"/>
          <w:lang w:val="sr-Latn-CS"/>
        </w:rPr>
        <w:t xml:space="preserve">godine, na osnovu </w:t>
      </w:r>
      <w:r>
        <w:rPr>
          <w:sz w:val="24"/>
          <w:szCs w:val="24"/>
          <w:lang w:val="sr-Latn-CS"/>
        </w:rPr>
        <w:t>o</w:t>
      </w:r>
      <w:r w:rsidRPr="008D6A31">
        <w:rPr>
          <w:sz w:val="24"/>
          <w:szCs w:val="24"/>
          <w:lang w:val="sr-Latn-CS"/>
        </w:rPr>
        <w:t>dluke Skupštine opštine Podgorica broj:01-03/03-16003 od 4.</w:t>
      </w:r>
      <w:r>
        <w:rPr>
          <w:sz w:val="24"/>
          <w:szCs w:val="24"/>
          <w:lang w:val="sr-Latn-CS"/>
        </w:rPr>
        <w:t xml:space="preserve"> </w:t>
      </w:r>
      <w:r w:rsidRPr="008D6A31">
        <w:rPr>
          <w:sz w:val="24"/>
          <w:szCs w:val="24"/>
          <w:lang w:val="sr-Latn-CS"/>
        </w:rPr>
        <w:t>decembra 2003.</w:t>
      </w:r>
      <w:r>
        <w:rPr>
          <w:sz w:val="24"/>
          <w:szCs w:val="24"/>
          <w:lang w:val="sr-Latn-CS"/>
        </w:rPr>
        <w:t xml:space="preserve"> </w:t>
      </w:r>
      <w:r w:rsidRPr="008D6A31">
        <w:rPr>
          <w:sz w:val="24"/>
          <w:szCs w:val="24"/>
          <w:lang w:val="sr-Latn-CS"/>
        </w:rPr>
        <w:t>godine. Osnivač Agencije je Skupština Glavnog grada.</w:t>
      </w:r>
    </w:p>
    <w:p w:rsidR="00C92BF8" w:rsidRDefault="00C92BF8" w:rsidP="00C92BF8">
      <w:pPr>
        <w:pStyle w:val="BodyText3"/>
        <w:spacing w:after="0"/>
        <w:ind w:left="540" w:hanging="540"/>
        <w:rPr>
          <w:sz w:val="24"/>
          <w:szCs w:val="24"/>
          <w:lang w:val="sr-Latn-CS"/>
        </w:rPr>
      </w:pPr>
      <w:r w:rsidRPr="008D6A31">
        <w:rPr>
          <w:sz w:val="24"/>
          <w:szCs w:val="24"/>
          <w:lang w:val="sr-Latn-CS"/>
        </w:rPr>
        <w:t xml:space="preserve">          Osnovne djelatnosti Agencije su:</w:t>
      </w:r>
    </w:p>
    <w:p w:rsidR="00C92BF8" w:rsidRPr="008D6A31" w:rsidRDefault="00C92BF8" w:rsidP="00C92BF8">
      <w:pPr>
        <w:pStyle w:val="BodyText3"/>
        <w:spacing w:after="0"/>
        <w:rPr>
          <w:sz w:val="24"/>
          <w:szCs w:val="24"/>
          <w:lang w:val="sr-Latn-CS"/>
        </w:rPr>
      </w:pPr>
      <w:r w:rsidRPr="008D6A31">
        <w:rPr>
          <w:sz w:val="24"/>
          <w:szCs w:val="24"/>
          <w:lang w:val="sr-Latn-CS"/>
        </w:rPr>
        <w:t>1.Uređivanje gra</w:t>
      </w:r>
      <w:r>
        <w:rPr>
          <w:sz w:val="24"/>
          <w:szCs w:val="24"/>
          <w:lang w:val="sr-Latn-CS"/>
        </w:rPr>
        <w:t>đ</w:t>
      </w:r>
      <w:r w:rsidRPr="008D6A31">
        <w:rPr>
          <w:sz w:val="24"/>
          <w:szCs w:val="24"/>
          <w:lang w:val="sr-Latn-CS"/>
        </w:rPr>
        <w:t>evinskog zemljišta</w:t>
      </w:r>
    </w:p>
    <w:p w:rsidR="00C92BF8" w:rsidRPr="008D6A31" w:rsidRDefault="00C92BF8" w:rsidP="00C92BF8">
      <w:pPr>
        <w:pStyle w:val="BodyText3"/>
        <w:spacing w:after="0"/>
        <w:rPr>
          <w:sz w:val="24"/>
          <w:szCs w:val="24"/>
          <w:lang w:val="sr-Latn-CS"/>
        </w:rPr>
      </w:pPr>
      <w:r w:rsidRPr="008D6A31">
        <w:rPr>
          <w:sz w:val="24"/>
          <w:szCs w:val="24"/>
          <w:lang w:val="sr-Latn-CS"/>
        </w:rPr>
        <w:t>2. Izgradnja i rekonstrukcija putne mreže na području Glavnog grada</w:t>
      </w:r>
    </w:p>
    <w:p w:rsidR="00C92BF8" w:rsidRPr="008D6A31" w:rsidRDefault="00C92BF8" w:rsidP="00C92BF8">
      <w:pPr>
        <w:pStyle w:val="BodyText3"/>
        <w:spacing w:after="0"/>
        <w:rPr>
          <w:sz w:val="24"/>
          <w:szCs w:val="24"/>
          <w:lang w:val="sr-Latn-CS"/>
        </w:rPr>
      </w:pPr>
      <w:r w:rsidRPr="008D6A31">
        <w:rPr>
          <w:sz w:val="24"/>
          <w:szCs w:val="24"/>
          <w:lang w:val="sr-Latn-CS"/>
        </w:rPr>
        <w:t>3. Izgradnja, rekonstrukcija, održavanje i korišćenje poslovnog prostora</w:t>
      </w:r>
    </w:p>
    <w:p w:rsidR="00C92BF8" w:rsidRPr="008D6A31" w:rsidRDefault="00C92BF8" w:rsidP="00C92BF8">
      <w:pPr>
        <w:pStyle w:val="BodyText3"/>
        <w:spacing w:after="0"/>
        <w:rPr>
          <w:sz w:val="24"/>
          <w:szCs w:val="24"/>
          <w:lang w:val="sr-Latn-CS"/>
        </w:rPr>
      </w:pPr>
      <w:r w:rsidRPr="008D6A31">
        <w:rPr>
          <w:sz w:val="24"/>
          <w:szCs w:val="24"/>
          <w:lang w:val="sr-Latn-CS"/>
        </w:rPr>
        <w:t>4. Realizacija programa u oblasti investicija od interesa za Glavni grad</w:t>
      </w:r>
    </w:p>
    <w:p w:rsidR="00C92BF8" w:rsidRPr="008D6A31" w:rsidRDefault="00C92BF8" w:rsidP="00C92BF8">
      <w:pPr>
        <w:ind w:firstLine="720"/>
        <w:rPr>
          <w:bCs/>
          <w:lang w:val="sr-Latn-CS"/>
        </w:rPr>
      </w:pPr>
    </w:p>
    <w:p w:rsidR="00C92BF8" w:rsidRPr="006D5FFC" w:rsidRDefault="00C92BF8" w:rsidP="00C92BF8">
      <w:pPr>
        <w:pStyle w:val="Caption"/>
        <w:jc w:val="center"/>
        <w:rPr>
          <w:rFonts w:ascii="Times New Roman" w:hAnsi="Times New Roman" w:cs="Times New Roman"/>
          <w:sz w:val="24"/>
          <w:szCs w:val="24"/>
        </w:rPr>
      </w:pPr>
      <w:r w:rsidRPr="006D5FFC">
        <w:rPr>
          <w:rFonts w:ascii="Times New Roman" w:hAnsi="Times New Roman" w:cs="Times New Roman"/>
          <w:b/>
          <w:i w:val="0"/>
          <w:sz w:val="24"/>
          <w:szCs w:val="24"/>
        </w:rPr>
        <w:t xml:space="preserve">Tabela </w:t>
      </w:r>
      <w:r w:rsidR="003B483A">
        <w:rPr>
          <w:rFonts w:ascii="Times New Roman" w:hAnsi="Times New Roman" w:cs="Times New Roman"/>
          <w:b/>
          <w:i w:val="0"/>
          <w:sz w:val="24"/>
          <w:szCs w:val="24"/>
        </w:rPr>
        <w:t>27</w:t>
      </w:r>
      <w:r w:rsidRPr="006D5FFC">
        <w:rPr>
          <w:rFonts w:ascii="Times New Roman" w:hAnsi="Times New Roman" w:cs="Times New Roman"/>
          <w:sz w:val="24"/>
          <w:szCs w:val="24"/>
        </w:rPr>
        <w:t>: Pregled sredstava za saobraćajnu infrastrukturu</w:t>
      </w:r>
    </w:p>
    <w:p w:rsidR="00C92BF8" w:rsidRPr="00A1067E" w:rsidRDefault="00C92BF8" w:rsidP="00C92BF8">
      <w:pPr>
        <w:pStyle w:val="Caption"/>
        <w:keepNext/>
        <w:rPr>
          <w:rFonts w:ascii="Times New Roman" w:hAnsi="Times New Roman" w:cs="Times New Roman"/>
        </w:rPr>
      </w:pPr>
    </w:p>
    <w:tbl>
      <w:tblPr>
        <w:tblW w:w="11922" w:type="dxa"/>
        <w:tblInd w:w="-720" w:type="dxa"/>
        <w:tblLayout w:type="fixed"/>
        <w:tblLook w:val="04A0"/>
      </w:tblPr>
      <w:tblGrid>
        <w:gridCol w:w="2538"/>
        <w:gridCol w:w="1620"/>
        <w:gridCol w:w="1260"/>
        <w:gridCol w:w="1170"/>
        <w:gridCol w:w="1170"/>
        <w:gridCol w:w="1350"/>
        <w:gridCol w:w="1350"/>
        <w:gridCol w:w="1464"/>
      </w:tblGrid>
      <w:tr w:rsidR="00C92BF8" w:rsidRPr="00A1067E" w:rsidTr="00EF2CD2">
        <w:trPr>
          <w:trHeight w:val="315"/>
        </w:trPr>
        <w:tc>
          <w:tcPr>
            <w:tcW w:w="253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 xml:space="preserve">Budžet Glavnog grada </w:t>
            </w:r>
          </w:p>
        </w:tc>
        <w:tc>
          <w:tcPr>
            <w:tcW w:w="1620"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2012.</w:t>
            </w:r>
          </w:p>
        </w:tc>
        <w:tc>
          <w:tcPr>
            <w:tcW w:w="126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2013.</w:t>
            </w:r>
          </w:p>
        </w:tc>
        <w:tc>
          <w:tcPr>
            <w:tcW w:w="117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2014.</w:t>
            </w:r>
          </w:p>
        </w:tc>
        <w:tc>
          <w:tcPr>
            <w:tcW w:w="117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2015.</w:t>
            </w:r>
          </w:p>
        </w:tc>
        <w:tc>
          <w:tcPr>
            <w:tcW w:w="135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2016.</w:t>
            </w:r>
          </w:p>
        </w:tc>
        <w:tc>
          <w:tcPr>
            <w:tcW w:w="135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2017.</w:t>
            </w:r>
          </w:p>
        </w:tc>
        <w:tc>
          <w:tcPr>
            <w:tcW w:w="1464"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C92BF8" w:rsidRPr="000F188C" w:rsidRDefault="00C92BF8" w:rsidP="00EF2CD2">
            <w:pPr>
              <w:pStyle w:val="Table"/>
              <w:jc w:val="center"/>
              <w:rPr>
                <w:rFonts w:ascii="Times New Roman" w:hAnsi="Times New Roman" w:cs="Times New Roman"/>
                <w:b/>
              </w:rPr>
            </w:pPr>
            <w:r w:rsidRPr="000F188C">
              <w:rPr>
                <w:rFonts w:ascii="Times New Roman" w:hAnsi="Times New Roman" w:cs="Times New Roman"/>
                <w:b/>
              </w:rPr>
              <w:t>2018.</w:t>
            </w:r>
          </w:p>
        </w:tc>
      </w:tr>
      <w:tr w:rsidR="00C92BF8" w:rsidRPr="00A1067E" w:rsidTr="00EF2CD2">
        <w:trPr>
          <w:trHeight w:val="491"/>
        </w:trPr>
        <w:tc>
          <w:tcPr>
            <w:tcW w:w="2538" w:type="dxa"/>
            <w:tcBorders>
              <w:top w:val="nil"/>
              <w:left w:val="single" w:sz="4" w:space="0" w:color="auto"/>
              <w:bottom w:val="single" w:sz="4" w:space="0" w:color="auto"/>
              <w:right w:val="single" w:sz="4" w:space="0" w:color="auto"/>
            </w:tcBorders>
            <w:shd w:val="clear" w:color="auto" w:fill="auto"/>
            <w:vAlign w:val="center"/>
            <w:hideMark/>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Uređivanje, opremanje lokacija i izgradnja saobraćajnica</w:t>
            </w:r>
          </w:p>
        </w:tc>
        <w:tc>
          <w:tcPr>
            <w:tcW w:w="162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3 724 278,57</w:t>
            </w:r>
          </w:p>
        </w:tc>
        <w:tc>
          <w:tcPr>
            <w:tcW w:w="126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4 813 206,68</w:t>
            </w:r>
          </w:p>
        </w:tc>
        <w:tc>
          <w:tcPr>
            <w:tcW w:w="117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5 687 743,23</w:t>
            </w:r>
          </w:p>
        </w:tc>
        <w:tc>
          <w:tcPr>
            <w:tcW w:w="117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4 756 043,37</w:t>
            </w:r>
          </w:p>
        </w:tc>
        <w:tc>
          <w:tcPr>
            <w:tcW w:w="135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4 878 119,96</w:t>
            </w:r>
          </w:p>
        </w:tc>
        <w:tc>
          <w:tcPr>
            <w:tcW w:w="135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5 351 881,76</w:t>
            </w:r>
          </w:p>
        </w:tc>
        <w:tc>
          <w:tcPr>
            <w:tcW w:w="1464"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7 395 685,16</w:t>
            </w:r>
          </w:p>
        </w:tc>
      </w:tr>
      <w:tr w:rsidR="00C92BF8" w:rsidRPr="00A1067E" w:rsidTr="00EF2CD2">
        <w:trPr>
          <w:trHeight w:val="557"/>
        </w:trPr>
        <w:tc>
          <w:tcPr>
            <w:tcW w:w="2538" w:type="dxa"/>
            <w:tcBorders>
              <w:top w:val="nil"/>
              <w:left w:val="single" w:sz="4" w:space="0" w:color="auto"/>
              <w:bottom w:val="single" w:sz="4" w:space="0" w:color="auto"/>
              <w:right w:val="single" w:sz="4" w:space="0" w:color="auto"/>
            </w:tcBorders>
            <w:shd w:val="clear" w:color="auto" w:fill="auto"/>
            <w:vAlign w:val="center"/>
            <w:hideMark/>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Izrada planske i tehničke dokumentacije za opremanje i uređenje lokacija i saobraćajnica</w:t>
            </w:r>
          </w:p>
        </w:tc>
        <w:tc>
          <w:tcPr>
            <w:tcW w:w="162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770 669,00</w:t>
            </w:r>
          </w:p>
        </w:tc>
        <w:tc>
          <w:tcPr>
            <w:tcW w:w="126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622 899,83</w:t>
            </w:r>
          </w:p>
        </w:tc>
        <w:tc>
          <w:tcPr>
            <w:tcW w:w="117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345 034,52</w:t>
            </w:r>
          </w:p>
        </w:tc>
        <w:tc>
          <w:tcPr>
            <w:tcW w:w="117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213 967,05</w:t>
            </w:r>
          </w:p>
        </w:tc>
        <w:tc>
          <w:tcPr>
            <w:tcW w:w="135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255 967,62</w:t>
            </w:r>
          </w:p>
        </w:tc>
        <w:tc>
          <w:tcPr>
            <w:tcW w:w="1350"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571 943,17</w:t>
            </w:r>
          </w:p>
        </w:tc>
        <w:tc>
          <w:tcPr>
            <w:tcW w:w="1464" w:type="dxa"/>
            <w:tcBorders>
              <w:top w:val="nil"/>
              <w:left w:val="nil"/>
              <w:bottom w:val="single" w:sz="4" w:space="0" w:color="auto"/>
              <w:right w:val="single" w:sz="4" w:space="0" w:color="auto"/>
            </w:tcBorders>
            <w:shd w:val="clear" w:color="auto" w:fill="auto"/>
            <w:noWrap/>
            <w:vAlign w:val="bottom"/>
            <w:hideMark/>
          </w:tcPr>
          <w:p w:rsidR="00C92BF8" w:rsidRPr="00A31991" w:rsidRDefault="00C92BF8" w:rsidP="00EF2CD2">
            <w:pPr>
              <w:jc w:val="right"/>
              <w:rPr>
                <w:color w:val="000000"/>
                <w:sz w:val="20"/>
                <w:szCs w:val="20"/>
              </w:rPr>
            </w:pPr>
            <w:r w:rsidRPr="00A31991">
              <w:rPr>
                <w:color w:val="000000"/>
                <w:sz w:val="20"/>
                <w:szCs w:val="20"/>
              </w:rPr>
              <w:t>465 403,90</w:t>
            </w:r>
          </w:p>
        </w:tc>
      </w:tr>
      <w:tr w:rsidR="00C92BF8" w:rsidRPr="00A1067E" w:rsidTr="00EF2CD2">
        <w:trPr>
          <w:trHeight w:val="425"/>
        </w:trPr>
        <w:tc>
          <w:tcPr>
            <w:tcW w:w="25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2BF8" w:rsidRPr="000F188C" w:rsidRDefault="00C92BF8" w:rsidP="00EF2CD2">
            <w:pPr>
              <w:pStyle w:val="Table"/>
              <w:jc w:val="left"/>
              <w:rPr>
                <w:rFonts w:ascii="Times New Roman" w:hAnsi="Times New Roman" w:cs="Times New Roman"/>
                <w:b/>
              </w:rPr>
            </w:pPr>
            <w:r w:rsidRPr="000F188C">
              <w:rPr>
                <w:rFonts w:ascii="Times New Roman" w:hAnsi="Times New Roman" w:cs="Times New Roman"/>
                <w:b/>
              </w:rPr>
              <w:t>UKUPNO</w:t>
            </w:r>
          </w:p>
        </w:tc>
        <w:tc>
          <w:tcPr>
            <w:tcW w:w="1620" w:type="dxa"/>
            <w:tcBorders>
              <w:top w:val="single" w:sz="4" w:space="0" w:color="auto"/>
              <w:left w:val="nil"/>
              <w:bottom w:val="single" w:sz="4" w:space="0" w:color="auto"/>
              <w:right w:val="single" w:sz="4" w:space="0" w:color="auto"/>
            </w:tcBorders>
            <w:shd w:val="clear" w:color="000000" w:fill="F2F2F2"/>
            <w:noWrap/>
            <w:vAlign w:val="bottom"/>
            <w:hideMark/>
          </w:tcPr>
          <w:p w:rsidR="00C92BF8" w:rsidRPr="005B1610" w:rsidRDefault="00C92BF8" w:rsidP="00EF2CD2">
            <w:pPr>
              <w:jc w:val="right"/>
              <w:rPr>
                <w:bCs/>
                <w:color w:val="000000"/>
                <w:sz w:val="20"/>
                <w:szCs w:val="20"/>
              </w:rPr>
            </w:pPr>
            <w:r w:rsidRPr="005B1610">
              <w:rPr>
                <w:bCs/>
                <w:color w:val="000000"/>
                <w:sz w:val="20"/>
                <w:szCs w:val="20"/>
              </w:rPr>
              <w:t>4 494 947,57</w:t>
            </w:r>
          </w:p>
        </w:tc>
        <w:tc>
          <w:tcPr>
            <w:tcW w:w="1260" w:type="dxa"/>
            <w:tcBorders>
              <w:top w:val="single" w:sz="4" w:space="0" w:color="auto"/>
              <w:left w:val="nil"/>
              <w:bottom w:val="single" w:sz="4" w:space="0" w:color="auto"/>
              <w:right w:val="single" w:sz="4" w:space="0" w:color="auto"/>
            </w:tcBorders>
            <w:shd w:val="clear" w:color="000000" w:fill="F2F2F2"/>
            <w:noWrap/>
            <w:vAlign w:val="bottom"/>
            <w:hideMark/>
          </w:tcPr>
          <w:p w:rsidR="00C92BF8" w:rsidRPr="005B1610" w:rsidRDefault="00C92BF8" w:rsidP="00EF2CD2">
            <w:pPr>
              <w:jc w:val="right"/>
              <w:rPr>
                <w:bCs/>
                <w:color w:val="000000"/>
                <w:sz w:val="20"/>
                <w:szCs w:val="20"/>
              </w:rPr>
            </w:pPr>
            <w:r w:rsidRPr="005B1610">
              <w:rPr>
                <w:bCs/>
                <w:color w:val="000000"/>
                <w:sz w:val="20"/>
                <w:szCs w:val="20"/>
              </w:rPr>
              <w:t>5 436 106,51</w:t>
            </w:r>
          </w:p>
        </w:tc>
        <w:tc>
          <w:tcPr>
            <w:tcW w:w="1170" w:type="dxa"/>
            <w:tcBorders>
              <w:top w:val="single" w:sz="4" w:space="0" w:color="auto"/>
              <w:left w:val="nil"/>
              <w:bottom w:val="single" w:sz="4" w:space="0" w:color="auto"/>
              <w:right w:val="single" w:sz="4" w:space="0" w:color="auto"/>
            </w:tcBorders>
            <w:shd w:val="clear" w:color="000000" w:fill="F2F2F2"/>
            <w:noWrap/>
            <w:vAlign w:val="bottom"/>
            <w:hideMark/>
          </w:tcPr>
          <w:p w:rsidR="00C92BF8" w:rsidRPr="005B1610" w:rsidRDefault="00C92BF8" w:rsidP="00EF2CD2">
            <w:pPr>
              <w:jc w:val="right"/>
              <w:rPr>
                <w:bCs/>
                <w:color w:val="000000"/>
                <w:sz w:val="20"/>
                <w:szCs w:val="20"/>
              </w:rPr>
            </w:pPr>
            <w:r w:rsidRPr="005B1610">
              <w:rPr>
                <w:bCs/>
                <w:color w:val="000000"/>
                <w:sz w:val="20"/>
                <w:szCs w:val="20"/>
              </w:rPr>
              <w:t>6 032 777,75</w:t>
            </w:r>
          </w:p>
        </w:tc>
        <w:tc>
          <w:tcPr>
            <w:tcW w:w="1170" w:type="dxa"/>
            <w:tcBorders>
              <w:top w:val="single" w:sz="4" w:space="0" w:color="auto"/>
              <w:left w:val="nil"/>
              <w:bottom w:val="single" w:sz="4" w:space="0" w:color="auto"/>
              <w:right w:val="single" w:sz="4" w:space="0" w:color="auto"/>
            </w:tcBorders>
            <w:shd w:val="clear" w:color="000000" w:fill="F2F2F2"/>
            <w:noWrap/>
            <w:vAlign w:val="bottom"/>
            <w:hideMark/>
          </w:tcPr>
          <w:p w:rsidR="00C92BF8" w:rsidRPr="005B1610" w:rsidRDefault="00C92BF8" w:rsidP="00EF2CD2">
            <w:pPr>
              <w:jc w:val="right"/>
              <w:rPr>
                <w:bCs/>
                <w:color w:val="000000"/>
                <w:sz w:val="20"/>
                <w:szCs w:val="20"/>
              </w:rPr>
            </w:pPr>
            <w:r w:rsidRPr="005B1610">
              <w:rPr>
                <w:bCs/>
                <w:color w:val="000000"/>
                <w:sz w:val="20"/>
                <w:szCs w:val="20"/>
              </w:rPr>
              <w:t>4 970 010,42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C92BF8" w:rsidRPr="005B1610" w:rsidRDefault="00C92BF8" w:rsidP="00EF2CD2">
            <w:pPr>
              <w:jc w:val="right"/>
              <w:rPr>
                <w:bCs/>
                <w:color w:val="000000"/>
                <w:sz w:val="20"/>
                <w:szCs w:val="20"/>
              </w:rPr>
            </w:pPr>
            <w:r w:rsidRPr="005B1610">
              <w:rPr>
                <w:bCs/>
                <w:color w:val="000000"/>
                <w:sz w:val="20"/>
                <w:szCs w:val="20"/>
              </w:rPr>
              <w:t>5 134 087,58</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C92BF8" w:rsidRPr="005B1610" w:rsidRDefault="00C92BF8" w:rsidP="00EF2CD2">
            <w:pPr>
              <w:jc w:val="right"/>
              <w:rPr>
                <w:bCs/>
                <w:color w:val="000000"/>
                <w:sz w:val="20"/>
                <w:szCs w:val="20"/>
              </w:rPr>
            </w:pPr>
            <w:r w:rsidRPr="005B1610">
              <w:rPr>
                <w:bCs/>
                <w:color w:val="000000"/>
                <w:sz w:val="20"/>
                <w:szCs w:val="20"/>
              </w:rPr>
              <w:t>5 923 824,93</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rsidR="00C92BF8" w:rsidRPr="005B1610" w:rsidRDefault="00C92BF8" w:rsidP="00EF2CD2">
            <w:pPr>
              <w:jc w:val="right"/>
              <w:rPr>
                <w:bCs/>
                <w:color w:val="000000"/>
                <w:sz w:val="20"/>
                <w:szCs w:val="20"/>
              </w:rPr>
            </w:pPr>
            <w:r w:rsidRPr="005B1610">
              <w:rPr>
                <w:bCs/>
                <w:color w:val="000000"/>
                <w:sz w:val="20"/>
                <w:szCs w:val="20"/>
              </w:rPr>
              <w:t>7 861 089,06</w:t>
            </w:r>
          </w:p>
        </w:tc>
      </w:tr>
      <w:tr w:rsidR="00C92BF8" w:rsidRPr="00A860B7" w:rsidTr="00EF2CD2">
        <w:trPr>
          <w:trHeight w:val="425"/>
        </w:trPr>
        <w:tc>
          <w:tcPr>
            <w:tcW w:w="2538" w:type="dxa"/>
            <w:tcBorders>
              <w:top w:val="single" w:sz="4" w:space="0" w:color="auto"/>
            </w:tcBorders>
            <w:shd w:val="clear" w:color="auto" w:fill="auto"/>
            <w:vAlign w:val="center"/>
            <w:hideMark/>
          </w:tcPr>
          <w:p w:rsidR="00C92BF8" w:rsidRPr="00A860B7" w:rsidRDefault="00C92BF8" w:rsidP="00EF2CD2">
            <w:pPr>
              <w:pStyle w:val="Table"/>
              <w:jc w:val="left"/>
              <w:rPr>
                <w:rFonts w:ascii="Times New Roman" w:hAnsi="Times New Roman" w:cs="Times New Roman"/>
                <w:sz w:val="20"/>
                <w:szCs w:val="20"/>
              </w:rPr>
            </w:pPr>
            <w:r w:rsidRPr="00A860B7">
              <w:rPr>
                <w:rFonts w:ascii="Times New Roman" w:hAnsi="Times New Roman" w:cs="Times New Roman"/>
                <w:i/>
                <w:sz w:val="20"/>
                <w:szCs w:val="20"/>
              </w:rPr>
              <w:t>Izvor: Završni računi Budžeta Glavnog grada</w:t>
            </w:r>
            <w:r>
              <w:rPr>
                <w:rFonts w:ascii="Times New Roman" w:hAnsi="Times New Roman" w:cs="Times New Roman"/>
                <w:i/>
                <w:sz w:val="20"/>
                <w:szCs w:val="20"/>
              </w:rPr>
              <w:t xml:space="preserve"> 2012.-2018.</w:t>
            </w:r>
          </w:p>
        </w:tc>
        <w:tc>
          <w:tcPr>
            <w:tcW w:w="1620" w:type="dxa"/>
            <w:tcBorders>
              <w:top w:val="single" w:sz="4" w:space="0" w:color="auto"/>
            </w:tcBorders>
            <w:shd w:val="clear" w:color="000000" w:fill="F2F2F2"/>
            <w:noWrap/>
            <w:vAlign w:val="center"/>
            <w:hideMark/>
          </w:tcPr>
          <w:p w:rsidR="00C92BF8" w:rsidRPr="00A860B7" w:rsidRDefault="00C92BF8" w:rsidP="00EF2CD2">
            <w:pPr>
              <w:pStyle w:val="Table"/>
              <w:jc w:val="center"/>
              <w:rPr>
                <w:rFonts w:ascii="Times New Roman" w:hAnsi="Times New Roman" w:cs="Times New Roman"/>
                <w:sz w:val="20"/>
                <w:szCs w:val="20"/>
              </w:rPr>
            </w:pPr>
          </w:p>
        </w:tc>
        <w:tc>
          <w:tcPr>
            <w:tcW w:w="1260" w:type="dxa"/>
            <w:tcBorders>
              <w:top w:val="single" w:sz="4" w:space="0" w:color="auto"/>
            </w:tcBorders>
            <w:shd w:val="clear" w:color="000000" w:fill="F2F2F2"/>
            <w:noWrap/>
            <w:vAlign w:val="center"/>
            <w:hideMark/>
          </w:tcPr>
          <w:p w:rsidR="00C92BF8" w:rsidRPr="00A860B7" w:rsidRDefault="00C92BF8" w:rsidP="00EF2CD2">
            <w:pPr>
              <w:pStyle w:val="Table"/>
              <w:jc w:val="center"/>
              <w:rPr>
                <w:rFonts w:ascii="Times New Roman" w:hAnsi="Times New Roman" w:cs="Times New Roman"/>
                <w:sz w:val="20"/>
                <w:szCs w:val="20"/>
              </w:rPr>
            </w:pPr>
          </w:p>
        </w:tc>
        <w:tc>
          <w:tcPr>
            <w:tcW w:w="1170" w:type="dxa"/>
            <w:tcBorders>
              <w:top w:val="single" w:sz="4" w:space="0" w:color="auto"/>
            </w:tcBorders>
            <w:shd w:val="clear" w:color="000000" w:fill="F2F2F2"/>
            <w:noWrap/>
            <w:vAlign w:val="center"/>
            <w:hideMark/>
          </w:tcPr>
          <w:p w:rsidR="00C92BF8" w:rsidRPr="00A860B7" w:rsidRDefault="00C92BF8" w:rsidP="00EF2CD2">
            <w:pPr>
              <w:pStyle w:val="Table"/>
              <w:jc w:val="center"/>
              <w:rPr>
                <w:rFonts w:ascii="Times New Roman" w:hAnsi="Times New Roman" w:cs="Times New Roman"/>
                <w:sz w:val="20"/>
                <w:szCs w:val="20"/>
              </w:rPr>
            </w:pPr>
          </w:p>
        </w:tc>
        <w:tc>
          <w:tcPr>
            <w:tcW w:w="1170" w:type="dxa"/>
            <w:tcBorders>
              <w:top w:val="single" w:sz="4" w:space="0" w:color="auto"/>
            </w:tcBorders>
            <w:shd w:val="clear" w:color="000000" w:fill="F2F2F2"/>
            <w:noWrap/>
            <w:vAlign w:val="center"/>
            <w:hideMark/>
          </w:tcPr>
          <w:p w:rsidR="00C92BF8" w:rsidRPr="00A860B7" w:rsidRDefault="00C92BF8" w:rsidP="00EF2CD2">
            <w:pPr>
              <w:pStyle w:val="Table"/>
              <w:jc w:val="center"/>
              <w:rPr>
                <w:rFonts w:ascii="Times New Roman" w:hAnsi="Times New Roman" w:cs="Times New Roman"/>
                <w:sz w:val="20"/>
                <w:szCs w:val="20"/>
              </w:rPr>
            </w:pPr>
          </w:p>
        </w:tc>
        <w:tc>
          <w:tcPr>
            <w:tcW w:w="1350" w:type="dxa"/>
            <w:tcBorders>
              <w:top w:val="single" w:sz="4" w:space="0" w:color="auto"/>
            </w:tcBorders>
            <w:shd w:val="clear" w:color="auto" w:fill="auto"/>
            <w:noWrap/>
            <w:vAlign w:val="center"/>
            <w:hideMark/>
          </w:tcPr>
          <w:p w:rsidR="00C92BF8" w:rsidRPr="00A860B7" w:rsidRDefault="00C92BF8" w:rsidP="00EF2CD2">
            <w:pPr>
              <w:pStyle w:val="Table"/>
              <w:jc w:val="center"/>
              <w:rPr>
                <w:rFonts w:ascii="Times New Roman" w:hAnsi="Times New Roman" w:cs="Times New Roman"/>
                <w:sz w:val="20"/>
                <w:szCs w:val="20"/>
              </w:rPr>
            </w:pPr>
          </w:p>
        </w:tc>
        <w:tc>
          <w:tcPr>
            <w:tcW w:w="1350" w:type="dxa"/>
            <w:tcBorders>
              <w:top w:val="single" w:sz="4" w:space="0" w:color="auto"/>
            </w:tcBorders>
            <w:shd w:val="clear" w:color="auto" w:fill="auto"/>
            <w:noWrap/>
            <w:vAlign w:val="center"/>
            <w:hideMark/>
          </w:tcPr>
          <w:p w:rsidR="00C92BF8" w:rsidRPr="00A860B7" w:rsidRDefault="00C92BF8" w:rsidP="00EF2CD2">
            <w:pPr>
              <w:pStyle w:val="Table"/>
              <w:jc w:val="center"/>
              <w:rPr>
                <w:rFonts w:ascii="Times New Roman" w:hAnsi="Times New Roman" w:cs="Times New Roman"/>
                <w:sz w:val="20"/>
                <w:szCs w:val="20"/>
              </w:rPr>
            </w:pPr>
          </w:p>
        </w:tc>
        <w:tc>
          <w:tcPr>
            <w:tcW w:w="1464" w:type="dxa"/>
            <w:tcBorders>
              <w:top w:val="single" w:sz="4" w:space="0" w:color="auto"/>
            </w:tcBorders>
            <w:shd w:val="clear" w:color="auto" w:fill="auto"/>
            <w:noWrap/>
            <w:vAlign w:val="center"/>
            <w:hideMark/>
          </w:tcPr>
          <w:p w:rsidR="00C92BF8" w:rsidRPr="00A860B7" w:rsidRDefault="00C92BF8" w:rsidP="00EF2CD2">
            <w:pPr>
              <w:pStyle w:val="Table"/>
              <w:jc w:val="center"/>
              <w:rPr>
                <w:rFonts w:ascii="Times New Roman" w:hAnsi="Times New Roman" w:cs="Times New Roman"/>
                <w:sz w:val="20"/>
                <w:szCs w:val="20"/>
              </w:rPr>
            </w:pPr>
          </w:p>
        </w:tc>
      </w:tr>
    </w:tbl>
    <w:p w:rsidR="00C92BF8" w:rsidRDefault="00C92BF8" w:rsidP="00C92BF8">
      <w:pPr>
        <w:jc w:val="center"/>
        <w:rPr>
          <w:b/>
          <w:i/>
          <w:sz w:val="20"/>
          <w:szCs w:val="20"/>
          <w:lang w:val="sr-Latn-CS"/>
        </w:rPr>
      </w:pPr>
    </w:p>
    <w:p w:rsidR="00C92BF8" w:rsidRPr="006D5FFC" w:rsidRDefault="00C92BF8" w:rsidP="001171CF">
      <w:pPr>
        <w:pStyle w:val="Heading3"/>
        <w:numPr>
          <w:ilvl w:val="2"/>
          <w:numId w:val="21"/>
        </w:numPr>
        <w:rPr>
          <w:rFonts w:ascii="Times New Roman" w:hAnsi="Times New Roman"/>
        </w:rPr>
      </w:pPr>
      <w:bookmarkStart w:id="272" w:name="_Toc31614933"/>
      <w:r w:rsidRPr="006D5FFC">
        <w:rPr>
          <w:rFonts w:ascii="Times New Roman" w:hAnsi="Times New Roman"/>
        </w:rPr>
        <w:lastRenderedPageBreak/>
        <w:t>Planska dokumentacija</w:t>
      </w:r>
      <w:bookmarkEnd w:id="272"/>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Prostor Glavnog grada, uključujući i područje Golubovaca, pokriva ukupno 121 lokalni planski dokument, uključujući i plan kompletne teritorije Glavnog grada</w:t>
            </w:r>
            <w:r>
              <w:rPr>
                <w:color w:val="auto"/>
              </w:rPr>
              <w:t xml:space="preserve"> –</w:t>
            </w:r>
            <w:r w:rsidRPr="00A1067E">
              <w:rPr>
                <w:color w:val="auto"/>
              </w:rPr>
              <w:t xml:space="preserve"> Prostorno</w:t>
            </w:r>
            <w:r>
              <w:rPr>
                <w:color w:val="auto"/>
              </w:rPr>
              <w:t xml:space="preserve"> </w:t>
            </w:r>
            <w:r w:rsidRPr="00A1067E">
              <w:rPr>
                <w:color w:val="auto"/>
              </w:rPr>
              <w:t xml:space="preserve">urbanistički plan (PUP). Usvajanjem </w:t>
            </w:r>
            <w:r>
              <w:rPr>
                <w:color w:val="auto"/>
              </w:rPr>
              <w:t xml:space="preserve">PUP-a </w:t>
            </w:r>
            <w:r w:rsidRPr="00A1067E">
              <w:rPr>
                <w:color w:val="auto"/>
              </w:rPr>
              <w:t>2014. godine stekli su se uslovi za nastavak i inte</w:t>
            </w:r>
            <w:r>
              <w:rPr>
                <w:color w:val="auto"/>
              </w:rPr>
              <w:t>n</w:t>
            </w:r>
            <w:r w:rsidRPr="00A1067E">
              <w:rPr>
                <w:color w:val="auto"/>
              </w:rPr>
              <w:t xml:space="preserve">ziviranje aktivnosti na izradi planske dokumentacije. </w:t>
            </w:r>
          </w:p>
        </w:tc>
      </w:tr>
    </w:tbl>
    <w:p w:rsidR="00C92BF8" w:rsidRPr="00A1067E" w:rsidRDefault="00C92BF8" w:rsidP="00C92BF8">
      <w:pPr>
        <w:ind w:firstLine="720"/>
        <w:rPr>
          <w:b/>
        </w:rPr>
      </w:pPr>
      <w:r w:rsidRPr="00A1067E">
        <w:t>Namjera Glavnog grada je da</w:t>
      </w:r>
      <w:r>
        <w:t xml:space="preserve"> </w:t>
      </w:r>
      <w:r w:rsidRPr="00A1067E">
        <w:t>se na što većoj površini stvore pretpostavke za planski razvoj. Prema podacima, danas</w:t>
      </w:r>
      <w:r>
        <w:t xml:space="preserve"> je</w:t>
      </w:r>
      <w:r w:rsidRPr="00A1067E">
        <w:t xml:space="preserve"> oko 68% površine urbanog područja za koje je predviđena izrada planske dokumentacije (GUR Podgorica) pokriveno važećim planskim dokumentima (detaljnim urbanističkim planom, urbanističkim projektom ili lokalnom studijom lokacije). Ako se uzmu u obzir i područja za koja nije predviđena izrada planova (poljoprivredne, šumske i vodne površine) taj procenat je niži i iznosi oko 49%.</w:t>
      </w:r>
    </w:p>
    <w:p w:rsidR="00C92BF8" w:rsidRPr="00A1067E" w:rsidRDefault="00C92BF8" w:rsidP="00C92BF8">
      <w:pPr>
        <w:ind w:firstLine="720"/>
      </w:pPr>
      <w:r w:rsidRPr="00A1067E">
        <w:t>U skladu sa zakonskim normama</w:t>
      </w:r>
      <w:r>
        <w:t>,</w:t>
      </w:r>
      <w:r w:rsidRPr="00A1067E">
        <w:t xml:space="preserve"> nakon 31. decembra 2018. godine Ministarstvo održivog razvoja i turizma donosi plansku dokumentaciju uz aktivno učeš</w:t>
      </w:r>
      <w:r>
        <w:t>ć</w:t>
      </w:r>
      <w:r w:rsidRPr="00A1067E">
        <w:t>e Glavnog grada.</w:t>
      </w:r>
    </w:p>
    <w:p w:rsidR="00C92BF8" w:rsidRPr="00A1067E" w:rsidRDefault="00C92BF8" w:rsidP="00C92BF8">
      <w:r w:rsidRPr="00A1067E">
        <w:t xml:space="preserve">Odredbama Zakona o planiranju prostora i </w:t>
      </w:r>
      <w:r>
        <w:t>izgradnji objekata</w:t>
      </w:r>
      <w:r w:rsidRPr="00A1067E">
        <w:t xml:space="preserve"> predviđeno je da se naplata naknade za komunalno opremanje vrši do donošenja Plana generalne regulacije (PGR), a saglasno odredbama Zakona o uređenju prostora i izgradnji objekata. Nakon usvajanja PGR, saglasno odredbama novog Zakona</w:t>
      </w:r>
      <w:r>
        <w:t>,</w:t>
      </w:r>
      <w:r w:rsidRPr="00A1067E">
        <w:t xml:space="preserve"> propisano je plaćanje naknade za uređenje (od strane vlasnika neuređenog građevinskog zemljišta) i gradske rente (od strane vlasnika uređenog građevinskog zemljišta).</w:t>
      </w:r>
    </w:p>
    <w:p w:rsidR="00C92BF8" w:rsidRPr="00A1067E" w:rsidRDefault="00C92BF8" w:rsidP="00C92BF8">
      <w:pPr>
        <w:pStyle w:val="Heading3"/>
        <w:rPr>
          <w:rFonts w:ascii="Times New Roman" w:hAnsi="Times New Roman"/>
        </w:rPr>
      </w:pPr>
      <w:bookmarkStart w:id="273" w:name="_Toc31614934"/>
      <w:r w:rsidRPr="00A1067E">
        <w:rPr>
          <w:rFonts w:ascii="Times New Roman" w:hAnsi="Times New Roman"/>
        </w:rPr>
        <w:t>Naknada za komunalno opremanje građevinskog zemljišta</w:t>
      </w:r>
      <w:bookmarkEnd w:id="273"/>
    </w:p>
    <w:p w:rsidR="00C92BF8" w:rsidRPr="00A1067E" w:rsidRDefault="00C92BF8" w:rsidP="00C92BF8">
      <w:pPr>
        <w:ind w:firstLine="720"/>
      </w:pPr>
      <w:r w:rsidRPr="00A1067E">
        <w:t>Usvajanjem planske dokument</w:t>
      </w:r>
      <w:r>
        <w:t>a</w:t>
      </w:r>
      <w:r w:rsidRPr="00A1067E">
        <w:t>cije stvaraju se uslovi za značajno investiranje, a samim tim i naplatu naknade za komunalno opremanje građevinskog zemljišta. Takođe, stiču se uslovi za legalizaciju nelegalno izgrađenih objekata na području Glavnog grada i ubiranje prihoda  kroz naplatu naknade za bespravne objekt</w:t>
      </w:r>
      <w:r>
        <w:t>e</w:t>
      </w:r>
      <w:r w:rsidRPr="00A1067E">
        <w:t>. Za komunalno opremanje građevinskog zemljišta, investitor plaća naknadu prema odredbama Zakona o uređenju prostora i izgradnji objekata</w:t>
      </w:r>
      <w:r w:rsidRPr="00A1067E">
        <w:rPr>
          <w:rStyle w:val="FootnotenumberChar"/>
        </w:rPr>
        <w:footnoteReference w:id="23"/>
      </w:r>
      <w:r w:rsidRPr="00A1067E">
        <w:t xml:space="preserve"> i Odluci o naknadi za komunalno opremanje građevinskog zemljišta Glavnog grada – Podgorice</w:t>
      </w:r>
      <w:r w:rsidRPr="00A1067E">
        <w:rPr>
          <w:rStyle w:val="FootnotenumberChar"/>
        </w:rPr>
        <w:footnoteReference w:id="24"/>
      </w:r>
      <w:r w:rsidRPr="00A1067E">
        <w:t xml:space="preserve"> i Odluci o naknadi za komunalno opremanje građevinskog zemljišta Glavnog grada – Podgorice za bespravne objekte</w:t>
      </w:r>
      <w:r w:rsidRPr="00A1067E">
        <w:rPr>
          <w:rStyle w:val="FootnotenumberChar"/>
        </w:rPr>
        <w:footnoteReference w:id="25"/>
      </w:r>
      <w:r w:rsidRPr="00A1067E">
        <w:t xml:space="preserve">, kojom se propisuju uslovi, način, rokovi i postupak plaćanja naknade. Sredstva od naknade, saglasno Zakonu o uređenju prostora i izgradnji objekata, koriste se za pripremu za komunalno opremanje i komunalno opremanje građevinskog zemljšta. Naknada se utvrđuje u zavisnosti od stepena opremljenosti građevinskog zemljišta i prosječnih troškova komunalnog opremanja. Sredstva prikupljena od naknade za komunalno opremanje mogu se koristiti samo za pripremu i komunalno opremanje građevinskog zemljišta na prostoru na kojem se objekat gradi. Samo izuzetno, ukoliko je prostor na kojem se objekat gradi u potpunosti komunalno opremljen, sredstva od naknade mogu se koristiti za pripremu i komunalno </w:t>
      </w:r>
      <w:r w:rsidRPr="00A1067E">
        <w:lastRenderedPageBreak/>
        <w:t>opremanje građevinskog zemljišta drugih prostora. U narednim grafikonima prikazani su podaci o broju zaključenih ugovora i sredstvima naplaćenim po osnovu ove naknade:</w:t>
      </w:r>
    </w:p>
    <w:p w:rsidR="00C92BF8" w:rsidRDefault="00C92BF8" w:rsidP="00C92BF8">
      <w:pPr>
        <w:pStyle w:val="Caption"/>
      </w:pPr>
    </w:p>
    <w:p w:rsidR="00C92BF8" w:rsidRPr="007C6D9B" w:rsidRDefault="00C92BF8" w:rsidP="00C92BF8">
      <w:pPr>
        <w:pStyle w:val="Caption"/>
        <w:jc w:val="center"/>
        <w:rPr>
          <w:rFonts w:ascii="Times New Roman" w:hAnsi="Times New Roman" w:cs="Times New Roman"/>
          <w:sz w:val="24"/>
          <w:szCs w:val="24"/>
        </w:rPr>
      </w:pPr>
      <w:r w:rsidRPr="007C6D9B">
        <w:rPr>
          <w:rFonts w:ascii="Times New Roman" w:hAnsi="Times New Roman" w:cs="Times New Roman"/>
          <w:b/>
          <w:i w:val="0"/>
          <w:sz w:val="24"/>
          <w:szCs w:val="24"/>
        </w:rPr>
        <w:t xml:space="preserve">Grafikon </w:t>
      </w:r>
      <w:r w:rsidR="003B483A">
        <w:rPr>
          <w:rFonts w:ascii="Times New Roman" w:hAnsi="Times New Roman" w:cs="Times New Roman"/>
          <w:b/>
          <w:i w:val="0"/>
          <w:sz w:val="24"/>
          <w:szCs w:val="24"/>
        </w:rPr>
        <w:t>30</w:t>
      </w:r>
      <w:r w:rsidRPr="007C6D9B">
        <w:rPr>
          <w:rFonts w:ascii="Times New Roman" w:hAnsi="Times New Roman" w:cs="Times New Roman"/>
          <w:sz w:val="24"/>
          <w:szCs w:val="24"/>
        </w:rPr>
        <w:t>: Broj zaključenih ugovora o komunalnom opremanju građevinskog zemljišta</w:t>
      </w:r>
    </w:p>
    <w:p w:rsidR="00C92BF8" w:rsidRPr="00A1067E" w:rsidRDefault="001F5A91" w:rsidP="00C92BF8">
      <w:r w:rsidRPr="001F5A91">
        <w:rPr>
          <w:noProof/>
          <w:lang w:val="en-GB" w:eastAsia="en-GB"/>
        </w:rPr>
        <w:pict>
          <v:shape id="Text Box 7" o:spid="_x0000_s1049" type="#_x0000_t202" style="position:absolute;left:0;text-align:left;margin-left:.8pt;margin-top:18.35pt;width:463.55pt;height:216.8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NRfwIAAAk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" stroked="f">
            <v:textbox style="mso-next-textbox:#Text Box 7" inset="0,0,0,0">
              <w:txbxContent>
                <w:p w:rsidR="00CC2F4F" w:rsidRDefault="00CC2F4F" w:rsidP="00C92BF8">
                  <w:pPr>
                    <w:keepNext/>
                    <w:jc w:val="center"/>
                  </w:pPr>
                  <w:r w:rsidRPr="000F201D">
                    <w:rPr>
                      <w:noProof/>
                    </w:rPr>
                    <w:drawing>
                      <wp:inline distT="0" distB="0" distL="0" distR="0">
                        <wp:extent cx="5661061" cy="2106202"/>
                        <wp:effectExtent l="0" t="0" r="0" b="0"/>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C2F4F" w:rsidRPr="007C6D9B" w:rsidRDefault="00CC2F4F" w:rsidP="00C92BF8">
                  <w:pPr>
                    <w:pStyle w:val="Caption"/>
                    <w:jc w:val="left"/>
                    <w:rPr>
                      <w:rFonts w:ascii="Times New Roman" w:hAnsi="Times New Roman" w:cs="Times New Roman"/>
                      <w:sz w:val="20"/>
                      <w:szCs w:val="20"/>
                    </w:rPr>
                  </w:pPr>
                  <w:r w:rsidRPr="007C6D9B">
                    <w:rPr>
                      <w:rFonts w:ascii="Times New Roman" w:hAnsi="Times New Roman" w:cs="Times New Roman"/>
                      <w:sz w:val="20"/>
                      <w:szCs w:val="20"/>
                    </w:rPr>
                    <w:t>Izvor: Interna baza</w:t>
                  </w:r>
                </w:p>
                <w:p w:rsidR="00CC2F4F" w:rsidRPr="002F5CE3" w:rsidRDefault="00CC2F4F" w:rsidP="00C92BF8">
                  <w:pPr>
                    <w:rPr>
                      <w:lang w:val="sr-Latn-CS"/>
                    </w:rPr>
                  </w:pPr>
                </w:p>
                <w:p w:rsidR="00CC2F4F" w:rsidRDefault="00CC2F4F" w:rsidP="00C92BF8">
                  <w:pPr>
                    <w:jc w:val="center"/>
                  </w:pPr>
                </w:p>
                <w:p w:rsidR="00CC2F4F" w:rsidRDefault="00CC2F4F" w:rsidP="00C92BF8">
                  <w:pPr>
                    <w:jc w:val="center"/>
                  </w:pPr>
                </w:p>
              </w:txbxContent>
            </v:textbox>
            <w10:wrap type="topAndBottom"/>
          </v:shape>
        </w:pict>
      </w:r>
    </w:p>
    <w:p w:rsidR="00C92BF8" w:rsidRPr="00A1067E" w:rsidRDefault="00C92BF8" w:rsidP="00C92BF8"/>
    <w:p w:rsidR="00C92BF8" w:rsidRPr="009E1806" w:rsidRDefault="00C92BF8" w:rsidP="00C92BF8">
      <w:pPr>
        <w:jc w:val="center"/>
        <w:rPr>
          <w:i/>
        </w:rPr>
      </w:pPr>
      <w:r w:rsidRPr="009E1806">
        <w:rPr>
          <w:b/>
        </w:rPr>
        <w:t xml:space="preserve">Tabela </w:t>
      </w:r>
      <w:r w:rsidR="003B483A">
        <w:rPr>
          <w:b/>
        </w:rPr>
        <w:t>28</w:t>
      </w:r>
      <w:r w:rsidRPr="009E1806">
        <w:rPr>
          <w:b/>
        </w:rPr>
        <w:t>:</w:t>
      </w:r>
      <w:r w:rsidRPr="009E1806">
        <w:rPr>
          <w:i/>
        </w:rPr>
        <w:t xml:space="preserve"> Prihod od naknade za komunalno opremanje građevinskog zemljišta</w:t>
      </w:r>
    </w:p>
    <w:p w:rsidR="00C92BF8" w:rsidRPr="00A1067E" w:rsidRDefault="00C92BF8" w:rsidP="00C92BF8"/>
    <w:tbl>
      <w:tblPr>
        <w:tblStyle w:val="TableGrid1"/>
        <w:tblW w:w="10221" w:type="dxa"/>
        <w:tblInd w:w="-522" w:type="dxa"/>
        <w:tblLook w:val="04A0"/>
      </w:tblPr>
      <w:tblGrid>
        <w:gridCol w:w="864"/>
        <w:gridCol w:w="1468"/>
        <w:gridCol w:w="1591"/>
        <w:gridCol w:w="1468"/>
        <w:gridCol w:w="1468"/>
        <w:gridCol w:w="1096"/>
        <w:gridCol w:w="1206"/>
        <w:gridCol w:w="1096"/>
      </w:tblGrid>
      <w:tr w:rsidR="00C92BF8" w:rsidRPr="00A1067E" w:rsidTr="00EF2CD2">
        <w:trPr>
          <w:trHeight w:val="300"/>
        </w:trPr>
        <w:tc>
          <w:tcPr>
            <w:tcW w:w="856" w:type="dxa"/>
          </w:tcPr>
          <w:p w:rsidR="00C92BF8" w:rsidRPr="00A1067E" w:rsidRDefault="00C92BF8" w:rsidP="00EF2CD2">
            <w:pPr>
              <w:jc w:val="center"/>
              <w:rPr>
                <w:sz w:val="22"/>
                <w:szCs w:val="22"/>
              </w:rPr>
            </w:pPr>
            <w:r w:rsidRPr="00A1067E">
              <w:rPr>
                <w:sz w:val="22"/>
                <w:szCs w:val="22"/>
              </w:rPr>
              <w:t>Godina</w:t>
            </w:r>
          </w:p>
        </w:tc>
        <w:tc>
          <w:tcPr>
            <w:tcW w:w="1468" w:type="dxa"/>
            <w:noWrap/>
            <w:hideMark/>
          </w:tcPr>
          <w:p w:rsidR="00C92BF8" w:rsidRPr="00A1067E" w:rsidRDefault="00C92BF8" w:rsidP="00EF2CD2">
            <w:pPr>
              <w:jc w:val="center"/>
              <w:rPr>
                <w:sz w:val="22"/>
                <w:szCs w:val="22"/>
              </w:rPr>
            </w:pPr>
            <w:r w:rsidRPr="00A1067E">
              <w:rPr>
                <w:sz w:val="22"/>
                <w:szCs w:val="22"/>
              </w:rPr>
              <w:t>2012</w:t>
            </w:r>
            <w:r>
              <w:rPr>
                <w:sz w:val="22"/>
                <w:szCs w:val="22"/>
              </w:rPr>
              <w:t>.</w:t>
            </w:r>
          </w:p>
        </w:tc>
        <w:tc>
          <w:tcPr>
            <w:tcW w:w="1591" w:type="dxa"/>
            <w:noWrap/>
            <w:hideMark/>
          </w:tcPr>
          <w:p w:rsidR="00C92BF8" w:rsidRPr="00A1067E" w:rsidRDefault="00C92BF8" w:rsidP="00EF2CD2">
            <w:pPr>
              <w:jc w:val="center"/>
              <w:rPr>
                <w:sz w:val="22"/>
                <w:szCs w:val="22"/>
              </w:rPr>
            </w:pPr>
            <w:r w:rsidRPr="00A1067E">
              <w:rPr>
                <w:sz w:val="22"/>
                <w:szCs w:val="22"/>
              </w:rPr>
              <w:t>2013</w:t>
            </w:r>
            <w:r>
              <w:rPr>
                <w:sz w:val="22"/>
                <w:szCs w:val="22"/>
              </w:rPr>
              <w:t>.</w:t>
            </w:r>
          </w:p>
        </w:tc>
        <w:tc>
          <w:tcPr>
            <w:tcW w:w="1468" w:type="dxa"/>
            <w:noWrap/>
            <w:hideMark/>
          </w:tcPr>
          <w:p w:rsidR="00C92BF8" w:rsidRPr="00A1067E" w:rsidRDefault="00C92BF8" w:rsidP="00EF2CD2">
            <w:pPr>
              <w:jc w:val="center"/>
              <w:rPr>
                <w:sz w:val="22"/>
                <w:szCs w:val="22"/>
              </w:rPr>
            </w:pPr>
            <w:r w:rsidRPr="00A1067E">
              <w:rPr>
                <w:sz w:val="22"/>
                <w:szCs w:val="22"/>
              </w:rPr>
              <w:t>2014</w:t>
            </w:r>
            <w:r>
              <w:rPr>
                <w:sz w:val="22"/>
                <w:szCs w:val="22"/>
              </w:rPr>
              <w:t>.</w:t>
            </w:r>
          </w:p>
        </w:tc>
        <w:tc>
          <w:tcPr>
            <w:tcW w:w="1468" w:type="dxa"/>
            <w:noWrap/>
            <w:hideMark/>
          </w:tcPr>
          <w:p w:rsidR="00C92BF8" w:rsidRPr="00A1067E" w:rsidRDefault="00C92BF8" w:rsidP="00EF2CD2">
            <w:pPr>
              <w:jc w:val="center"/>
              <w:rPr>
                <w:sz w:val="22"/>
                <w:szCs w:val="22"/>
              </w:rPr>
            </w:pPr>
            <w:r w:rsidRPr="00A1067E">
              <w:rPr>
                <w:sz w:val="22"/>
                <w:szCs w:val="22"/>
              </w:rPr>
              <w:t>2015</w:t>
            </w:r>
            <w:r>
              <w:rPr>
                <w:sz w:val="22"/>
                <w:szCs w:val="22"/>
              </w:rPr>
              <w:t>.</w:t>
            </w:r>
          </w:p>
        </w:tc>
        <w:tc>
          <w:tcPr>
            <w:tcW w:w="1087" w:type="dxa"/>
            <w:noWrap/>
            <w:hideMark/>
          </w:tcPr>
          <w:p w:rsidR="00C92BF8" w:rsidRPr="00A1067E" w:rsidRDefault="00C92BF8" w:rsidP="00EF2CD2">
            <w:pPr>
              <w:jc w:val="center"/>
              <w:rPr>
                <w:sz w:val="22"/>
                <w:szCs w:val="22"/>
              </w:rPr>
            </w:pPr>
            <w:r w:rsidRPr="00A1067E">
              <w:rPr>
                <w:sz w:val="22"/>
                <w:szCs w:val="22"/>
              </w:rPr>
              <w:t>2016</w:t>
            </w:r>
            <w:r>
              <w:rPr>
                <w:sz w:val="22"/>
                <w:szCs w:val="22"/>
              </w:rPr>
              <w:t>.</w:t>
            </w:r>
          </w:p>
        </w:tc>
        <w:tc>
          <w:tcPr>
            <w:tcW w:w="1196" w:type="dxa"/>
            <w:noWrap/>
            <w:hideMark/>
          </w:tcPr>
          <w:p w:rsidR="00C92BF8" w:rsidRPr="00A1067E" w:rsidRDefault="00C92BF8" w:rsidP="00EF2CD2">
            <w:pPr>
              <w:jc w:val="center"/>
              <w:rPr>
                <w:sz w:val="22"/>
                <w:szCs w:val="22"/>
              </w:rPr>
            </w:pPr>
            <w:r w:rsidRPr="00A1067E">
              <w:rPr>
                <w:sz w:val="22"/>
                <w:szCs w:val="22"/>
              </w:rPr>
              <w:t>2017</w:t>
            </w:r>
            <w:r>
              <w:rPr>
                <w:sz w:val="22"/>
                <w:szCs w:val="22"/>
              </w:rPr>
              <w:t>.</w:t>
            </w:r>
          </w:p>
        </w:tc>
        <w:tc>
          <w:tcPr>
            <w:tcW w:w="1087" w:type="dxa"/>
            <w:noWrap/>
            <w:hideMark/>
          </w:tcPr>
          <w:p w:rsidR="00C92BF8" w:rsidRPr="00A1067E" w:rsidRDefault="00C92BF8" w:rsidP="00EF2CD2">
            <w:pPr>
              <w:jc w:val="center"/>
              <w:rPr>
                <w:sz w:val="22"/>
                <w:szCs w:val="22"/>
              </w:rPr>
            </w:pPr>
            <w:r w:rsidRPr="00A1067E">
              <w:rPr>
                <w:sz w:val="22"/>
                <w:szCs w:val="22"/>
              </w:rPr>
              <w:t>2018</w:t>
            </w:r>
            <w:r>
              <w:rPr>
                <w:sz w:val="22"/>
                <w:szCs w:val="22"/>
              </w:rPr>
              <w:t>.</w:t>
            </w:r>
          </w:p>
        </w:tc>
      </w:tr>
      <w:tr w:rsidR="00C92BF8" w:rsidRPr="00A1067E" w:rsidTr="00EF2CD2">
        <w:trPr>
          <w:trHeight w:val="300"/>
        </w:trPr>
        <w:tc>
          <w:tcPr>
            <w:tcW w:w="856" w:type="dxa"/>
          </w:tcPr>
          <w:p w:rsidR="00C92BF8" w:rsidRPr="00A1067E" w:rsidRDefault="00C92BF8" w:rsidP="00EF2CD2">
            <w:pPr>
              <w:jc w:val="right"/>
              <w:rPr>
                <w:sz w:val="22"/>
                <w:szCs w:val="22"/>
              </w:rPr>
            </w:pPr>
            <w:r w:rsidRPr="00A1067E">
              <w:rPr>
                <w:sz w:val="22"/>
                <w:szCs w:val="22"/>
              </w:rPr>
              <w:t>EUR</w:t>
            </w:r>
          </w:p>
        </w:tc>
        <w:tc>
          <w:tcPr>
            <w:tcW w:w="1468" w:type="dxa"/>
            <w:noWrap/>
            <w:hideMark/>
          </w:tcPr>
          <w:p w:rsidR="00C92BF8" w:rsidRPr="00A1067E" w:rsidRDefault="00C92BF8" w:rsidP="00EF2CD2">
            <w:pPr>
              <w:jc w:val="right"/>
              <w:rPr>
                <w:sz w:val="22"/>
                <w:szCs w:val="22"/>
              </w:rPr>
            </w:pPr>
            <w:r w:rsidRPr="00A1067E">
              <w:rPr>
                <w:sz w:val="22"/>
                <w:szCs w:val="22"/>
              </w:rPr>
              <w:t>10</w:t>
            </w:r>
            <w:r>
              <w:rPr>
                <w:sz w:val="22"/>
                <w:szCs w:val="22"/>
              </w:rPr>
              <w:t>.</w:t>
            </w:r>
            <w:r w:rsidRPr="00A1067E">
              <w:rPr>
                <w:sz w:val="22"/>
                <w:szCs w:val="22"/>
              </w:rPr>
              <w:t>316</w:t>
            </w:r>
            <w:r>
              <w:rPr>
                <w:sz w:val="22"/>
                <w:szCs w:val="22"/>
              </w:rPr>
              <w:t>.</w:t>
            </w:r>
            <w:r w:rsidRPr="00A1067E">
              <w:rPr>
                <w:sz w:val="22"/>
                <w:szCs w:val="22"/>
              </w:rPr>
              <w:t>864</w:t>
            </w:r>
          </w:p>
        </w:tc>
        <w:tc>
          <w:tcPr>
            <w:tcW w:w="1591" w:type="dxa"/>
            <w:noWrap/>
            <w:hideMark/>
          </w:tcPr>
          <w:p w:rsidR="00C92BF8" w:rsidRPr="00A1067E" w:rsidRDefault="00C92BF8" w:rsidP="00EF2CD2">
            <w:pPr>
              <w:jc w:val="right"/>
              <w:rPr>
                <w:sz w:val="22"/>
                <w:szCs w:val="22"/>
              </w:rPr>
            </w:pPr>
            <w:r w:rsidRPr="00A1067E">
              <w:rPr>
                <w:sz w:val="22"/>
                <w:szCs w:val="22"/>
              </w:rPr>
              <w:t>10</w:t>
            </w:r>
            <w:r>
              <w:rPr>
                <w:sz w:val="22"/>
                <w:szCs w:val="22"/>
              </w:rPr>
              <w:t>.</w:t>
            </w:r>
            <w:r w:rsidRPr="00A1067E">
              <w:rPr>
                <w:sz w:val="22"/>
                <w:szCs w:val="22"/>
              </w:rPr>
              <w:t>224</w:t>
            </w:r>
            <w:r>
              <w:rPr>
                <w:sz w:val="22"/>
                <w:szCs w:val="22"/>
              </w:rPr>
              <w:t>.</w:t>
            </w:r>
            <w:r w:rsidRPr="00A1067E">
              <w:rPr>
                <w:sz w:val="22"/>
                <w:szCs w:val="22"/>
              </w:rPr>
              <w:t>870</w:t>
            </w:r>
          </w:p>
        </w:tc>
        <w:tc>
          <w:tcPr>
            <w:tcW w:w="1468" w:type="dxa"/>
            <w:noWrap/>
            <w:hideMark/>
          </w:tcPr>
          <w:p w:rsidR="00C92BF8" w:rsidRPr="00A1067E" w:rsidRDefault="00C92BF8" w:rsidP="00EF2CD2">
            <w:pPr>
              <w:jc w:val="right"/>
              <w:rPr>
                <w:sz w:val="22"/>
                <w:szCs w:val="22"/>
              </w:rPr>
            </w:pPr>
            <w:r w:rsidRPr="00A1067E">
              <w:rPr>
                <w:sz w:val="22"/>
                <w:szCs w:val="22"/>
              </w:rPr>
              <w:t>11</w:t>
            </w:r>
            <w:r>
              <w:rPr>
                <w:sz w:val="22"/>
                <w:szCs w:val="22"/>
              </w:rPr>
              <w:t>.</w:t>
            </w:r>
            <w:r w:rsidRPr="00A1067E">
              <w:rPr>
                <w:sz w:val="22"/>
                <w:szCs w:val="22"/>
              </w:rPr>
              <w:t>599</w:t>
            </w:r>
            <w:r>
              <w:rPr>
                <w:sz w:val="22"/>
                <w:szCs w:val="22"/>
              </w:rPr>
              <w:t>.</w:t>
            </w:r>
            <w:r w:rsidRPr="00A1067E">
              <w:rPr>
                <w:sz w:val="22"/>
                <w:szCs w:val="22"/>
              </w:rPr>
              <w:t>322</w:t>
            </w:r>
          </w:p>
        </w:tc>
        <w:tc>
          <w:tcPr>
            <w:tcW w:w="1468" w:type="dxa"/>
            <w:noWrap/>
            <w:hideMark/>
          </w:tcPr>
          <w:p w:rsidR="00C92BF8" w:rsidRPr="00A1067E" w:rsidRDefault="00C92BF8" w:rsidP="00EF2CD2">
            <w:pPr>
              <w:jc w:val="right"/>
              <w:rPr>
                <w:sz w:val="22"/>
                <w:szCs w:val="22"/>
              </w:rPr>
            </w:pPr>
            <w:r w:rsidRPr="00A1067E">
              <w:rPr>
                <w:sz w:val="22"/>
                <w:szCs w:val="22"/>
              </w:rPr>
              <w:t>16</w:t>
            </w:r>
            <w:r>
              <w:rPr>
                <w:sz w:val="22"/>
                <w:szCs w:val="22"/>
              </w:rPr>
              <w:t>.</w:t>
            </w:r>
            <w:r w:rsidRPr="00A1067E">
              <w:rPr>
                <w:sz w:val="22"/>
                <w:szCs w:val="22"/>
              </w:rPr>
              <w:t>797</w:t>
            </w:r>
            <w:r>
              <w:rPr>
                <w:sz w:val="22"/>
                <w:szCs w:val="22"/>
              </w:rPr>
              <w:t>.</w:t>
            </w:r>
            <w:r w:rsidRPr="00A1067E">
              <w:rPr>
                <w:sz w:val="22"/>
                <w:szCs w:val="22"/>
              </w:rPr>
              <w:t>280</w:t>
            </w:r>
          </w:p>
        </w:tc>
        <w:tc>
          <w:tcPr>
            <w:tcW w:w="1087" w:type="dxa"/>
            <w:noWrap/>
            <w:hideMark/>
          </w:tcPr>
          <w:p w:rsidR="00C92BF8" w:rsidRPr="00A1067E" w:rsidRDefault="00C92BF8" w:rsidP="00EF2CD2">
            <w:pPr>
              <w:jc w:val="right"/>
              <w:rPr>
                <w:sz w:val="22"/>
                <w:szCs w:val="22"/>
              </w:rPr>
            </w:pPr>
            <w:r w:rsidRPr="00A1067E">
              <w:rPr>
                <w:sz w:val="22"/>
                <w:szCs w:val="22"/>
              </w:rPr>
              <w:t>9</w:t>
            </w:r>
            <w:r>
              <w:rPr>
                <w:sz w:val="22"/>
                <w:szCs w:val="22"/>
              </w:rPr>
              <w:t>.</w:t>
            </w:r>
            <w:r w:rsidRPr="00A1067E">
              <w:rPr>
                <w:sz w:val="22"/>
                <w:szCs w:val="22"/>
              </w:rPr>
              <w:t>665</w:t>
            </w:r>
            <w:r>
              <w:rPr>
                <w:sz w:val="22"/>
                <w:szCs w:val="22"/>
              </w:rPr>
              <w:t>.</w:t>
            </w:r>
            <w:r w:rsidRPr="00A1067E">
              <w:rPr>
                <w:sz w:val="22"/>
                <w:szCs w:val="22"/>
              </w:rPr>
              <w:t>546</w:t>
            </w:r>
          </w:p>
        </w:tc>
        <w:tc>
          <w:tcPr>
            <w:tcW w:w="1196" w:type="dxa"/>
            <w:noWrap/>
            <w:hideMark/>
          </w:tcPr>
          <w:p w:rsidR="00C92BF8" w:rsidRPr="00A1067E" w:rsidRDefault="00C92BF8" w:rsidP="00EF2CD2">
            <w:pPr>
              <w:jc w:val="right"/>
              <w:rPr>
                <w:sz w:val="22"/>
                <w:szCs w:val="22"/>
              </w:rPr>
            </w:pPr>
            <w:r w:rsidRPr="00A1067E">
              <w:rPr>
                <w:sz w:val="22"/>
                <w:szCs w:val="22"/>
              </w:rPr>
              <w:t>16</w:t>
            </w:r>
            <w:r>
              <w:rPr>
                <w:sz w:val="22"/>
                <w:szCs w:val="22"/>
              </w:rPr>
              <w:t>.</w:t>
            </w:r>
            <w:r w:rsidRPr="00A1067E">
              <w:rPr>
                <w:sz w:val="22"/>
                <w:szCs w:val="22"/>
              </w:rPr>
              <w:t>054</w:t>
            </w:r>
            <w:r>
              <w:rPr>
                <w:sz w:val="22"/>
                <w:szCs w:val="22"/>
              </w:rPr>
              <w:t>.</w:t>
            </w:r>
            <w:r w:rsidRPr="00A1067E">
              <w:rPr>
                <w:sz w:val="22"/>
                <w:szCs w:val="22"/>
              </w:rPr>
              <w:t>552</w:t>
            </w:r>
          </w:p>
        </w:tc>
        <w:tc>
          <w:tcPr>
            <w:tcW w:w="1087" w:type="dxa"/>
            <w:noWrap/>
            <w:hideMark/>
          </w:tcPr>
          <w:p w:rsidR="00C92BF8" w:rsidRPr="00A1067E" w:rsidRDefault="00C92BF8" w:rsidP="00EF2CD2">
            <w:pPr>
              <w:jc w:val="right"/>
              <w:rPr>
                <w:sz w:val="22"/>
                <w:szCs w:val="22"/>
              </w:rPr>
            </w:pPr>
            <w:r w:rsidRPr="00A1067E">
              <w:rPr>
                <w:sz w:val="22"/>
                <w:szCs w:val="22"/>
              </w:rPr>
              <w:t>9</w:t>
            </w:r>
            <w:r>
              <w:rPr>
                <w:sz w:val="22"/>
                <w:szCs w:val="22"/>
              </w:rPr>
              <w:t>.</w:t>
            </w:r>
            <w:r w:rsidRPr="00A1067E">
              <w:rPr>
                <w:sz w:val="22"/>
                <w:szCs w:val="22"/>
              </w:rPr>
              <w:t>913</w:t>
            </w:r>
            <w:r>
              <w:rPr>
                <w:sz w:val="22"/>
                <w:szCs w:val="22"/>
              </w:rPr>
              <w:t>.</w:t>
            </w:r>
            <w:r w:rsidRPr="00A1067E">
              <w:rPr>
                <w:sz w:val="22"/>
                <w:szCs w:val="22"/>
              </w:rPr>
              <w:t>023</w:t>
            </w:r>
          </w:p>
        </w:tc>
      </w:tr>
    </w:tbl>
    <w:p w:rsidR="00C92BF8" w:rsidRPr="009E1806" w:rsidRDefault="00C92BF8" w:rsidP="00C92BF8">
      <w:pPr>
        <w:rPr>
          <w:i/>
          <w:sz w:val="20"/>
          <w:szCs w:val="20"/>
        </w:rPr>
      </w:pPr>
      <w:r w:rsidRPr="009E1806">
        <w:rPr>
          <w:i/>
          <w:sz w:val="20"/>
          <w:szCs w:val="20"/>
        </w:rPr>
        <w:t>Izvor: Završni račun Budžeta Glavnog grada</w:t>
      </w:r>
    </w:p>
    <w:p w:rsidR="00C92BF8" w:rsidRPr="00A1067E" w:rsidRDefault="00C92BF8" w:rsidP="00C92BF8"/>
    <w:p w:rsidR="00C92BF8" w:rsidRPr="00A1067E" w:rsidRDefault="00C92BF8" w:rsidP="00C92BF8">
      <w:pPr>
        <w:ind w:firstLine="720"/>
      </w:pPr>
      <w:r w:rsidRPr="00A1067E">
        <w:t>Napominjemo da je u toku 2018. godine done</w:t>
      </w:r>
      <w:r>
        <w:t>š</w:t>
      </w:r>
      <w:r w:rsidRPr="00A1067E">
        <w:t>eno ukupno 25 saglasnosti Glavnog gradskog arhitekte na idejna rješenja objekata, saglasno proceduri koju propisuje novi Zakon o planiranju prostora i izgradnji objekata</w:t>
      </w:r>
    </w:p>
    <w:p w:rsidR="00C92BF8" w:rsidRPr="00A1067E" w:rsidRDefault="00C92BF8" w:rsidP="00C92BF8">
      <w:pPr>
        <w:ind w:firstLine="720"/>
      </w:pPr>
      <w:r w:rsidRPr="00A1067E">
        <w:t>Prema Odluci, iznos naknade po kvadratnom metru</w:t>
      </w:r>
      <w:r w:rsidRPr="00A1067E">
        <w:rPr>
          <w:vertAlign w:val="superscript"/>
        </w:rPr>
        <w:t xml:space="preserve"> </w:t>
      </w:r>
      <w:r w:rsidRPr="00A1067E">
        <w:t>neto površine objekta odnosno otvorenog prostora na parceli projektovano</w:t>
      </w:r>
      <w:r>
        <w:t>j</w:t>
      </w:r>
      <w:r w:rsidRPr="00A1067E">
        <w:t xml:space="preserve"> za obavljanje djelatnosti obračunava se kao proizvod prosječnih troškova komunalnog opremanja i koeficijenta opremljenosti po zonama, i iznosi: </w:t>
      </w:r>
    </w:p>
    <w:p w:rsidR="00C92BF8" w:rsidRPr="00A1067E" w:rsidRDefault="00C92BF8" w:rsidP="00C92BF8"/>
    <w:p w:rsidR="00C92BF8" w:rsidRPr="007C6D9B" w:rsidRDefault="00C92BF8" w:rsidP="00C92BF8">
      <w:pPr>
        <w:jc w:val="center"/>
        <w:rPr>
          <w:i/>
        </w:rPr>
      </w:pPr>
      <w:r w:rsidRPr="007C6D9B">
        <w:rPr>
          <w:b/>
        </w:rPr>
        <w:t xml:space="preserve">Tabela </w:t>
      </w:r>
      <w:r w:rsidR="003B483A">
        <w:rPr>
          <w:b/>
        </w:rPr>
        <w:t>29</w:t>
      </w:r>
      <w:r w:rsidRPr="007C6D9B">
        <w:rPr>
          <w:i/>
        </w:rPr>
        <w:t>: Naknade za komunalno opremanje</w:t>
      </w:r>
    </w:p>
    <w:p w:rsidR="00C92BF8" w:rsidRPr="00CB3C93" w:rsidRDefault="00C92BF8" w:rsidP="00C92BF8">
      <w:pPr>
        <w:jc w:val="center"/>
        <w:rPr>
          <w:i/>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40"/>
        <w:gridCol w:w="1075"/>
        <w:gridCol w:w="1074"/>
        <w:gridCol w:w="1074"/>
        <w:gridCol w:w="1074"/>
        <w:gridCol w:w="1074"/>
        <w:gridCol w:w="992"/>
        <w:gridCol w:w="1073"/>
      </w:tblGrid>
      <w:tr w:rsidR="00C92BF8" w:rsidRPr="00A1067E" w:rsidTr="00EF2CD2">
        <w:trPr>
          <w:trHeight w:val="350"/>
        </w:trPr>
        <w:tc>
          <w:tcPr>
            <w:tcW w:w="1117"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Zona</w:t>
            </w:r>
          </w:p>
        </w:tc>
        <w:tc>
          <w:tcPr>
            <w:tcW w:w="561"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Ia</w:t>
            </w:r>
          </w:p>
        </w:tc>
        <w:tc>
          <w:tcPr>
            <w:tcW w:w="561"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I</w:t>
            </w:r>
          </w:p>
        </w:tc>
        <w:tc>
          <w:tcPr>
            <w:tcW w:w="561"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II</w:t>
            </w:r>
          </w:p>
        </w:tc>
        <w:tc>
          <w:tcPr>
            <w:tcW w:w="561"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III</w:t>
            </w:r>
          </w:p>
        </w:tc>
        <w:tc>
          <w:tcPr>
            <w:tcW w:w="561"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IV</w:t>
            </w:r>
          </w:p>
        </w:tc>
        <w:tc>
          <w:tcPr>
            <w:tcW w:w="518"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V</w:t>
            </w:r>
          </w:p>
        </w:tc>
        <w:tc>
          <w:tcPr>
            <w:tcW w:w="560" w:type="pct"/>
            <w:shd w:val="clear" w:color="auto" w:fill="B8CCE4" w:themeFill="accent1" w:themeFillTint="66"/>
            <w:vAlign w:val="center"/>
          </w:tcPr>
          <w:p w:rsidR="00C92BF8" w:rsidRPr="00A1067E" w:rsidRDefault="00C92BF8" w:rsidP="00EF2CD2">
            <w:pPr>
              <w:pStyle w:val="Table"/>
              <w:spacing w:after="120"/>
              <w:jc w:val="center"/>
              <w:rPr>
                <w:rFonts w:ascii="Times New Roman" w:hAnsi="Times New Roman" w:cs="Times New Roman"/>
                <w:b/>
                <w:szCs w:val="18"/>
              </w:rPr>
            </w:pPr>
            <w:r w:rsidRPr="00A1067E">
              <w:rPr>
                <w:rFonts w:ascii="Times New Roman" w:hAnsi="Times New Roman" w:cs="Times New Roman"/>
                <w:b/>
                <w:szCs w:val="18"/>
              </w:rPr>
              <w:t>VI</w:t>
            </w:r>
          </w:p>
        </w:tc>
      </w:tr>
      <w:tr w:rsidR="00C92BF8" w:rsidRPr="00A1067E" w:rsidTr="00EF2CD2">
        <w:trPr>
          <w:trHeight w:val="350"/>
        </w:trPr>
        <w:tc>
          <w:tcPr>
            <w:tcW w:w="1117" w:type="pct"/>
            <w:vAlign w:val="center"/>
          </w:tcPr>
          <w:p w:rsidR="00C92BF8" w:rsidRPr="00A1067E" w:rsidRDefault="00C92BF8" w:rsidP="00EF2CD2">
            <w:pPr>
              <w:pStyle w:val="Table"/>
              <w:jc w:val="center"/>
              <w:rPr>
                <w:rFonts w:ascii="Times New Roman" w:hAnsi="Times New Roman" w:cs="Times New Roman"/>
                <w:szCs w:val="18"/>
              </w:rPr>
            </w:pPr>
            <w:r w:rsidRPr="00A1067E">
              <w:rPr>
                <w:rFonts w:ascii="Times New Roman" w:hAnsi="Times New Roman" w:cs="Times New Roman"/>
                <w:szCs w:val="18"/>
              </w:rPr>
              <w:t>Iznos (€/m</w:t>
            </w:r>
            <w:r w:rsidRPr="00A1067E">
              <w:rPr>
                <w:rFonts w:ascii="Times New Roman" w:hAnsi="Times New Roman" w:cs="Times New Roman"/>
                <w:szCs w:val="18"/>
                <w:vertAlign w:val="superscript"/>
              </w:rPr>
              <w:t>2</w:t>
            </w:r>
            <w:r w:rsidRPr="00A1067E">
              <w:rPr>
                <w:rFonts w:ascii="Times New Roman" w:hAnsi="Times New Roman" w:cs="Times New Roman"/>
                <w:szCs w:val="18"/>
              </w:rPr>
              <w:t>)</w:t>
            </w:r>
          </w:p>
        </w:tc>
        <w:tc>
          <w:tcPr>
            <w:tcW w:w="561"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141,56</w:t>
            </w:r>
          </w:p>
        </w:tc>
        <w:tc>
          <w:tcPr>
            <w:tcW w:w="561"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136,68</w:t>
            </w:r>
          </w:p>
        </w:tc>
        <w:tc>
          <w:tcPr>
            <w:tcW w:w="561"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97,63</w:t>
            </w:r>
          </w:p>
        </w:tc>
        <w:tc>
          <w:tcPr>
            <w:tcW w:w="561"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73,22</w:t>
            </w:r>
          </w:p>
        </w:tc>
        <w:tc>
          <w:tcPr>
            <w:tcW w:w="561"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63,46</w:t>
            </w:r>
          </w:p>
        </w:tc>
        <w:tc>
          <w:tcPr>
            <w:tcW w:w="518"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48,81</w:t>
            </w:r>
          </w:p>
        </w:tc>
        <w:tc>
          <w:tcPr>
            <w:tcW w:w="560" w:type="pct"/>
            <w:vAlign w:val="center"/>
          </w:tcPr>
          <w:p w:rsidR="00C92BF8" w:rsidRPr="00A1067E" w:rsidRDefault="00C92BF8" w:rsidP="00EF2CD2">
            <w:pPr>
              <w:pStyle w:val="Table"/>
              <w:jc w:val="right"/>
              <w:rPr>
                <w:rFonts w:ascii="Times New Roman" w:hAnsi="Times New Roman" w:cs="Times New Roman"/>
                <w:szCs w:val="18"/>
              </w:rPr>
            </w:pPr>
            <w:r w:rsidRPr="00A1067E">
              <w:rPr>
                <w:rFonts w:ascii="Times New Roman" w:hAnsi="Times New Roman" w:cs="Times New Roman"/>
                <w:szCs w:val="18"/>
              </w:rPr>
              <w:t>0,00</w:t>
            </w:r>
          </w:p>
        </w:tc>
      </w:tr>
    </w:tbl>
    <w:p w:rsidR="00C92BF8" w:rsidRPr="007C6D9B" w:rsidRDefault="00C92BF8" w:rsidP="00C92BF8">
      <w:pPr>
        <w:pStyle w:val="Caption"/>
        <w:jc w:val="left"/>
        <w:rPr>
          <w:rFonts w:ascii="Times New Roman" w:hAnsi="Times New Roman" w:cs="Times New Roman"/>
          <w:sz w:val="20"/>
          <w:szCs w:val="20"/>
        </w:rPr>
      </w:pPr>
      <w:r>
        <w:rPr>
          <w:rFonts w:ascii="Times New Roman" w:hAnsi="Times New Roman" w:cs="Times New Roman"/>
          <w:sz w:val="20"/>
          <w:szCs w:val="20"/>
        </w:rPr>
        <w:t>Izvor: Služ</w:t>
      </w:r>
      <w:r w:rsidRPr="007C6D9B">
        <w:rPr>
          <w:rFonts w:ascii="Times New Roman" w:hAnsi="Times New Roman" w:cs="Times New Roman"/>
          <w:sz w:val="20"/>
          <w:szCs w:val="20"/>
        </w:rPr>
        <w:t>beni list</w:t>
      </w:r>
    </w:p>
    <w:p w:rsidR="00C92BF8" w:rsidRDefault="00C92BF8" w:rsidP="00C92BF8"/>
    <w:p w:rsidR="00C92BF8" w:rsidRPr="00A1067E" w:rsidRDefault="00C92BF8" w:rsidP="00C92BF8">
      <w:pPr>
        <w:pStyle w:val="Heading3"/>
        <w:rPr>
          <w:rFonts w:ascii="Times New Roman" w:hAnsi="Times New Roman"/>
        </w:rPr>
      </w:pPr>
      <w:bookmarkStart w:id="274" w:name="_Toc31614935"/>
      <w:r w:rsidRPr="00A1067E">
        <w:rPr>
          <w:rFonts w:ascii="Times New Roman" w:hAnsi="Times New Roman"/>
        </w:rPr>
        <w:lastRenderedPageBreak/>
        <w:t>Građevinske dozvole i podnešeni zahtjevi za legalizaciju</w:t>
      </w:r>
      <w:bookmarkEnd w:id="274"/>
      <w:r w:rsidRPr="00A1067E">
        <w:rPr>
          <w:rFonts w:ascii="Times New Roman" w:hAnsi="Times New Roman"/>
        </w:rPr>
        <w:t xml:space="preserve"> </w:t>
      </w:r>
    </w:p>
    <w:p w:rsidR="00C92BF8" w:rsidRPr="00A1067E" w:rsidRDefault="00C92BF8" w:rsidP="00C92BF8">
      <w:pPr>
        <w:ind w:firstLine="720"/>
      </w:pPr>
      <w:r w:rsidRPr="00A1067E">
        <w:t>Od dana stupanja na snagu Zakona o planiranju prostora i izgradnji objekata, Sekretarijatu za planiranje prostora i održivi razvoj podnešeno je ukupno 12</w:t>
      </w:r>
      <w:r>
        <w:t>.</w:t>
      </w:r>
      <w:r w:rsidRPr="00A1067E">
        <w:t xml:space="preserve">817 zahtjeva za legalizaciju bespravnih objekata. Propisan uslov da bi se objekat legalizovao jeste da je izgrađen u skladu s važećim planskim dokumentom, ili s planom generalne regulacije (PGR) koji će biti donešen u skladu sa Zakonom. Vlasnici bespravnih objekata zahtjev za legalizaciju podnosili su zaključno sa 17. julom 2018. godine. Preduslov za podnošenje zahtjeva za legalizaciju je bio da je objekat evidentiran u katastru nepokretnosti na osnovu elaborata premjera izvedenog stanja izgrađenog objekta koji izrađuje licencirana geodetska organizacija i koji je ovjeren od strane Katastra. Nakon ispunjenja Zakonom propisanih uslova postupak se vodi za objekte koji su izgrađeni u skladu s normativima važećih planskih dokumenata, dok će se za objekte koji nisu uklopljeni u važeće planove postupak prekinuti do donošenja plana generalne regulacije (PGR). </w:t>
      </w:r>
    </w:p>
    <w:p w:rsidR="00C92BF8" w:rsidRDefault="00C92BF8" w:rsidP="00C92BF8">
      <w:pPr>
        <w:ind w:firstLine="720"/>
      </w:pPr>
      <w:r w:rsidRPr="00A1067E">
        <w:t>Stupanjem  na snagu Zakona, procedura pribavljanja dokumentacije za gradnju objekata je u bitnom izmijenjena. Naime, građevinska dozvola kao upravni akt je prestala da postoji. Većinom, procedura je prenešena na nivo države, odnosno Ministarstva održivog razvoja i turizma. Za izdavanje urbanističko</w:t>
      </w:r>
      <w:r>
        <w:t>-</w:t>
      </w:r>
      <w:r w:rsidRPr="00A1067E">
        <w:t xml:space="preserve">tehničkih uslova prenijeta je nadležnost na lokalne samouprave do 31. decembra 2019. godine. Novina u sistemu je institut glavnog gradskog i državnog arhitekte koji daje saglasnost na idejno rješenje objekta. </w:t>
      </w:r>
      <w:r w:rsidRPr="007274DF">
        <w:t xml:space="preserve">U skladu sa novim zakonskim rješenjima koja </w:t>
      </w:r>
      <w:r w:rsidR="00470BF8">
        <w:t>su stupila na snagu krajem 2017</w:t>
      </w:r>
      <w:r w:rsidRPr="007274DF">
        <w:t>. godine Služba glavnog gradskog arhitekte je izdala 209 rješenja o davanju saglasnosti na idejna rješenja od pristiglih 269 zahtjeva za 2019. godinu.</w:t>
      </w:r>
    </w:p>
    <w:p w:rsidR="00C92BF8" w:rsidRDefault="00C92BF8" w:rsidP="00C92BF8">
      <w:pPr>
        <w:ind w:firstLine="720"/>
      </w:pPr>
    </w:p>
    <w:p w:rsidR="00C92BF8" w:rsidRPr="003B483A" w:rsidRDefault="003B483A" w:rsidP="003B483A">
      <w:pPr>
        <w:pStyle w:val="PlainText"/>
        <w:jc w:val="both"/>
        <w:rPr>
          <w:rFonts w:ascii="Times New Roman" w:hAnsi="Times New Roman" w:cs="Times New Roman"/>
        </w:rPr>
      </w:pPr>
      <w:r w:rsidRPr="003B483A">
        <w:rPr>
          <w:rFonts w:ascii="Times New Roman" w:hAnsi="Times New Roman" w:cs="Times New Roman"/>
        </w:rPr>
        <w:t>U 2018. godini zaključeno je 89 ugovora o naknadi za komunalno opremanje (37 fizička lica, a 52 pravna lica). vrijednost ovih ugovora je 12.206.364,21. nakon obračunatih popusta, u skladu sa zakonom, vrijednost ugovora je umanjena na iznos od 7.815.500,99 eura. u 2018.godini, naplaćeno po osnovu naknade (uračunati i iznosi po osnovu ugovora iz predhodnih godina) 9.913.023,20 eura.</w:t>
      </w:r>
    </w:p>
    <w:p w:rsidR="00C92BF8" w:rsidRPr="003B483A" w:rsidRDefault="00C92BF8" w:rsidP="003B483A">
      <w:pPr>
        <w:pStyle w:val="PlainText"/>
        <w:jc w:val="both"/>
        <w:rPr>
          <w:rFonts w:ascii="Times New Roman" w:hAnsi="Times New Roman" w:cs="Times New Roman"/>
        </w:rPr>
      </w:pPr>
    </w:p>
    <w:p w:rsidR="00C92BF8" w:rsidRPr="003B483A" w:rsidRDefault="003B483A" w:rsidP="003B483A">
      <w:pPr>
        <w:pStyle w:val="PlainText"/>
        <w:jc w:val="both"/>
        <w:rPr>
          <w:rFonts w:ascii="Times New Roman" w:hAnsi="Times New Roman" w:cs="Times New Roman"/>
        </w:rPr>
      </w:pPr>
      <w:r w:rsidRPr="003B483A">
        <w:rPr>
          <w:rFonts w:ascii="Times New Roman" w:hAnsi="Times New Roman" w:cs="Times New Roman"/>
        </w:rPr>
        <w:t>U 2019. godini zaključeno je 144 ugovora o naknadi za komunalno opremanje (73 fizička lica, a 71 pravna lica). vrijednost ovih ugovora je 27.018.367,02. nakon obračunatih popusta , u skladu sa zakonom, vrijednost ugovora je umanjena na iznos od 21.450.514,72 eura. u 2019.godini, naplaćeno po osnovu naknade (uračunati i iznosi po osnovu ugovora iz predhodnih godina) 23.475.653,00 eura.</w:t>
      </w:r>
    </w:p>
    <w:p w:rsidR="00C92BF8" w:rsidRDefault="00C92BF8" w:rsidP="00C92BF8">
      <w:pPr>
        <w:ind w:firstLine="720"/>
      </w:pPr>
    </w:p>
    <w:p w:rsidR="00C92BF8" w:rsidRPr="00A1067E" w:rsidRDefault="00C92BF8" w:rsidP="00C92BF8">
      <w:pPr>
        <w:ind w:firstLine="720"/>
      </w:pPr>
      <w:r w:rsidRPr="00A1067E">
        <w:t xml:space="preserve">U nastavku slijedi tabela procedure koja prethodi izgradnji objekta: </w:t>
      </w:r>
    </w:p>
    <w:p w:rsidR="00C92BF8" w:rsidRPr="00A1067E" w:rsidRDefault="00C92BF8" w:rsidP="00C92BF8"/>
    <w:p w:rsidR="00C92BF8" w:rsidRPr="007C6D9B" w:rsidRDefault="00C92BF8" w:rsidP="00C92BF8">
      <w:pPr>
        <w:jc w:val="center"/>
        <w:rPr>
          <w:i/>
        </w:rPr>
      </w:pPr>
      <w:r w:rsidRPr="007C6D9B">
        <w:rPr>
          <w:b/>
        </w:rPr>
        <w:t xml:space="preserve">Tabela </w:t>
      </w:r>
      <w:r w:rsidR="003B483A">
        <w:rPr>
          <w:b/>
        </w:rPr>
        <w:t>30</w:t>
      </w:r>
      <w:r w:rsidRPr="007C6D9B">
        <w:rPr>
          <w:b/>
        </w:rPr>
        <w:t>:</w:t>
      </w:r>
      <w:r w:rsidRPr="007C6D9B">
        <w:rPr>
          <w:i/>
        </w:rPr>
        <w:t xml:space="preserve"> Procedura za izgradnju objekta</w:t>
      </w:r>
    </w:p>
    <w:p w:rsidR="00C92BF8" w:rsidRPr="00A1067E" w:rsidRDefault="00C92BF8" w:rsidP="00C92BF8">
      <w:pPr>
        <w:jc w:val="center"/>
        <w:rPr>
          <w: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08"/>
        <w:gridCol w:w="4968"/>
      </w:tblGrid>
      <w:tr w:rsidR="00C92BF8" w:rsidRPr="00A1067E" w:rsidTr="00EF2CD2">
        <w:tc>
          <w:tcPr>
            <w:tcW w:w="2406" w:type="pct"/>
            <w:shd w:val="clear" w:color="auto" w:fill="B8CCE4" w:themeFill="accent1" w:themeFillTint="66"/>
          </w:tcPr>
          <w:p w:rsidR="00C92BF8" w:rsidRPr="00A1067E" w:rsidRDefault="00C92BF8" w:rsidP="00EF2CD2">
            <w:pPr>
              <w:pStyle w:val="Table"/>
              <w:spacing w:after="120"/>
              <w:jc w:val="center"/>
              <w:rPr>
                <w:rFonts w:ascii="Times New Roman" w:hAnsi="Times New Roman" w:cs="Times New Roman"/>
                <w:b/>
              </w:rPr>
            </w:pPr>
            <w:r w:rsidRPr="00A1067E">
              <w:rPr>
                <w:rFonts w:ascii="Times New Roman" w:hAnsi="Times New Roman" w:cs="Times New Roman"/>
                <w:b/>
              </w:rPr>
              <w:t>Aktivnost</w:t>
            </w:r>
          </w:p>
        </w:tc>
        <w:tc>
          <w:tcPr>
            <w:tcW w:w="2594" w:type="pct"/>
            <w:shd w:val="clear" w:color="auto" w:fill="B8CCE4" w:themeFill="accent1" w:themeFillTint="66"/>
          </w:tcPr>
          <w:p w:rsidR="00C92BF8" w:rsidRPr="00A1067E" w:rsidRDefault="00C92BF8" w:rsidP="00EF2CD2">
            <w:pPr>
              <w:pStyle w:val="Table"/>
              <w:spacing w:after="120"/>
              <w:jc w:val="center"/>
              <w:rPr>
                <w:rFonts w:ascii="Times New Roman" w:hAnsi="Times New Roman" w:cs="Times New Roman"/>
                <w:b/>
              </w:rPr>
            </w:pPr>
            <w:r w:rsidRPr="00A1067E">
              <w:rPr>
                <w:rFonts w:ascii="Times New Roman" w:hAnsi="Times New Roman" w:cs="Times New Roman"/>
                <w:b/>
              </w:rPr>
              <w:t>Nadležnost</w:t>
            </w:r>
          </w:p>
        </w:tc>
      </w:tr>
      <w:tr w:rsidR="00C92BF8" w:rsidRPr="00A1067E" w:rsidTr="00EF2CD2">
        <w:tc>
          <w:tcPr>
            <w:tcW w:w="2406"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Izdaju se urbanističko tehnički uslovi na zahtjev stranke</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Ministarstvo održivog razvoja i turizma – Prenešena nadležnost Glavnom gradu do 31. decembra 2019. (za složene inženjerske objekte Ministarstvo)</w:t>
            </w:r>
          </w:p>
        </w:tc>
      </w:tr>
      <w:tr w:rsidR="00C92BF8" w:rsidRPr="00A1067E" w:rsidTr="00EF2CD2">
        <w:tc>
          <w:tcPr>
            <w:tcW w:w="2406"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Pribavljanje tehničkih uslova (Elektrodistribucija, Vodovod, </w:t>
            </w:r>
            <w:r w:rsidRPr="00A1067E">
              <w:rPr>
                <w:rFonts w:ascii="Times New Roman" w:hAnsi="Times New Roman" w:cs="Times New Roman"/>
              </w:rPr>
              <w:lastRenderedPageBreak/>
              <w:t>Telekomunikacije, Saobraćaj itd)</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lastRenderedPageBreak/>
              <w:t>Prenešena nadležnost Glavnom gradu</w:t>
            </w:r>
            <w:r>
              <w:rPr>
                <w:rFonts w:ascii="Times New Roman" w:hAnsi="Times New Roman" w:cs="Times New Roman"/>
              </w:rPr>
              <w:t>, sastavni dio UT uslova</w:t>
            </w:r>
          </w:p>
        </w:tc>
      </w:tr>
      <w:tr w:rsidR="00C92BF8" w:rsidRPr="00A1067E" w:rsidTr="00EF2CD2">
        <w:tc>
          <w:tcPr>
            <w:tcW w:w="2406" w:type="pct"/>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lastRenderedPageBreak/>
              <w:t>Izrada Idejnog rješenja</w:t>
            </w:r>
          </w:p>
        </w:tc>
        <w:tc>
          <w:tcPr>
            <w:tcW w:w="2594" w:type="pct"/>
          </w:tcPr>
          <w:p w:rsidR="00C92BF8" w:rsidRPr="00A1067E" w:rsidRDefault="00C92BF8" w:rsidP="00EF2CD2">
            <w:pPr>
              <w:pStyle w:val="Table"/>
              <w:jc w:val="left"/>
              <w:rPr>
                <w:rFonts w:ascii="Times New Roman" w:hAnsi="Times New Roman" w:cs="Times New Roman"/>
              </w:rPr>
            </w:pPr>
            <w:r>
              <w:rPr>
                <w:rFonts w:ascii="Times New Roman" w:hAnsi="Times New Roman" w:cs="Times New Roman"/>
              </w:rPr>
              <w:t xml:space="preserve">Stranka - </w:t>
            </w:r>
            <w:r w:rsidRPr="00A1067E">
              <w:rPr>
                <w:rFonts w:ascii="Times New Roman" w:hAnsi="Times New Roman" w:cs="Times New Roman"/>
              </w:rPr>
              <w:t>licencirano preduzeće za izradu tehničke dokumentacije</w:t>
            </w:r>
          </w:p>
        </w:tc>
      </w:tr>
      <w:tr w:rsidR="00C92BF8" w:rsidRPr="00A1067E" w:rsidTr="00EF2CD2">
        <w:tc>
          <w:tcPr>
            <w:tcW w:w="2406" w:type="pct"/>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Saglasnost na Idejno rješenje</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Glavni gradski ili državni arhitekta</w:t>
            </w:r>
          </w:p>
        </w:tc>
      </w:tr>
      <w:tr w:rsidR="00C92BF8" w:rsidRPr="00A1067E" w:rsidTr="00EF2CD2">
        <w:tc>
          <w:tcPr>
            <w:tcW w:w="2406" w:type="pct"/>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Izrada Glavnog projekta</w:t>
            </w:r>
          </w:p>
        </w:tc>
        <w:tc>
          <w:tcPr>
            <w:tcW w:w="2594" w:type="pct"/>
          </w:tcPr>
          <w:p w:rsidR="00C92BF8" w:rsidRPr="00A1067E" w:rsidRDefault="00C92BF8" w:rsidP="00EF2CD2">
            <w:pPr>
              <w:pStyle w:val="Table"/>
              <w:jc w:val="left"/>
              <w:rPr>
                <w:rFonts w:ascii="Times New Roman" w:hAnsi="Times New Roman" w:cs="Times New Roman"/>
              </w:rPr>
            </w:pPr>
            <w:r>
              <w:rPr>
                <w:rFonts w:ascii="Times New Roman" w:hAnsi="Times New Roman" w:cs="Times New Roman"/>
              </w:rPr>
              <w:t xml:space="preserve">Stranka - </w:t>
            </w:r>
            <w:r w:rsidRPr="00A1067E">
              <w:rPr>
                <w:rFonts w:ascii="Times New Roman" w:hAnsi="Times New Roman" w:cs="Times New Roman"/>
              </w:rPr>
              <w:t>licencirano preduzeće za izradu tehničke dokumentacije</w:t>
            </w:r>
          </w:p>
        </w:tc>
      </w:tr>
      <w:tr w:rsidR="00C92BF8" w:rsidRPr="00A1067E" w:rsidTr="00EF2CD2">
        <w:tc>
          <w:tcPr>
            <w:tcW w:w="2406" w:type="pct"/>
          </w:tcPr>
          <w:p w:rsidR="00C92BF8" w:rsidRPr="00A1067E" w:rsidRDefault="00C92BF8" w:rsidP="00EF2CD2">
            <w:pPr>
              <w:pStyle w:val="Table"/>
              <w:rPr>
                <w:rFonts w:ascii="Times New Roman" w:hAnsi="Times New Roman" w:cs="Times New Roman"/>
              </w:rPr>
            </w:pPr>
            <w:r w:rsidRPr="00A1067E">
              <w:rPr>
                <w:rFonts w:ascii="Times New Roman" w:hAnsi="Times New Roman" w:cs="Times New Roman"/>
              </w:rPr>
              <w:t>Revizija projekta</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 xml:space="preserve">Stranka </w:t>
            </w:r>
            <w:r>
              <w:rPr>
                <w:rFonts w:ascii="Times New Roman" w:hAnsi="Times New Roman" w:cs="Times New Roman"/>
              </w:rPr>
              <w:t xml:space="preserve">- </w:t>
            </w:r>
            <w:r w:rsidRPr="00A1067E">
              <w:rPr>
                <w:rFonts w:ascii="Times New Roman" w:hAnsi="Times New Roman" w:cs="Times New Roman"/>
              </w:rPr>
              <w:t>licencirano preduzeće za reviziju tehničke dokumentacije</w:t>
            </w:r>
          </w:p>
        </w:tc>
      </w:tr>
      <w:tr w:rsidR="00C92BF8" w:rsidRPr="00A1067E" w:rsidTr="00EF2CD2">
        <w:tc>
          <w:tcPr>
            <w:tcW w:w="2406" w:type="pct"/>
          </w:tcPr>
          <w:p w:rsidR="00C92BF8" w:rsidRPr="00A1067E" w:rsidRDefault="00C92BF8" w:rsidP="00EF2CD2">
            <w:pPr>
              <w:pStyle w:val="Table"/>
              <w:jc w:val="left"/>
              <w:rPr>
                <w:rFonts w:ascii="Times New Roman" w:hAnsi="Times New Roman" w:cs="Times New Roman"/>
              </w:rPr>
            </w:pPr>
            <w:r>
              <w:rPr>
                <w:rFonts w:ascii="Times New Roman" w:hAnsi="Times New Roman" w:cs="Times New Roman"/>
              </w:rPr>
              <w:t>Pribavljanje saglasnosti na glavni projekat</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Licencirano preduzeće za reviziju tehničke dokumentacije</w:t>
            </w:r>
            <w:r>
              <w:rPr>
                <w:rFonts w:ascii="Times New Roman" w:hAnsi="Times New Roman" w:cs="Times New Roman"/>
              </w:rPr>
              <w:t>, koje angažuje stranka</w:t>
            </w:r>
          </w:p>
        </w:tc>
      </w:tr>
      <w:tr w:rsidR="00C92BF8" w:rsidRPr="00A1067E" w:rsidTr="00EF2CD2">
        <w:tc>
          <w:tcPr>
            <w:tcW w:w="2406"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Regulisanje naknade za komunalno opremanje  građevinskog zemljišta</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Stranka</w:t>
            </w:r>
          </w:p>
        </w:tc>
      </w:tr>
      <w:tr w:rsidR="00C92BF8" w:rsidRPr="00A1067E" w:rsidTr="00EF2CD2">
        <w:tc>
          <w:tcPr>
            <w:tcW w:w="2406"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Prijava izvođenja radova</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Stranka</w:t>
            </w:r>
          </w:p>
        </w:tc>
      </w:tr>
      <w:tr w:rsidR="00C92BF8" w:rsidRPr="00A1067E" w:rsidTr="00EF2CD2">
        <w:tc>
          <w:tcPr>
            <w:tcW w:w="2406"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Provjera usklađenosti glavnog projekta s izdatim UT uslovima, idejnim rješenjem na koji je data saglasnost, pravo svojine na zemljištu</w:t>
            </w:r>
          </w:p>
        </w:tc>
        <w:tc>
          <w:tcPr>
            <w:tcW w:w="2594" w:type="pct"/>
          </w:tcPr>
          <w:p w:rsidR="00C92BF8" w:rsidRPr="00A1067E" w:rsidRDefault="00C92BF8" w:rsidP="00EF2CD2">
            <w:pPr>
              <w:pStyle w:val="Table"/>
              <w:jc w:val="left"/>
              <w:rPr>
                <w:rFonts w:ascii="Times New Roman" w:hAnsi="Times New Roman" w:cs="Times New Roman"/>
              </w:rPr>
            </w:pPr>
            <w:r w:rsidRPr="00A1067E">
              <w:rPr>
                <w:rFonts w:ascii="Times New Roman" w:hAnsi="Times New Roman" w:cs="Times New Roman"/>
              </w:rPr>
              <w:t>Urbanističko</w:t>
            </w:r>
            <w:r>
              <w:rPr>
                <w:rFonts w:ascii="Times New Roman" w:hAnsi="Times New Roman" w:cs="Times New Roman"/>
              </w:rPr>
              <w:t>-</w:t>
            </w:r>
            <w:r w:rsidRPr="00A1067E">
              <w:rPr>
                <w:rFonts w:ascii="Times New Roman" w:hAnsi="Times New Roman" w:cs="Times New Roman"/>
              </w:rPr>
              <w:t>građevinska inspekcija Ministarstva održivog razvoja i turizma</w:t>
            </w:r>
          </w:p>
        </w:tc>
      </w:tr>
    </w:tbl>
    <w:p w:rsidR="00C92BF8" w:rsidRPr="00A1067E" w:rsidRDefault="00C92BF8" w:rsidP="00C92BF8">
      <w:pPr>
        <w:pStyle w:val="Caption"/>
        <w:jc w:val="left"/>
        <w:rPr>
          <w:rFonts w:ascii="Times New Roman" w:hAnsi="Times New Roman" w:cs="Times New Roman"/>
        </w:rPr>
      </w:pPr>
      <w:r w:rsidRPr="00A1067E">
        <w:rPr>
          <w:rFonts w:ascii="Times New Roman" w:hAnsi="Times New Roman" w:cs="Times New Roman"/>
        </w:rPr>
        <w:t>Izvor: Sluzbeni list</w:t>
      </w:r>
    </w:p>
    <w:p w:rsidR="00C92BF8" w:rsidRDefault="00C92BF8" w:rsidP="00C92BF8"/>
    <w:p w:rsidR="00C92BF8" w:rsidRPr="007C6D9B" w:rsidRDefault="00C92BF8" w:rsidP="00C92BF8">
      <w:pPr>
        <w:jc w:val="center"/>
        <w:rPr>
          <w:i/>
        </w:rPr>
      </w:pPr>
      <w:r w:rsidRPr="007C6D9B">
        <w:rPr>
          <w:b/>
        </w:rPr>
        <w:t xml:space="preserve">Grafikon </w:t>
      </w:r>
      <w:r>
        <w:rPr>
          <w:b/>
        </w:rPr>
        <w:t>3</w:t>
      </w:r>
      <w:r w:rsidR="003B483A">
        <w:rPr>
          <w:b/>
        </w:rPr>
        <w:t>1</w:t>
      </w:r>
      <w:r w:rsidRPr="007C6D9B">
        <w:rPr>
          <w:i/>
        </w:rPr>
        <w:t>: Broj izdatih građevinskih dozvola</w:t>
      </w:r>
      <w:r w:rsidR="001F5A91" w:rsidRPr="001F5A91">
        <w:rPr>
          <w:i/>
          <w:noProof/>
          <w:lang w:val="en-GB" w:eastAsia="en-GB"/>
        </w:rPr>
        <w:pict>
          <v:shape id="Text Box 8" o:spid="_x0000_s1052" type="#_x0000_t202" style="position:absolute;left:0;text-align:left;margin-left:-6.05pt;margin-top:40.55pt;width:474.5pt;height:224.55pt;z-index:251672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" stroked="f">
            <v:textbox style="mso-next-textbox:#Text Box 8">
              <w:txbxContent>
                <w:p w:rsidR="00CC2F4F" w:rsidRDefault="00CC2F4F" w:rsidP="00C92BF8">
                  <w:pPr>
                    <w:pStyle w:val="Caption"/>
                  </w:pPr>
                  <w:r w:rsidRPr="00204C01">
                    <w:rPr>
                      <w:noProof/>
                      <w:lang w:val="en-US"/>
                    </w:rPr>
                    <w:drawing>
                      <wp:inline distT="0" distB="0" distL="0" distR="0">
                        <wp:extent cx="5783855" cy="2280491"/>
                        <wp:effectExtent l="0" t="0" r="0" b="0"/>
                        <wp:docPr id="4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C2F4F" w:rsidRPr="00A1067E" w:rsidRDefault="00CC2F4F" w:rsidP="00C92BF8">
                  <w:pPr>
                    <w:pStyle w:val="Caption"/>
                    <w:rPr>
                      <w:rFonts w:ascii="Times New Roman" w:hAnsi="Times New Roman" w:cs="Times New Roman"/>
                      <w:sz w:val="20"/>
                      <w:szCs w:val="20"/>
                    </w:rPr>
                  </w:pPr>
                </w:p>
                <w:p w:rsidR="00CC2F4F" w:rsidRPr="009E1806" w:rsidRDefault="00CC2F4F" w:rsidP="00C92BF8">
                  <w:pPr>
                    <w:pStyle w:val="Caption"/>
                    <w:jc w:val="left"/>
                    <w:rPr>
                      <w:rFonts w:ascii="Times New Roman" w:hAnsi="Times New Roman" w:cs="Times New Roman"/>
                      <w:sz w:val="20"/>
                      <w:szCs w:val="20"/>
                    </w:rPr>
                  </w:pPr>
                  <w:r w:rsidRPr="009E1806">
                    <w:rPr>
                      <w:rFonts w:ascii="Times New Roman" w:hAnsi="Times New Roman" w:cs="Times New Roman"/>
                      <w:sz w:val="20"/>
                      <w:szCs w:val="20"/>
                    </w:rPr>
                    <w:t>Izvor: Interna baza</w:t>
                  </w:r>
                </w:p>
                <w:p w:rsidR="00CC2F4F" w:rsidRPr="00647A54" w:rsidRDefault="00CC2F4F" w:rsidP="00C92BF8">
                  <w:pPr>
                    <w:rPr>
                      <w:rFonts w:eastAsia="Calibri"/>
                      <w:lang w:val="sr-Latn-CS"/>
                    </w:rPr>
                  </w:pPr>
                </w:p>
              </w:txbxContent>
            </v:textbox>
            <w10:wrap type="topAndBottom"/>
          </v:shape>
        </w:pict>
      </w:r>
    </w:p>
    <w:p w:rsidR="00C92BF8" w:rsidRPr="00A1067E" w:rsidRDefault="00C92BF8" w:rsidP="00C92BF8">
      <w:pPr>
        <w:pStyle w:val="Heading3"/>
        <w:rPr>
          <w:rFonts w:ascii="Times New Roman" w:hAnsi="Times New Roman"/>
        </w:rPr>
      </w:pPr>
      <w:bookmarkStart w:id="275" w:name="_Toc31614936"/>
      <w:r w:rsidRPr="00A1067E">
        <w:rPr>
          <w:rFonts w:ascii="Times New Roman" w:hAnsi="Times New Roman"/>
        </w:rPr>
        <w:lastRenderedPageBreak/>
        <w:t>Ciljevi planiranja u budućnosti</w:t>
      </w:r>
      <w:bookmarkEnd w:id="275"/>
    </w:p>
    <w:p w:rsidR="00C92BF8" w:rsidRPr="00A1067E" w:rsidRDefault="00C92BF8" w:rsidP="00C92BF8">
      <w:pPr>
        <w:ind w:firstLine="720"/>
      </w:pPr>
      <w:r w:rsidRPr="00A1067E">
        <w:t>Planiranje razvoja prostorne organizacije grada proizlazi iz ocjene stanja i glavnih problema dosadašnjeg prostornog razvoja Podgorice, kritičke analize usvojenih planskih dokumenata (DUP, UP I LSL), vizije Podgorice 2025. i osnovnih opredjeljenja scenarija budućeg razvoja. Dosadašnji prostorni razvoj Podgorice ima izrazite karakteristike urbano-ruralnog kontinuuma:</w:t>
      </w: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39012D">
            <w:pPr>
              <w:pStyle w:val="ListParagraph"/>
              <w:spacing w:before="120" w:after="120" w:line="240" w:lineRule="auto"/>
              <w:ind w:left="0"/>
              <w:rPr>
                <w:rFonts w:ascii="Times New Roman" w:eastAsia="Calibri" w:hAnsi="Times New Roman" w:cs="Times New Roman"/>
                <w:color w:val="auto"/>
              </w:rPr>
            </w:pPr>
            <w:r w:rsidRPr="00A1067E">
              <w:rPr>
                <w:rFonts w:ascii="Times New Roman" w:eastAsia="Calibri" w:hAnsi="Times New Roman" w:cs="Times New Roman"/>
                <w:color w:val="auto"/>
              </w:rPr>
              <w:t>Centralni dio grada, velikih gustina stanovanja je pretežno planski urbanizovan, s bulevarima, parkovima, mostovima i objektima koji odaju izgled velegrada i izrazito raštrkanom gradnjom malih gustina, sa velikim procentom bespravno podignutih građevina u prigradskim naseljima</w:t>
            </w:r>
          </w:p>
        </w:tc>
      </w:tr>
    </w:tbl>
    <w:p w:rsidR="00C92BF8" w:rsidRPr="00A1067E" w:rsidRDefault="00C92BF8" w:rsidP="001171CF">
      <w:pPr>
        <w:pStyle w:val="ListParagraph"/>
        <w:numPr>
          <w:ilvl w:val="0"/>
          <w:numId w:val="8"/>
        </w:numPr>
        <w:spacing w:before="120" w:after="0" w:line="240" w:lineRule="auto"/>
        <w:rPr>
          <w:rFonts w:ascii="Times New Roman" w:hAnsi="Times New Roman" w:cs="Times New Roman"/>
        </w:rPr>
      </w:pPr>
      <w:r w:rsidRPr="00A1067E">
        <w:rPr>
          <w:rFonts w:ascii="Times New Roman" w:hAnsi="Times New Roman" w:cs="Times New Roman"/>
        </w:rPr>
        <w:t>Planske i neplanske namjene prostora i diskontinuitet razvoja fizičkih struktura grada, uočljiviji su u disperziji novogradnje i otvaranja gradilišta (objekata u gradnji) na cijeloj teritoriji Podgorice;</w:t>
      </w:r>
    </w:p>
    <w:p w:rsidR="00C92BF8" w:rsidRPr="00A1067E" w:rsidRDefault="00C92BF8" w:rsidP="001171CF">
      <w:pPr>
        <w:pStyle w:val="ListParagraph"/>
        <w:numPr>
          <w:ilvl w:val="0"/>
          <w:numId w:val="9"/>
        </w:numPr>
        <w:spacing w:before="120" w:after="120" w:line="240" w:lineRule="auto"/>
        <w:rPr>
          <w:rFonts w:ascii="Times New Roman" w:hAnsi="Times New Roman" w:cs="Times New Roman"/>
        </w:rPr>
      </w:pPr>
      <w:r w:rsidRPr="00A1067E">
        <w:rPr>
          <w:rFonts w:ascii="Times New Roman" w:hAnsi="Times New Roman" w:cs="Times New Roman"/>
        </w:rPr>
        <w:t>Segregacija stanovanja je još više izražena. Sa jedne strane</w:t>
      </w:r>
      <w:r>
        <w:rPr>
          <w:rFonts w:ascii="Times New Roman" w:hAnsi="Times New Roman" w:cs="Times New Roman"/>
        </w:rPr>
        <w:t xml:space="preserve"> stambene</w:t>
      </w:r>
      <w:r w:rsidRPr="00A1067E">
        <w:rPr>
          <w:rFonts w:ascii="Times New Roman" w:hAnsi="Times New Roman" w:cs="Times New Roman"/>
        </w:rPr>
        <w:t xml:space="preserve"> </w:t>
      </w:r>
      <w:r w:rsidRPr="00D61ED8">
        <w:rPr>
          <w:rFonts w:ascii="Times New Roman" w:hAnsi="Times New Roman" w:cs="Times New Roman"/>
          <w:color w:val="000000" w:themeColor="text1"/>
        </w:rPr>
        <w:t>zone</w:t>
      </w:r>
      <w:r>
        <w:rPr>
          <w:rFonts w:ascii="Times New Roman" w:hAnsi="Times New Roman" w:cs="Times New Roman"/>
          <w:color w:val="000000" w:themeColor="text1"/>
        </w:rPr>
        <w:t xml:space="preserve">, u obojektima kolektivnog stanovanja, </w:t>
      </w:r>
      <w:r w:rsidRPr="00D61ED8">
        <w:rPr>
          <w:rFonts w:ascii="Times New Roman" w:hAnsi="Times New Roman" w:cs="Times New Roman"/>
          <w:color w:val="000000" w:themeColor="text1"/>
        </w:rPr>
        <w:t>potpuno komunalno uređene</w:t>
      </w:r>
      <w:r w:rsidRPr="00A1067E">
        <w:rPr>
          <w:rFonts w:ascii="Times New Roman" w:hAnsi="Times New Roman" w:cs="Times New Roman"/>
        </w:rPr>
        <w:t xml:space="preserve"> </w:t>
      </w:r>
      <w:r>
        <w:rPr>
          <w:rFonts w:ascii="Times New Roman" w:hAnsi="Times New Roman" w:cs="Times New Roman"/>
        </w:rPr>
        <w:t>i opremljene</w:t>
      </w:r>
      <w:r w:rsidRPr="00A1067E">
        <w:rPr>
          <w:rFonts w:ascii="Times New Roman" w:hAnsi="Times New Roman" w:cs="Times New Roman"/>
        </w:rPr>
        <w:t xml:space="preserve">, i s druge pretežno </w:t>
      </w:r>
      <w:r w:rsidRPr="00D61ED8">
        <w:rPr>
          <w:rFonts w:ascii="Times New Roman" w:hAnsi="Times New Roman" w:cs="Times New Roman"/>
          <w:color w:val="000000" w:themeColor="text1"/>
        </w:rPr>
        <w:t>individualno stanovanje</w:t>
      </w:r>
      <w:r w:rsidRPr="00A1067E">
        <w:rPr>
          <w:rFonts w:ascii="Times New Roman" w:hAnsi="Times New Roman" w:cs="Times New Roman"/>
        </w:rPr>
        <w:t xml:space="preserve"> s velikim procentom bespravnih objekata </w:t>
      </w:r>
      <w:r>
        <w:rPr>
          <w:rFonts w:ascii="Times New Roman" w:hAnsi="Times New Roman" w:cs="Times New Roman"/>
        </w:rPr>
        <w:t>neformalnih naselja</w:t>
      </w:r>
      <w:r w:rsidRPr="00A1067E">
        <w:rPr>
          <w:rFonts w:ascii="Times New Roman" w:hAnsi="Times New Roman" w:cs="Times New Roman"/>
        </w:rPr>
        <w:t xml:space="preserve"> i izbjegličko naselje Konik – Vrela ribnička s izrazito niskim standardom stanovanja</w:t>
      </w:r>
      <w:r>
        <w:rPr>
          <w:rFonts w:ascii="Times New Roman" w:hAnsi="Times New Roman" w:cs="Times New Roman"/>
        </w:rPr>
        <w:t xml:space="preserve"> i sa komunalnom infrastrukturom koja nije na odgovarajućem nivou</w:t>
      </w:r>
      <w:r w:rsidRPr="00A1067E">
        <w:rPr>
          <w:rFonts w:ascii="Times New Roman" w:hAnsi="Times New Roman" w:cs="Times New Roman"/>
        </w:rPr>
        <w:t>;</w:t>
      </w:r>
    </w:p>
    <w:p w:rsidR="00C92BF8" w:rsidRPr="00A1067E" w:rsidRDefault="00C92BF8" w:rsidP="001171CF">
      <w:pPr>
        <w:pStyle w:val="ListParagraph"/>
        <w:numPr>
          <w:ilvl w:val="0"/>
          <w:numId w:val="10"/>
        </w:numPr>
        <w:spacing w:before="120" w:after="120" w:line="240" w:lineRule="auto"/>
        <w:rPr>
          <w:rFonts w:ascii="Times New Roman" w:hAnsi="Times New Roman" w:cs="Times New Roman"/>
        </w:rPr>
      </w:pPr>
      <w:r w:rsidRPr="00A1067E">
        <w:rPr>
          <w:rFonts w:ascii="Times New Roman" w:hAnsi="Times New Roman" w:cs="Times New Roman"/>
        </w:rPr>
        <w:t>Slabo održavanje stambenih naselja i objekata kolektivne gradnje, sa kraja sedamdesetih i osamdesetih godina (Blok 5, Blok 6, Kruševac, stambeni blokovi Drač i Zagorič) i neadekvatni projekti za njihovu revitalizaciju, odnosno reurbanizaciju;</w:t>
      </w:r>
    </w:p>
    <w:p w:rsidR="00C92BF8" w:rsidRPr="00A1067E" w:rsidRDefault="00C92BF8" w:rsidP="001171CF">
      <w:pPr>
        <w:pStyle w:val="ListParagraph"/>
        <w:numPr>
          <w:ilvl w:val="0"/>
          <w:numId w:val="11"/>
        </w:numPr>
        <w:spacing w:before="120" w:after="120" w:line="240" w:lineRule="auto"/>
        <w:rPr>
          <w:rFonts w:ascii="Times New Roman" w:hAnsi="Times New Roman" w:cs="Times New Roman"/>
        </w:rPr>
      </w:pPr>
      <w:r w:rsidRPr="00A1067E">
        <w:rPr>
          <w:rFonts w:ascii="Times New Roman" w:hAnsi="Times New Roman" w:cs="Times New Roman"/>
        </w:rPr>
        <w:t>Smanjenje površina poljoprivrednog zemljišta, dominantno neplanskom gradnjom (Lješkopolje, Momišićko polje, Dajbabsko polje);</w:t>
      </w:r>
    </w:p>
    <w:p w:rsidR="00C92BF8" w:rsidRPr="00A1067E" w:rsidRDefault="00C92BF8" w:rsidP="001171CF">
      <w:pPr>
        <w:pStyle w:val="ListParagraph"/>
        <w:numPr>
          <w:ilvl w:val="0"/>
          <w:numId w:val="12"/>
        </w:numPr>
        <w:spacing w:before="120" w:after="120" w:line="240" w:lineRule="auto"/>
        <w:rPr>
          <w:rFonts w:ascii="Times New Roman" w:hAnsi="Times New Roman" w:cs="Times New Roman"/>
        </w:rPr>
      </w:pPr>
      <w:r w:rsidRPr="00A1067E">
        <w:rPr>
          <w:rFonts w:ascii="Times New Roman" w:hAnsi="Times New Roman" w:cs="Times New Roman"/>
        </w:rPr>
        <w:t>Neafirmisanost prirodne sredine i kulturnog nasljeđa, obala rijeka Morače i Ribnice, park-šuma Zagorič, bespravne gradnje, odnosno neadekvatne tipologije (do)gradnje, neadekvatno tretiranje kulturnih dobara (Duklja, tvrđava Ribnica, Jusovača).</w:t>
      </w:r>
      <w:r w:rsidRPr="00A1067E">
        <w:rPr>
          <w:rFonts w:ascii="Times New Roman" w:hAnsi="Times New Roman" w:cs="Times New Roman"/>
          <w:b/>
        </w:rPr>
        <w:t xml:space="preserve"> </w:t>
      </w:r>
    </w:p>
    <w:p w:rsidR="00C92BF8" w:rsidRPr="00A1067E" w:rsidRDefault="00C92BF8" w:rsidP="00C92BF8">
      <w:pPr>
        <w:ind w:firstLine="360"/>
      </w:pPr>
      <w:r w:rsidRPr="00A1067E">
        <w:t xml:space="preserve">Temeljni cilj predviđene prostorne organizacije grada je afirmacija grada i socijalna integracija stanovništva, unapređenje urbane strukture grada i unapređenje kvaliteta životne sredine u prigradskim naseljima individualne i neformalne gradnje. Pri tome je potrebno uvažavati usmjerenja paradigme održivog razvoja: integralno planiranje urbanizacije i javnog putničkog saobraćaja i zauzimati što manje novih površina, uz efikasnije korišćenje postojeće društvene i tehničke infrastrukture, odnosno njene dogradnje. </w:t>
      </w:r>
    </w:p>
    <w:p w:rsidR="00C92BF8" w:rsidRPr="00A1067E" w:rsidRDefault="00C92BF8" w:rsidP="00C92BF8">
      <w:pPr>
        <w:rPr>
          <w:i/>
        </w:rPr>
      </w:pP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1171CF">
            <w:pPr>
              <w:pStyle w:val="ListParagraph"/>
              <w:numPr>
                <w:ilvl w:val="0"/>
                <w:numId w:val="13"/>
              </w:numPr>
              <w:spacing w:before="120" w:after="120" w:line="240" w:lineRule="auto"/>
              <w:ind w:left="0" w:firstLine="0"/>
              <w:rPr>
                <w:rStyle w:val="fontstyle01"/>
                <w:rFonts w:ascii="Times New Roman" w:hAnsi="Times New Roman" w:cs="Times New Roman"/>
                <w:i/>
                <w:color w:val="auto"/>
              </w:rPr>
            </w:pPr>
            <w:r w:rsidRPr="00A1067E">
              <w:rPr>
                <w:rFonts w:ascii="Times New Roman" w:hAnsi="Times New Roman" w:cs="Times New Roman"/>
                <w:color w:val="auto"/>
              </w:rPr>
              <w:t>Podsticanje ravnomjernijeg teritorijalnog razvoja, racionalna organizacija, rezervacija i zaštita prostora</w:t>
            </w:r>
          </w:p>
        </w:tc>
      </w:tr>
      <w:tr w:rsidR="00C92BF8" w:rsidRPr="00A1067E" w:rsidTr="00EF2CD2">
        <w:trPr>
          <w:cnfStyle w:val="000000100000"/>
        </w:trPr>
        <w:tc>
          <w:tcPr>
            <w:cnfStyle w:val="001000000000"/>
            <w:tcW w:w="9576" w:type="dxa"/>
          </w:tcPr>
          <w:p w:rsidR="00C92BF8" w:rsidRPr="00A1067E" w:rsidRDefault="00C92BF8" w:rsidP="001171CF">
            <w:pPr>
              <w:pStyle w:val="ListParagraph"/>
              <w:numPr>
                <w:ilvl w:val="0"/>
                <w:numId w:val="14"/>
              </w:numPr>
              <w:spacing w:before="120" w:after="120" w:line="240" w:lineRule="auto"/>
              <w:ind w:left="0" w:firstLine="0"/>
              <w:rPr>
                <w:rFonts w:ascii="Times New Roman" w:hAnsi="Times New Roman" w:cs="Times New Roman"/>
                <w:color w:val="auto"/>
              </w:rPr>
            </w:pPr>
            <w:r w:rsidRPr="00A1067E">
              <w:rPr>
                <w:rFonts w:ascii="Times New Roman" w:hAnsi="Times New Roman" w:cs="Times New Roman"/>
                <w:color w:val="auto"/>
              </w:rPr>
              <w:t>Unapređenje kvaliteta življenja koje će se ostvariti sprečavanjem prevelike koncentracij</w:t>
            </w:r>
            <w:r>
              <w:rPr>
                <w:rFonts w:ascii="Times New Roman" w:hAnsi="Times New Roman" w:cs="Times New Roman"/>
                <w:color w:val="auto"/>
              </w:rPr>
              <w:t>e</w:t>
            </w:r>
            <w:r w:rsidRPr="00A1067E">
              <w:rPr>
                <w:rFonts w:ascii="Times New Roman" w:hAnsi="Times New Roman" w:cs="Times New Roman"/>
                <w:color w:val="auto"/>
              </w:rPr>
              <w:t xml:space="preserve"> stanovništva u glavnom gradu</w:t>
            </w:r>
          </w:p>
        </w:tc>
      </w:tr>
      <w:tr w:rsidR="00C92BF8" w:rsidRPr="00A1067E" w:rsidTr="00EF2CD2">
        <w:tc>
          <w:tcPr>
            <w:cnfStyle w:val="001000000000"/>
            <w:tcW w:w="9576" w:type="dxa"/>
          </w:tcPr>
          <w:p w:rsidR="00C92BF8" w:rsidRPr="00A1067E" w:rsidRDefault="00C92BF8" w:rsidP="001171CF">
            <w:pPr>
              <w:pStyle w:val="ListParagraph"/>
              <w:numPr>
                <w:ilvl w:val="0"/>
                <w:numId w:val="14"/>
              </w:numPr>
              <w:spacing w:before="120" w:after="120" w:line="240" w:lineRule="auto"/>
              <w:ind w:left="0"/>
              <w:rPr>
                <w:rFonts w:ascii="Times New Roman" w:hAnsi="Times New Roman" w:cs="Times New Roman"/>
                <w:color w:val="auto"/>
              </w:rPr>
            </w:pPr>
            <w:r w:rsidRPr="00A1067E">
              <w:rPr>
                <w:rFonts w:ascii="Times New Roman" w:hAnsi="Times New Roman" w:cs="Times New Roman"/>
                <w:color w:val="auto"/>
              </w:rPr>
              <w:t>Povećanje dostupnosti disperzne mreže naselja, ravnomjerniji socio</w:t>
            </w:r>
            <w:r>
              <w:rPr>
                <w:rFonts w:ascii="Times New Roman" w:hAnsi="Times New Roman" w:cs="Times New Roman"/>
                <w:color w:val="auto"/>
              </w:rPr>
              <w:t>-</w:t>
            </w:r>
            <w:r w:rsidRPr="00A1067E">
              <w:rPr>
                <w:rFonts w:ascii="Times New Roman" w:hAnsi="Times New Roman" w:cs="Times New Roman"/>
                <w:color w:val="auto"/>
              </w:rPr>
              <w:t>ekonomski razvoj i posebno razvoj ruralnog područja</w:t>
            </w:r>
            <w:r w:rsidRPr="00A1067E">
              <w:rPr>
                <w:rFonts w:ascii="Times New Roman" w:hAnsi="Times New Roman" w:cs="Times New Roman"/>
                <w:i/>
                <w:color w:val="auto"/>
              </w:rPr>
              <w:t xml:space="preserve"> </w:t>
            </w:r>
          </w:p>
        </w:tc>
      </w:tr>
      <w:tr w:rsidR="00C92BF8" w:rsidRPr="00A1067E" w:rsidTr="00EF2CD2">
        <w:trPr>
          <w:cnfStyle w:val="000000100000"/>
        </w:trPr>
        <w:tc>
          <w:tcPr>
            <w:cnfStyle w:val="001000000000"/>
            <w:tcW w:w="9576" w:type="dxa"/>
          </w:tcPr>
          <w:p w:rsidR="00C92BF8" w:rsidRPr="00A1067E" w:rsidRDefault="00C92BF8" w:rsidP="001171CF">
            <w:pPr>
              <w:pStyle w:val="ListParagraph"/>
              <w:numPr>
                <w:ilvl w:val="0"/>
                <w:numId w:val="14"/>
              </w:numPr>
              <w:spacing w:before="120" w:after="120" w:line="240" w:lineRule="auto"/>
              <w:ind w:left="0" w:firstLine="0"/>
              <w:rPr>
                <w:rFonts w:ascii="Times New Roman" w:hAnsi="Times New Roman" w:cs="Times New Roman"/>
                <w:color w:val="auto"/>
              </w:rPr>
            </w:pPr>
            <w:r w:rsidRPr="00A1067E">
              <w:rPr>
                <w:rFonts w:ascii="Times New Roman" w:hAnsi="Times New Roman" w:cs="Times New Roman"/>
                <w:color w:val="auto"/>
              </w:rPr>
              <w:t>Legalizacija objekata koji su urađeni u skladu s važećom planskom dokumentacijom</w:t>
            </w:r>
          </w:p>
        </w:tc>
      </w:tr>
    </w:tbl>
    <w:p w:rsidR="00C92BF8" w:rsidRPr="00A1067E" w:rsidRDefault="00C92BF8" w:rsidP="001171CF">
      <w:pPr>
        <w:pStyle w:val="ListParagraph"/>
        <w:numPr>
          <w:ilvl w:val="0"/>
          <w:numId w:val="14"/>
        </w:numPr>
        <w:spacing w:before="120" w:after="120" w:line="240" w:lineRule="auto"/>
        <w:rPr>
          <w:rFonts w:ascii="Times New Roman" w:hAnsi="Times New Roman" w:cs="Times New Roman"/>
        </w:rPr>
      </w:pPr>
      <w:r w:rsidRPr="00A1067E">
        <w:rPr>
          <w:rFonts w:ascii="Times New Roman" w:hAnsi="Times New Roman" w:cs="Times New Roman"/>
        </w:rPr>
        <w:lastRenderedPageBreak/>
        <w:t>Aktivno učešće Glavnog grada u izradi Plana generalne regulacije (PGR) i zaštita javnog interesa, područja i objekata od javnog interesa,</w:t>
      </w:r>
      <w:r>
        <w:rPr>
          <w:rFonts w:ascii="Times New Roman" w:hAnsi="Times New Roman" w:cs="Times New Roman"/>
        </w:rPr>
        <w:t xml:space="preserve"> </w:t>
      </w:r>
      <w:r w:rsidRPr="00A1067E">
        <w:rPr>
          <w:rFonts w:ascii="Times New Roman" w:hAnsi="Times New Roman" w:cs="Times New Roman"/>
        </w:rPr>
        <w:t>identifikacija, te zaštita javnih dobara</w:t>
      </w:r>
      <w:r>
        <w:rPr>
          <w:rFonts w:ascii="Times New Roman" w:hAnsi="Times New Roman" w:cs="Times New Roman"/>
        </w:rPr>
        <w:t>,</w:t>
      </w:r>
      <w:r w:rsidRPr="00A1067E">
        <w:rPr>
          <w:rFonts w:ascii="Times New Roman" w:hAnsi="Times New Roman" w:cs="Times New Roman"/>
        </w:rPr>
        <w:t xml:space="preserve"> samo </w:t>
      </w:r>
      <w:r>
        <w:rPr>
          <w:rFonts w:ascii="Times New Roman" w:hAnsi="Times New Roman" w:cs="Times New Roman"/>
        </w:rPr>
        <w:t xml:space="preserve">su </w:t>
      </w:r>
      <w:r w:rsidRPr="00A1067E">
        <w:rPr>
          <w:rFonts w:ascii="Times New Roman" w:hAnsi="Times New Roman" w:cs="Times New Roman"/>
        </w:rPr>
        <w:t>neki od ciljeva koje treba postići u narednom planskom periodu.</w:t>
      </w:r>
    </w:p>
    <w:p w:rsidR="00C92BF8" w:rsidRPr="00A1067E" w:rsidRDefault="00C92BF8" w:rsidP="00C92BF8">
      <w:pPr>
        <w:pStyle w:val="Heading2"/>
        <w:rPr>
          <w:rFonts w:ascii="Times New Roman" w:hAnsi="Times New Roman" w:cs="Times New Roman"/>
          <w:lang w:val="hr-HR"/>
        </w:rPr>
      </w:pPr>
      <w:bookmarkStart w:id="276" w:name="_Toc31614937"/>
      <w:r w:rsidRPr="00A1067E">
        <w:rPr>
          <w:rFonts w:ascii="Times New Roman" w:hAnsi="Times New Roman" w:cs="Times New Roman"/>
          <w:lang w:val="hr-HR"/>
        </w:rPr>
        <w:t>Telekomunikacije i korišćenje informacionih tehnologija</w:t>
      </w:r>
      <w:bookmarkEnd w:id="276"/>
    </w:p>
    <w:p w:rsidR="00C92BF8" w:rsidRPr="00A1067E" w:rsidRDefault="00C92BF8" w:rsidP="00C92BF8">
      <w:pPr>
        <w:rPr>
          <w:lang w:eastAsia="sr-Latn-CS"/>
        </w:rPr>
      </w:pPr>
      <w:r>
        <w:rPr>
          <w:lang w:eastAsia="sr-Latn-CS"/>
        </w:rPr>
        <w:tab/>
      </w:r>
      <w:r w:rsidRPr="00A1067E">
        <w:rPr>
          <w:lang w:eastAsia="sr-Latn-CS"/>
        </w:rPr>
        <w:t>U Strategiji razvoja informacionog društva Crne Gore do 2020. godine istaknuto je da „digitalna Crna Gora, zemlja koja je prepoznala ekonomski i društveni potencijal ICT-a, ostaje vizija razvoja informacionog društva Crne Gore do 2020. godine. Prema podacima Zavoda za statistiku, ICT sektor u Crnoj Gori čini 4,2% BDP-a. Kako bismo iskoristili uticaj ICT-ja na ekonomski rast, ovaj sektor prepoznat je kao jedan od značajnih sektora za razvoj ekonomije zemlje i za jačanje nacionalne konkurentnosti</w:t>
      </w:r>
      <w:r>
        <w:rPr>
          <w:lang w:eastAsia="sr-Latn-CS"/>
        </w:rPr>
        <w:t>”</w:t>
      </w:r>
      <w:r w:rsidRPr="00A1067E">
        <w:rPr>
          <w:lang w:eastAsia="sr-Latn-CS"/>
        </w:rPr>
        <w:t>.</w:t>
      </w:r>
    </w:p>
    <w:p w:rsidR="00C92BF8" w:rsidRPr="00A1067E" w:rsidRDefault="00C92BF8" w:rsidP="00C92BF8">
      <w:pPr>
        <w:rPr>
          <w:lang w:eastAsia="sr-Latn-CS"/>
        </w:rPr>
      </w:pPr>
      <w:r>
        <w:rPr>
          <w:lang w:eastAsia="sr-Latn-CS"/>
        </w:rPr>
        <w:tab/>
      </w:r>
      <w:r w:rsidRPr="00A1067E">
        <w:rPr>
          <w:lang w:eastAsia="sr-Latn-CS"/>
        </w:rPr>
        <w:t>S obzirom na to da u Podgorici živi približno trećina stanovništva Crne Gore</w:t>
      </w:r>
      <w:r>
        <w:rPr>
          <w:lang w:eastAsia="sr-Latn-CS"/>
        </w:rPr>
        <w:t>,</w:t>
      </w:r>
      <w:r w:rsidRPr="00A1067E">
        <w:rPr>
          <w:lang w:eastAsia="sr-Latn-CS"/>
        </w:rPr>
        <w:t xml:space="preserve"> jasno je koliki značaj ima razvoj i primjena dostignuća ICT-ja u svim sferama razvoja Glavnog grada na razvoj ekonomije zemlje u cjelini.</w:t>
      </w:r>
    </w:p>
    <w:p w:rsidR="00C92BF8" w:rsidRPr="00A1067E" w:rsidRDefault="00C92BF8" w:rsidP="00C92BF8">
      <w:pPr>
        <w:pStyle w:val="Heading3"/>
        <w:rPr>
          <w:rFonts w:ascii="Times New Roman" w:hAnsi="Times New Roman"/>
        </w:rPr>
      </w:pPr>
      <w:bookmarkStart w:id="277" w:name="_Toc9498219"/>
      <w:bookmarkStart w:id="278" w:name="_Toc31614938"/>
      <w:r w:rsidRPr="00A1067E">
        <w:rPr>
          <w:rFonts w:ascii="Times New Roman" w:hAnsi="Times New Roman"/>
        </w:rPr>
        <w:t>Usluge fiksne telefonije</w:t>
      </w:r>
      <w:bookmarkEnd w:id="277"/>
      <w:bookmarkEnd w:id="278"/>
    </w:p>
    <w:p w:rsidR="00C92BF8" w:rsidRPr="00A1067E" w:rsidRDefault="00C92BF8" w:rsidP="00C92BF8">
      <w:pPr>
        <w:keepNext/>
        <w:ind w:firstLine="720"/>
        <w:rPr>
          <w:noProof/>
          <w:lang w:val="en-GB" w:eastAsia="en-GB"/>
        </w:rPr>
      </w:pPr>
      <w:r w:rsidRPr="00A1067E">
        <w:t>Usluge fiksne telefonije na teritoriji Glavno</w:t>
      </w:r>
      <w:r w:rsidR="001E52A6">
        <w:t>g grada pružaju sljedeći operato</w:t>
      </w:r>
      <w:r w:rsidRPr="00A1067E">
        <w:t>ri: „Crnogorski telekom</w:t>
      </w:r>
      <w:r>
        <w:t>”</w:t>
      </w:r>
      <w:r w:rsidRPr="00A1067E">
        <w:rPr>
          <w:b/>
          <w:bCs/>
        </w:rPr>
        <w:t xml:space="preserve"> </w:t>
      </w:r>
      <w:r w:rsidRPr="00A1067E">
        <w:t>(PSTN, ISDN, IMS, IP Centrex FTTx, MAX, Ruralni), „M:tel</w:t>
      </w:r>
      <w:r>
        <w:t>”</w:t>
      </w:r>
      <w:r w:rsidRPr="00A1067E">
        <w:t xml:space="preserve"> putem WiMAX tehnologije, „Telemach</w:t>
      </w:r>
      <w:r>
        <w:t>”</w:t>
      </w:r>
      <w:r w:rsidRPr="00A1067E">
        <w:t xml:space="preserve"> i „Telenor</w:t>
      </w:r>
      <w:r>
        <w:t>”</w:t>
      </w:r>
      <w:r w:rsidRPr="00A1067E">
        <w:t>. Pošta Crne Gore u poslovnicama pruža usluge javnih telefonskih govornica. Podaci ukazuju na pad broja priključaka fiksne telefonije (16,42%) u periodu od 2012. do 2016.</w:t>
      </w:r>
      <w:r>
        <w:t xml:space="preserve"> </w:t>
      </w:r>
      <w:r w:rsidRPr="00A1067E">
        <w:t>godine, a zatim na ponovni rast (7%)  u periodu od 2016. do 2018.</w:t>
      </w:r>
      <w:r>
        <w:t xml:space="preserve"> </w:t>
      </w:r>
      <w:r w:rsidRPr="00A1067E">
        <w:t>godine</w:t>
      </w:r>
      <w:r w:rsidRPr="00A1067E">
        <w:rPr>
          <w:noProof/>
          <w:lang w:val="en-GB" w:eastAsia="en-GB"/>
        </w:rPr>
        <w:t>.</w:t>
      </w:r>
    </w:p>
    <w:p w:rsidR="00C92BF8" w:rsidRPr="00A1067E" w:rsidRDefault="00C92BF8" w:rsidP="00C92BF8">
      <w:pPr>
        <w:pStyle w:val="Caption"/>
        <w:jc w:val="left"/>
        <w:rPr>
          <w:rFonts w:ascii="Times New Roman" w:hAnsi="Times New Roman" w:cs="Times New Roman"/>
          <w:sz w:val="18"/>
          <w:szCs w:val="18"/>
        </w:rPr>
      </w:pPr>
    </w:p>
    <w:p w:rsidR="00C92BF8" w:rsidRPr="00A1067E" w:rsidRDefault="00C92BF8" w:rsidP="00C92BF8">
      <w:pPr>
        <w:rPr>
          <w:lang w:val="sr-Latn-CS"/>
        </w:rPr>
      </w:pPr>
    </w:p>
    <w:p w:rsidR="00C92BF8" w:rsidRPr="00A1067E" w:rsidRDefault="00C92BF8" w:rsidP="00C92BF8">
      <w:pPr>
        <w:pStyle w:val="Caption"/>
        <w:jc w:val="center"/>
        <w:rPr>
          <w:rFonts w:ascii="Times New Roman" w:hAnsi="Times New Roman" w:cs="Times New Roman"/>
        </w:rPr>
      </w:pPr>
      <w:r w:rsidRPr="009E1806">
        <w:rPr>
          <w:rFonts w:ascii="Times New Roman" w:hAnsi="Times New Roman" w:cs="Times New Roman"/>
          <w:b/>
          <w:i w:val="0"/>
          <w:sz w:val="24"/>
          <w:szCs w:val="24"/>
        </w:rPr>
        <w:t xml:space="preserve">Grafikon </w:t>
      </w:r>
      <w:r w:rsidR="0039012D">
        <w:rPr>
          <w:rFonts w:ascii="Times New Roman" w:hAnsi="Times New Roman" w:cs="Times New Roman"/>
          <w:b/>
          <w:i w:val="0"/>
          <w:sz w:val="24"/>
          <w:szCs w:val="24"/>
        </w:rPr>
        <w:t>32</w:t>
      </w:r>
      <w:r w:rsidRPr="009E1806">
        <w:rPr>
          <w:rFonts w:ascii="Times New Roman" w:hAnsi="Times New Roman" w:cs="Times New Roman"/>
          <w:sz w:val="24"/>
          <w:szCs w:val="24"/>
        </w:rPr>
        <w:t>: Broj aktivnih priključaka fiksne telefonije u Podgorici</w:t>
      </w:r>
      <w:r w:rsidRPr="00A1067E">
        <w:rPr>
          <w:rFonts w:ascii="Times New Roman" w:hAnsi="Times New Roman" w:cs="Times New Roman"/>
          <w:noProof/>
          <w:lang w:val="en-US"/>
        </w:rPr>
        <w:drawing>
          <wp:inline distT="0" distB="0" distL="0" distR="0">
            <wp:extent cx="5585254" cy="2067697"/>
            <wp:effectExtent l="0" t="0" r="0" b="0"/>
            <wp:docPr id="6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92BF8" w:rsidRPr="009E1806" w:rsidRDefault="00C92BF8" w:rsidP="00C92BF8">
      <w:pPr>
        <w:pStyle w:val="Caption"/>
        <w:jc w:val="left"/>
        <w:rPr>
          <w:rFonts w:ascii="Times New Roman" w:hAnsi="Times New Roman" w:cs="Times New Roman"/>
          <w:sz w:val="20"/>
          <w:szCs w:val="20"/>
        </w:rPr>
      </w:pPr>
      <w:r w:rsidRPr="009E1806">
        <w:rPr>
          <w:rFonts w:ascii="Times New Roman" w:hAnsi="Times New Roman" w:cs="Times New Roman"/>
          <w:sz w:val="20"/>
          <w:szCs w:val="20"/>
        </w:rPr>
        <w:t xml:space="preserve">Izvor: </w:t>
      </w:r>
      <w:r w:rsidR="00D149F6" w:rsidRPr="00D149F6">
        <w:rPr>
          <w:rFonts w:ascii="Times New Roman" w:hAnsi="Times New Roman" w:cs="Times New Roman"/>
          <w:sz w:val="20"/>
          <w:szCs w:val="20"/>
        </w:rPr>
        <w:t>Agencija za elektronske komunikacije i</w:t>
      </w:r>
      <w:r w:rsidR="00D149F6">
        <w:rPr>
          <w:rFonts w:ascii="Times New Roman" w:hAnsi="Times New Roman" w:cs="Times New Roman"/>
          <w:sz w:val="20"/>
          <w:szCs w:val="20"/>
        </w:rPr>
        <w:t xml:space="preserve"> poštansku djelatnost Crne Gore</w:t>
      </w:r>
    </w:p>
    <w:p w:rsidR="00C92BF8" w:rsidRPr="00A1067E" w:rsidRDefault="00C92BF8" w:rsidP="00C92BF8">
      <w:pPr>
        <w:pStyle w:val="Caption"/>
        <w:jc w:val="left"/>
        <w:rPr>
          <w:rFonts w:ascii="Times New Roman" w:hAnsi="Times New Roman" w:cs="Times New Roman"/>
          <w:sz w:val="24"/>
          <w:szCs w:val="24"/>
        </w:rPr>
      </w:pPr>
    </w:p>
    <w:p w:rsidR="00C92BF8" w:rsidRPr="00A1067E" w:rsidRDefault="00C92BF8" w:rsidP="00C92BF8">
      <w:pPr>
        <w:pStyle w:val="Heading3"/>
        <w:rPr>
          <w:rFonts w:ascii="Times New Roman" w:hAnsi="Times New Roman"/>
        </w:rPr>
      </w:pPr>
      <w:bookmarkStart w:id="279" w:name="_Toc9498220"/>
      <w:bookmarkStart w:id="280" w:name="_Toc31614939"/>
      <w:r w:rsidRPr="00A1067E">
        <w:rPr>
          <w:rFonts w:ascii="Times New Roman" w:hAnsi="Times New Roman"/>
        </w:rPr>
        <w:lastRenderedPageBreak/>
        <w:t>Usluge mobilne telefonije</w:t>
      </w:r>
      <w:bookmarkEnd w:id="279"/>
      <w:bookmarkEnd w:id="280"/>
    </w:p>
    <w:p w:rsidR="00C92BF8" w:rsidRPr="00A1067E" w:rsidRDefault="00C92BF8" w:rsidP="00C92BF8">
      <w:pPr>
        <w:ind w:firstLine="720"/>
      </w:pPr>
      <w:r w:rsidRPr="00A1067E">
        <w:t xml:space="preserve">Na području Glavnog grada usluge mobilnih elektronskih komunikacija pružaju </w:t>
      </w:r>
      <w:r>
        <w:t>tri</w:t>
      </w:r>
      <w:r w:rsidRPr="00A1067E">
        <w:t xml:space="preserve"> operatora i to: „Telenor</w:t>
      </w:r>
      <w:r>
        <w:t>”</w:t>
      </w:r>
      <w:r w:rsidRPr="00A1067E">
        <w:t>, „Crnogorski telekom</w:t>
      </w:r>
      <w:r>
        <w:t>”</w:t>
      </w:r>
      <w:r w:rsidRPr="00A1067E">
        <w:t xml:space="preserve"> i „M:tel</w:t>
      </w:r>
      <w:r>
        <w:t>”</w:t>
      </w:r>
      <w:r w:rsidRPr="00A1067E">
        <w:t>. Analizirani podaci za period 2012</w:t>
      </w:r>
      <w:r>
        <w:t xml:space="preserve"> </w:t>
      </w:r>
      <w:r w:rsidRPr="00A1067E">
        <w:t xml:space="preserve">–2018. pokazuju da je broj korisnika mobilne telefonije u 2018. godini veći za 25.83% u odnosu na 2012. godinu. </w:t>
      </w:r>
    </w:p>
    <w:p w:rsidR="00C92BF8" w:rsidRPr="00A1067E" w:rsidRDefault="00C92BF8" w:rsidP="00C92BF8">
      <w:pPr>
        <w:ind w:firstLine="720"/>
      </w:pPr>
    </w:p>
    <w:p w:rsidR="00C92BF8" w:rsidRPr="009E1806" w:rsidRDefault="00C92BF8" w:rsidP="00C92BF8">
      <w:pPr>
        <w:pStyle w:val="Caption"/>
        <w:jc w:val="center"/>
        <w:rPr>
          <w:rFonts w:ascii="Times New Roman" w:hAnsi="Times New Roman" w:cs="Times New Roman"/>
          <w:sz w:val="24"/>
          <w:szCs w:val="24"/>
        </w:rPr>
      </w:pPr>
      <w:r w:rsidRPr="009E1806">
        <w:rPr>
          <w:rFonts w:ascii="Times New Roman" w:hAnsi="Times New Roman" w:cs="Times New Roman"/>
          <w:b/>
          <w:i w:val="0"/>
          <w:sz w:val="24"/>
          <w:szCs w:val="24"/>
        </w:rPr>
        <w:t xml:space="preserve">Grafikon </w:t>
      </w:r>
      <w:r w:rsidR="0039012D">
        <w:rPr>
          <w:rFonts w:ascii="Times New Roman" w:hAnsi="Times New Roman" w:cs="Times New Roman"/>
          <w:b/>
          <w:i w:val="0"/>
          <w:sz w:val="24"/>
          <w:szCs w:val="24"/>
        </w:rPr>
        <w:t>33</w:t>
      </w:r>
      <w:r w:rsidRPr="009E1806">
        <w:rPr>
          <w:rFonts w:ascii="Times New Roman" w:hAnsi="Times New Roman" w:cs="Times New Roman"/>
          <w:b/>
          <w:i w:val="0"/>
          <w:sz w:val="24"/>
          <w:szCs w:val="24"/>
        </w:rPr>
        <w:t>:</w:t>
      </w:r>
      <w:r w:rsidRPr="009E1806">
        <w:rPr>
          <w:rFonts w:ascii="Times New Roman" w:hAnsi="Times New Roman" w:cs="Times New Roman"/>
          <w:sz w:val="24"/>
          <w:szCs w:val="24"/>
        </w:rPr>
        <w:t xml:space="preserve"> Broj korisnika mobilne telefonije u Podgorici</w:t>
      </w:r>
    </w:p>
    <w:p w:rsidR="00C92BF8" w:rsidRPr="00A1067E" w:rsidRDefault="00C92BF8" w:rsidP="00C92BF8">
      <w:pPr>
        <w:pStyle w:val="Caption"/>
        <w:jc w:val="left"/>
        <w:rPr>
          <w:rFonts w:ascii="Times New Roman" w:hAnsi="Times New Roman" w:cs="Times New Roman"/>
        </w:rPr>
      </w:pPr>
      <w:r w:rsidRPr="00A1067E">
        <w:rPr>
          <w:rFonts w:ascii="Times New Roman" w:hAnsi="Times New Roman" w:cs="Times New Roman"/>
          <w:noProof/>
          <w:lang w:val="en-US"/>
        </w:rPr>
        <w:drawing>
          <wp:inline distT="0" distB="0" distL="0" distR="0">
            <wp:extent cx="5577016" cy="2010033"/>
            <wp:effectExtent l="0" t="0" r="0" b="0"/>
            <wp:docPr id="6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A1067E">
        <w:rPr>
          <w:rFonts w:ascii="Times New Roman" w:hAnsi="Times New Roman" w:cs="Times New Roman"/>
        </w:rPr>
        <w:t xml:space="preserve"> </w:t>
      </w:r>
    </w:p>
    <w:p w:rsidR="00C92BF8" w:rsidRPr="009E1806" w:rsidRDefault="00C92BF8" w:rsidP="00C92BF8">
      <w:pPr>
        <w:pStyle w:val="Caption"/>
        <w:jc w:val="left"/>
        <w:rPr>
          <w:rFonts w:ascii="Times New Roman" w:hAnsi="Times New Roman" w:cs="Times New Roman"/>
          <w:sz w:val="20"/>
          <w:szCs w:val="20"/>
        </w:rPr>
      </w:pPr>
      <w:r w:rsidRPr="009E1806">
        <w:rPr>
          <w:rFonts w:ascii="Times New Roman" w:hAnsi="Times New Roman" w:cs="Times New Roman"/>
          <w:sz w:val="20"/>
          <w:szCs w:val="20"/>
        </w:rPr>
        <w:t xml:space="preserve">Izvor: </w:t>
      </w:r>
      <w:r w:rsidR="00D149F6" w:rsidRPr="00D149F6">
        <w:rPr>
          <w:rFonts w:ascii="Times New Roman" w:hAnsi="Times New Roman" w:cs="Times New Roman"/>
          <w:sz w:val="20"/>
          <w:szCs w:val="20"/>
        </w:rPr>
        <w:t>Agencija za elektronske komunikacije i</w:t>
      </w:r>
      <w:r w:rsidR="00D149F6">
        <w:rPr>
          <w:rFonts w:ascii="Times New Roman" w:hAnsi="Times New Roman" w:cs="Times New Roman"/>
          <w:sz w:val="20"/>
          <w:szCs w:val="20"/>
        </w:rPr>
        <w:t xml:space="preserve"> poštansku djelatnost Crne Gore</w:t>
      </w:r>
    </w:p>
    <w:p w:rsidR="00C92BF8" w:rsidRPr="00A1067E" w:rsidRDefault="00C92BF8" w:rsidP="00C92BF8">
      <w:pPr>
        <w:ind w:firstLine="720"/>
      </w:pPr>
    </w:p>
    <w:p w:rsidR="00C92BF8" w:rsidRPr="00A1067E" w:rsidRDefault="00C92BF8" w:rsidP="00C92BF8">
      <w:pPr>
        <w:pStyle w:val="Heading3"/>
        <w:rPr>
          <w:rFonts w:ascii="Times New Roman" w:hAnsi="Times New Roman"/>
        </w:rPr>
      </w:pPr>
      <w:bookmarkStart w:id="281" w:name="_Toc9498221"/>
      <w:bookmarkStart w:id="282" w:name="_Toc31614940"/>
      <w:r>
        <w:rPr>
          <w:rFonts w:ascii="Times New Roman" w:hAnsi="Times New Roman"/>
        </w:rPr>
        <w:t>Usluge pristupa i</w:t>
      </w:r>
      <w:r w:rsidRPr="00A1067E">
        <w:rPr>
          <w:rFonts w:ascii="Times New Roman" w:hAnsi="Times New Roman"/>
        </w:rPr>
        <w:t>nternetu</w:t>
      </w:r>
      <w:bookmarkEnd w:id="281"/>
      <w:bookmarkEnd w:id="282"/>
    </w:p>
    <w:p w:rsidR="00C92BF8" w:rsidRDefault="00C92BF8" w:rsidP="00C92BF8">
      <w:pPr>
        <w:spacing w:after="300"/>
        <w:ind w:firstLine="720"/>
      </w:pPr>
      <w:r w:rsidRPr="00A1067E">
        <w:t>Prema informaciji o stanju tržišta elektronskih komunikacija, koje Agencij</w:t>
      </w:r>
      <w:r>
        <w:t>a</w:t>
      </w:r>
      <w:r w:rsidRPr="00A1067E">
        <w:t xml:space="preserve"> za elektronske komunikacije i poštansku djelatnost objavljuje na mjesečnom nivou, od maja 2017. godine nema registrovanih dial-up korisnika, što ukazuje na potpunu orjentaciju korisnika ka širokopojasnom pristupu </w:t>
      </w:r>
      <w:r>
        <w:t>i</w:t>
      </w:r>
      <w:r w:rsidRPr="00A1067E">
        <w:t xml:space="preserve">nternetu. Usluge širokopojasnog pristupa </w:t>
      </w:r>
      <w:r>
        <w:t>i</w:t>
      </w:r>
      <w:r w:rsidRPr="00A1067E">
        <w:t xml:space="preserve">nternetu na teritoriji </w:t>
      </w:r>
      <w:r>
        <w:t xml:space="preserve">Podgorice </w:t>
      </w:r>
      <w:r w:rsidRPr="00A1067E">
        <w:t>pruža više operatora. Što se tiče tehnologija koje se koriste za širokopojasni pristup zastupljene su: ADSL (Asymmetric Digital Subscriber Line), FTTX (Fiber To The x), KDS (Kablovski Distributivni Sistem), WiMAX (Worldwide Interoperability for Microwave Access), WiFi (Wireless Fidelity) i, u najskorije vrijeme, zastupljen je pristup putem postojeće satelitske opreme.</w:t>
      </w:r>
    </w:p>
    <w:p w:rsidR="00C92BF8" w:rsidRPr="00A1067E" w:rsidRDefault="00C92BF8" w:rsidP="00C92BF8">
      <w:pPr>
        <w:spacing w:after="300"/>
        <w:ind w:firstLine="720"/>
      </w:pPr>
      <w:r w:rsidRPr="00A1067E">
        <w:t>Podaci pokazuju da je ukupan broj širokopojasnih priključaka na teritoriji Glavnog grada, nezavisno od tehnologije koja se upotrebljava za pristup, u periodu od 2012. do 2018. godine u konstantnom porastu. U 2018. godini registrovano je 54.617 priključaka što predstavlja povećanje od 80,03% u odnosu na 2012. godinu.</w:t>
      </w:r>
    </w:p>
    <w:p w:rsidR="00C92BF8" w:rsidRDefault="00C92BF8" w:rsidP="00C92BF8">
      <w:pPr>
        <w:keepNext/>
        <w:ind w:firstLine="720"/>
      </w:pPr>
      <w:r w:rsidRPr="00A1067E">
        <w:lastRenderedPageBreak/>
        <w:t xml:space="preserve">Takođe, primjetno je da broj priključaka putem ADSL i WiMax tehologije opada, dok broj priključka putem optičke mreže i(FTTx) i kablovskih distributivnih sistema (KDS) raste. </w:t>
      </w:r>
    </w:p>
    <w:p w:rsidR="00C92BF8" w:rsidRDefault="00C92BF8" w:rsidP="00C92BF8">
      <w:pPr>
        <w:keepNext/>
        <w:ind w:firstLine="720"/>
      </w:pPr>
    </w:p>
    <w:p w:rsidR="00C92BF8" w:rsidRDefault="00C92BF8" w:rsidP="00C92BF8">
      <w:pPr>
        <w:keepNext/>
        <w:ind w:firstLine="720"/>
      </w:pPr>
    </w:p>
    <w:p w:rsidR="00C92BF8" w:rsidRPr="00A1067E" w:rsidRDefault="00C92BF8" w:rsidP="00C92BF8">
      <w:pPr>
        <w:keepNext/>
        <w:ind w:firstLine="720"/>
      </w:pPr>
      <w:r w:rsidRPr="009E1806">
        <w:rPr>
          <w:b/>
        </w:rPr>
        <w:t xml:space="preserve">Grafikon </w:t>
      </w:r>
      <w:r w:rsidR="0039012D">
        <w:rPr>
          <w:b/>
        </w:rPr>
        <w:t>34</w:t>
      </w:r>
      <w:r w:rsidRPr="009E1806">
        <w:rPr>
          <w:i/>
        </w:rPr>
        <w:t>: Broj korisnika širokopojasnog pristupa internetu po korišćenim tehnologijama</w:t>
      </w:r>
      <w:r w:rsidRPr="00A1067E">
        <w:rPr>
          <w:noProof/>
        </w:rPr>
        <w:t xml:space="preserve"> </w:t>
      </w:r>
      <w:r w:rsidRPr="00A1067E">
        <w:rPr>
          <w:noProof/>
        </w:rPr>
        <w:drawing>
          <wp:inline distT="0" distB="0" distL="0" distR="0">
            <wp:extent cx="5684108" cy="2743200"/>
            <wp:effectExtent l="0" t="0" r="0" b="0"/>
            <wp:docPr id="118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92BF8" w:rsidRPr="00A1067E" w:rsidRDefault="00C92BF8" w:rsidP="00C92BF8">
      <w:pPr>
        <w:pStyle w:val="Caption"/>
        <w:jc w:val="left"/>
        <w:rPr>
          <w:rFonts w:ascii="Times New Roman" w:hAnsi="Times New Roman" w:cs="Times New Roman"/>
          <w:sz w:val="18"/>
          <w:szCs w:val="18"/>
        </w:rPr>
      </w:pPr>
    </w:p>
    <w:p w:rsidR="00C92BF8" w:rsidRPr="009E1806" w:rsidRDefault="00C92BF8" w:rsidP="00C92BF8">
      <w:pPr>
        <w:pStyle w:val="Caption"/>
        <w:jc w:val="left"/>
        <w:rPr>
          <w:rFonts w:ascii="Times New Roman" w:hAnsi="Times New Roman" w:cs="Times New Roman"/>
          <w:sz w:val="20"/>
          <w:szCs w:val="20"/>
        </w:rPr>
      </w:pPr>
      <w:r w:rsidRPr="009E1806">
        <w:rPr>
          <w:rFonts w:ascii="Times New Roman" w:hAnsi="Times New Roman" w:cs="Times New Roman"/>
          <w:sz w:val="20"/>
          <w:szCs w:val="20"/>
        </w:rPr>
        <w:t xml:space="preserve">Izvor: </w:t>
      </w:r>
      <w:r w:rsidR="00D149F6" w:rsidRPr="00D149F6">
        <w:rPr>
          <w:rFonts w:ascii="Times New Roman" w:hAnsi="Times New Roman" w:cs="Times New Roman"/>
          <w:sz w:val="20"/>
          <w:szCs w:val="20"/>
        </w:rPr>
        <w:t>Agencija za elektronske komunikacije i poštansku djelatnost Crne Gore</w:t>
      </w:r>
    </w:p>
    <w:p w:rsidR="00C92BF8" w:rsidRPr="00A1067E" w:rsidRDefault="00C92BF8" w:rsidP="00C92BF8">
      <w:pPr>
        <w:rPr>
          <w:lang w:val="sr-Latn-CS"/>
        </w:rPr>
      </w:pPr>
    </w:p>
    <w:p w:rsidR="00C92BF8" w:rsidRDefault="00C92BF8" w:rsidP="00C92BF8">
      <w:pPr>
        <w:keepNext/>
        <w:ind w:firstLine="720"/>
      </w:pPr>
      <w:r w:rsidRPr="00A1067E">
        <w:t>Pored fiksnog (žičnog i bežičnog)</w:t>
      </w:r>
      <w:r>
        <w:t>,</w:t>
      </w:r>
      <w:r w:rsidRPr="00A1067E">
        <w:t xml:space="preserve"> zastupljen je i mobilni pristup. Veliki broj korisnika pristupa </w:t>
      </w:r>
      <w:r>
        <w:t>i</w:t>
      </w:r>
      <w:r w:rsidRPr="00A1067E">
        <w:t>nternetu putem mobilnih uređaja, odnosno putem data SIM kartica. Na osnovu raspoloživih podataka, na nivou Crne Gore, evidentan je porast broja korisnika mobilnih operatora koji su pristupili internetu putem 2G/3G/4G tehnologije.</w:t>
      </w:r>
    </w:p>
    <w:p w:rsidR="00C92BF8" w:rsidRDefault="00C92BF8" w:rsidP="00C92BF8">
      <w:pPr>
        <w:keepNext/>
        <w:ind w:firstLine="720"/>
      </w:pPr>
    </w:p>
    <w:p w:rsidR="00C92BF8" w:rsidRPr="007C6D9B" w:rsidRDefault="00C92BF8" w:rsidP="00C92BF8">
      <w:pPr>
        <w:pStyle w:val="Caption"/>
        <w:jc w:val="center"/>
        <w:rPr>
          <w:rFonts w:ascii="Times New Roman" w:hAnsi="Times New Roman" w:cs="Times New Roman"/>
          <w:noProof/>
          <w:sz w:val="24"/>
          <w:szCs w:val="24"/>
        </w:rPr>
      </w:pPr>
      <w:r w:rsidRPr="007C6D9B">
        <w:rPr>
          <w:rFonts w:ascii="Times New Roman" w:hAnsi="Times New Roman" w:cs="Times New Roman"/>
          <w:b/>
          <w:i w:val="0"/>
          <w:noProof/>
          <w:sz w:val="24"/>
          <w:szCs w:val="24"/>
        </w:rPr>
        <w:t xml:space="preserve">Grafikon </w:t>
      </w:r>
      <w:r>
        <w:rPr>
          <w:rFonts w:ascii="Times New Roman" w:hAnsi="Times New Roman" w:cs="Times New Roman"/>
          <w:b/>
          <w:i w:val="0"/>
          <w:noProof/>
          <w:sz w:val="24"/>
          <w:szCs w:val="24"/>
        </w:rPr>
        <w:t>3</w:t>
      </w:r>
      <w:r w:rsidR="0039012D">
        <w:rPr>
          <w:rFonts w:ascii="Times New Roman" w:hAnsi="Times New Roman" w:cs="Times New Roman"/>
          <w:b/>
          <w:i w:val="0"/>
          <w:noProof/>
          <w:sz w:val="24"/>
          <w:szCs w:val="24"/>
        </w:rPr>
        <w:t>5</w:t>
      </w:r>
      <w:r w:rsidRPr="007C6D9B">
        <w:rPr>
          <w:rFonts w:ascii="Times New Roman" w:hAnsi="Times New Roman" w:cs="Times New Roman"/>
          <w:noProof/>
          <w:sz w:val="24"/>
          <w:szCs w:val="24"/>
        </w:rPr>
        <w:t>: Broj korisnika mobilnih operatora koji su pristupili internetu putem 2G/3G/4G tehnologije</w:t>
      </w:r>
    </w:p>
    <w:p w:rsidR="00C92BF8" w:rsidRPr="00A1067E" w:rsidRDefault="00C92BF8" w:rsidP="00C92BF8">
      <w:pPr>
        <w:keepNext/>
        <w:ind w:firstLine="720"/>
        <w:jc w:val="center"/>
      </w:pPr>
      <w:r w:rsidRPr="00A1067E">
        <w:rPr>
          <w:noProof/>
        </w:rPr>
        <w:drawing>
          <wp:inline distT="0" distB="0" distL="0" distR="0">
            <wp:extent cx="5684108" cy="1614616"/>
            <wp:effectExtent l="0" t="0" r="0" b="0"/>
            <wp:docPr id="1185"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92BF8" w:rsidRPr="007C6D9B" w:rsidRDefault="00C92BF8" w:rsidP="00C92BF8">
      <w:pPr>
        <w:pStyle w:val="Caption"/>
        <w:jc w:val="left"/>
        <w:rPr>
          <w:rFonts w:ascii="Times New Roman" w:hAnsi="Times New Roman" w:cs="Times New Roman"/>
          <w:sz w:val="20"/>
          <w:szCs w:val="20"/>
        </w:rPr>
      </w:pPr>
      <w:r w:rsidRPr="007C6D9B">
        <w:rPr>
          <w:rFonts w:ascii="Times New Roman" w:hAnsi="Times New Roman" w:cs="Times New Roman"/>
          <w:sz w:val="20"/>
          <w:szCs w:val="20"/>
        </w:rPr>
        <w:t xml:space="preserve">Izvor: </w:t>
      </w:r>
      <w:r w:rsidR="00D149F6" w:rsidRPr="00D149F6">
        <w:rPr>
          <w:rFonts w:ascii="Times New Roman" w:hAnsi="Times New Roman" w:cs="Times New Roman"/>
          <w:sz w:val="20"/>
          <w:szCs w:val="20"/>
        </w:rPr>
        <w:t>Agencija za elektronske komunikacije i poštansku djelatnost Crne Gore</w:t>
      </w:r>
    </w:p>
    <w:p w:rsidR="00C92BF8" w:rsidRPr="00A1067E" w:rsidRDefault="00C92BF8" w:rsidP="00C92BF8">
      <w:pPr>
        <w:rPr>
          <w:lang w:val="sr-Latn-CS"/>
        </w:rPr>
      </w:pPr>
    </w:p>
    <w:p w:rsidR="00C92BF8" w:rsidRPr="00203A17" w:rsidRDefault="00C92BF8" w:rsidP="00C92BF8">
      <w:pPr>
        <w:pStyle w:val="NoSpacing"/>
        <w:rPr>
          <w:rFonts w:ascii="Times New Roman" w:hAnsi="Times New Roman" w:cs="Times New Roman"/>
          <w:sz w:val="24"/>
          <w:szCs w:val="24"/>
        </w:rPr>
      </w:pPr>
    </w:p>
    <w:p w:rsidR="00C92BF8" w:rsidRPr="00203A17" w:rsidRDefault="00C92BF8" w:rsidP="00C92BF8">
      <w:pPr>
        <w:pStyle w:val="NoSpacing"/>
        <w:ind w:firstLine="360"/>
        <w:rPr>
          <w:rFonts w:ascii="Times New Roman" w:hAnsi="Times New Roman" w:cs="Times New Roman"/>
          <w:sz w:val="24"/>
          <w:szCs w:val="24"/>
        </w:rPr>
      </w:pPr>
      <w:r w:rsidRPr="00203A17">
        <w:rPr>
          <w:rFonts w:ascii="Times New Roman" w:hAnsi="Times New Roman" w:cs="Times New Roman"/>
          <w:sz w:val="24"/>
          <w:szCs w:val="24"/>
        </w:rPr>
        <w:t>Shodno prethodno navedenim podacima i podaci</w:t>
      </w:r>
      <w:r w:rsidR="00D149F6">
        <w:rPr>
          <w:rFonts w:ascii="Times New Roman" w:hAnsi="Times New Roman" w:cs="Times New Roman"/>
          <w:sz w:val="24"/>
          <w:szCs w:val="24"/>
        </w:rPr>
        <w:t>ma Monstata o broju stanovnika G</w:t>
      </w:r>
      <w:r w:rsidRPr="00203A17">
        <w:rPr>
          <w:rFonts w:ascii="Times New Roman" w:hAnsi="Times New Roman" w:cs="Times New Roman"/>
          <w:sz w:val="24"/>
          <w:szCs w:val="24"/>
        </w:rPr>
        <w:t xml:space="preserve">lavnog grada po posljednjem popisu (185.937 stanovnika i 57.346 domaćinstava), primjenom </w:t>
      </w:r>
      <w:r w:rsidRPr="00203A17">
        <w:rPr>
          <w:rFonts w:ascii="Times New Roman" w:hAnsi="Times New Roman" w:cs="Times New Roman"/>
          <w:sz w:val="24"/>
          <w:szCs w:val="24"/>
        </w:rPr>
        <w:lastRenderedPageBreak/>
        <w:t xml:space="preserve">metodologije koja se zasniva na ukupnom broju stanovnika i ukupnom broju priključka, dolazi se do podataka koji ukazuju na postojeće stanje u pogledu elektronskih komunikacije na teritoriji </w:t>
      </w:r>
      <w:r>
        <w:rPr>
          <w:rFonts w:ascii="Times New Roman" w:hAnsi="Times New Roman" w:cs="Times New Roman"/>
          <w:sz w:val="24"/>
          <w:szCs w:val="24"/>
        </w:rPr>
        <w:t>Podgorice</w:t>
      </w:r>
      <w:r w:rsidRPr="00203A17">
        <w:rPr>
          <w:rFonts w:ascii="Times New Roman" w:hAnsi="Times New Roman" w:cs="Times New Roman"/>
          <w:sz w:val="24"/>
          <w:szCs w:val="24"/>
        </w:rPr>
        <w:t>:</w:t>
      </w:r>
    </w:p>
    <w:p w:rsidR="00C92BF8" w:rsidRPr="00A1067E" w:rsidRDefault="00C92BF8" w:rsidP="001171CF">
      <w:pPr>
        <w:pStyle w:val="ListParagraph"/>
        <w:numPr>
          <w:ilvl w:val="0"/>
          <w:numId w:val="18"/>
        </w:numPr>
        <w:spacing w:after="0"/>
        <w:rPr>
          <w:rFonts w:ascii="Times New Roman" w:hAnsi="Times New Roman" w:cs="Times New Roman"/>
          <w:sz w:val="24"/>
          <w:szCs w:val="24"/>
          <w:lang w:val="hr-HR"/>
        </w:rPr>
      </w:pPr>
      <w:r w:rsidRPr="00A1067E">
        <w:rPr>
          <w:rFonts w:ascii="Times New Roman" w:hAnsi="Times New Roman" w:cs="Times New Roman"/>
          <w:sz w:val="24"/>
          <w:szCs w:val="24"/>
          <w:lang w:val="hr-HR"/>
        </w:rPr>
        <w:t xml:space="preserve">penetracija fiksne telefonije iznosi </w:t>
      </w:r>
      <w:r w:rsidRPr="00A1067E">
        <w:rPr>
          <w:rFonts w:ascii="Times New Roman" w:hAnsi="Times New Roman" w:cs="Times New Roman"/>
          <w:sz w:val="24"/>
          <w:szCs w:val="24"/>
          <w:lang w:val="en-GB" w:eastAsia="en-GB"/>
        </w:rPr>
        <w:t>29,56%;</w:t>
      </w:r>
    </w:p>
    <w:p w:rsidR="00C92BF8" w:rsidRPr="00A1067E" w:rsidRDefault="00C92BF8" w:rsidP="001171CF">
      <w:pPr>
        <w:pStyle w:val="ListParagraph"/>
        <w:numPr>
          <w:ilvl w:val="0"/>
          <w:numId w:val="18"/>
        </w:numPr>
        <w:spacing w:after="0"/>
        <w:rPr>
          <w:rFonts w:ascii="Times New Roman" w:hAnsi="Times New Roman" w:cs="Times New Roman"/>
          <w:sz w:val="24"/>
          <w:szCs w:val="24"/>
          <w:lang w:val="hr-HR"/>
        </w:rPr>
      </w:pPr>
      <w:r w:rsidRPr="00A1067E">
        <w:rPr>
          <w:rFonts w:ascii="Times New Roman" w:hAnsi="Times New Roman" w:cs="Times New Roman"/>
          <w:sz w:val="24"/>
          <w:szCs w:val="24"/>
          <w:lang w:val="hr-HR"/>
        </w:rPr>
        <w:t xml:space="preserve">penetracija širokopojasnog pristupa </w:t>
      </w:r>
      <w:r>
        <w:rPr>
          <w:rFonts w:ascii="Times New Roman" w:hAnsi="Times New Roman" w:cs="Times New Roman"/>
          <w:sz w:val="24"/>
          <w:szCs w:val="24"/>
          <w:lang w:val="hr-HR"/>
        </w:rPr>
        <w:t>i</w:t>
      </w:r>
      <w:r w:rsidRPr="00A1067E">
        <w:rPr>
          <w:rFonts w:ascii="Times New Roman" w:hAnsi="Times New Roman" w:cs="Times New Roman"/>
          <w:sz w:val="24"/>
          <w:szCs w:val="24"/>
          <w:lang w:val="hr-HR"/>
        </w:rPr>
        <w:t xml:space="preserve">nternetu iznosi </w:t>
      </w:r>
      <w:r w:rsidRPr="00A1067E">
        <w:rPr>
          <w:rFonts w:ascii="Times New Roman" w:hAnsi="Times New Roman" w:cs="Times New Roman"/>
          <w:sz w:val="24"/>
          <w:szCs w:val="24"/>
          <w:lang w:val="en-GB" w:eastAsia="en-GB"/>
        </w:rPr>
        <w:t>29,37%;</w:t>
      </w:r>
    </w:p>
    <w:p w:rsidR="00C92BF8" w:rsidRPr="00A1067E" w:rsidRDefault="00C92BF8" w:rsidP="001171CF">
      <w:pPr>
        <w:pStyle w:val="ListParagraph"/>
        <w:numPr>
          <w:ilvl w:val="0"/>
          <w:numId w:val="18"/>
        </w:numPr>
        <w:spacing w:after="0"/>
        <w:rPr>
          <w:rFonts w:ascii="Times New Roman" w:hAnsi="Times New Roman" w:cs="Times New Roman"/>
          <w:sz w:val="24"/>
          <w:szCs w:val="24"/>
          <w:lang w:val="hr-HR"/>
        </w:rPr>
      </w:pPr>
      <w:r w:rsidRPr="00A1067E">
        <w:rPr>
          <w:rFonts w:ascii="Times New Roman" w:hAnsi="Times New Roman" w:cs="Times New Roman"/>
          <w:sz w:val="24"/>
          <w:szCs w:val="24"/>
          <w:lang w:val="hr-HR"/>
        </w:rPr>
        <w:t xml:space="preserve">penetracija mobilne telefonije iznosi </w:t>
      </w:r>
      <w:r w:rsidRPr="00A1067E">
        <w:rPr>
          <w:rFonts w:ascii="Times New Roman" w:hAnsi="Times New Roman" w:cs="Times New Roman"/>
          <w:sz w:val="24"/>
          <w:szCs w:val="24"/>
          <w:lang w:val="en-GB" w:eastAsia="en-GB"/>
        </w:rPr>
        <w:t>206,25%.</w:t>
      </w:r>
    </w:p>
    <w:p w:rsidR="00C92BF8" w:rsidRPr="00203A17" w:rsidRDefault="00C92BF8" w:rsidP="00C92BF8">
      <w:pPr>
        <w:pStyle w:val="NoSpacing"/>
        <w:ind w:firstLine="360"/>
        <w:rPr>
          <w:rFonts w:ascii="Times New Roman" w:hAnsi="Times New Roman" w:cs="Times New Roman"/>
          <w:sz w:val="24"/>
          <w:szCs w:val="24"/>
        </w:rPr>
      </w:pPr>
      <w:r w:rsidRPr="00203A17">
        <w:rPr>
          <w:rFonts w:ascii="Times New Roman" w:hAnsi="Times New Roman" w:cs="Times New Roman"/>
          <w:sz w:val="24"/>
          <w:szCs w:val="24"/>
        </w:rPr>
        <w:t xml:space="preserve">Visok procenat pristupa </w:t>
      </w:r>
      <w:r>
        <w:rPr>
          <w:rFonts w:ascii="Times New Roman" w:hAnsi="Times New Roman" w:cs="Times New Roman"/>
          <w:sz w:val="24"/>
          <w:szCs w:val="24"/>
        </w:rPr>
        <w:t>i</w:t>
      </w:r>
      <w:r w:rsidRPr="00203A17">
        <w:rPr>
          <w:rFonts w:ascii="Times New Roman" w:hAnsi="Times New Roman" w:cs="Times New Roman"/>
          <w:sz w:val="24"/>
          <w:szCs w:val="24"/>
        </w:rPr>
        <w:t>nternetu ukazuje na potrebu razvoja on-line aplikacija i servisa. Takođe, kao i u ranije analiziranom periodu, visok procenat korišćenja mobilne telefonije ukazuje na potrebu daljeg razvoja on-line servisa dostupnih preko mobilnih uređaja.</w:t>
      </w:r>
    </w:p>
    <w:p w:rsidR="00C92BF8" w:rsidRPr="00A1067E" w:rsidRDefault="00C92BF8" w:rsidP="00C92BF8">
      <w:pPr>
        <w:pStyle w:val="Heading3"/>
        <w:rPr>
          <w:rFonts w:ascii="Times New Roman" w:hAnsi="Times New Roman"/>
        </w:rPr>
      </w:pPr>
      <w:bookmarkStart w:id="283" w:name="_Toc31614941"/>
      <w:r w:rsidRPr="00A1067E">
        <w:rPr>
          <w:rFonts w:ascii="Times New Roman" w:hAnsi="Times New Roman"/>
        </w:rPr>
        <w:t>ICT usluge na nivou uprave Glavnog grada</w:t>
      </w:r>
      <w:bookmarkEnd w:id="283"/>
    </w:p>
    <w:p w:rsidR="00C92BF8" w:rsidRPr="00A1067E" w:rsidRDefault="00C92BF8" w:rsidP="00C92BF8"/>
    <w:p w:rsidR="00C92BF8" w:rsidRPr="00A1067E" w:rsidRDefault="00C92BF8" w:rsidP="00C92BF8">
      <w:pPr>
        <w:ind w:firstLine="720"/>
      </w:pPr>
      <w:r w:rsidRPr="00A1067E">
        <w:t>U prethodnom periodu, a u skladu s projekcijama naznačenim u prethodnom Strateškom planu razvoja Glavnog grada 2012. do 2017. godine, razvijena je optička infrastruktura na teritoriji Podgorice koja je u potpunosti zamijenila priključke s bakarnim paricama i koaksijalnim kablovima. Na taj način organi uprave i službe Glavnog grad</w:t>
      </w:r>
      <w:r>
        <w:t>a</w:t>
      </w:r>
      <w:r w:rsidRPr="00A1067E">
        <w:t xml:space="preserve"> povezane su mrežom nove generacije koja omoguć</w:t>
      </w:r>
      <w:r>
        <w:t>ava</w:t>
      </w:r>
      <w:r w:rsidRPr="00A1067E">
        <w:t xml:space="preserve"> brzu razmjenu informacija i korišćenje zajedničih resursa, kao i brz pristup internetu svim korisni</w:t>
      </w:r>
      <w:r w:rsidR="00470BF8">
        <w:t>ci</w:t>
      </w:r>
      <w:r w:rsidRPr="00A1067E">
        <w:t>ma na domenu Glavnog grada.</w:t>
      </w:r>
      <w:r w:rsidRPr="00A1067E">
        <w:rPr>
          <w:lang w:eastAsia="sr-Latn-CS"/>
        </w:rPr>
        <w:t xml:space="preserve"> Opremljena je i nova serverska sala, a postojeću infrastrukturu zamijenila je platforma s tehnologijom virtualizacije.</w:t>
      </w:r>
    </w:p>
    <w:p w:rsidR="00C92BF8" w:rsidRPr="00A1067E" w:rsidRDefault="00C92BF8" w:rsidP="00C92BF8">
      <w:pPr>
        <w:ind w:firstLine="720"/>
      </w:pPr>
      <w:r w:rsidRPr="00A1067E">
        <w:t>Što se tiče razvoja aplikativnog softvera, početkom 2014. godine implementiran je informacioni sistem za „Parking servis</w:t>
      </w:r>
      <w:r>
        <w:t>”</w:t>
      </w:r>
      <w:r w:rsidRPr="00A1067E">
        <w:t xml:space="preserve"> koji omoguć</w:t>
      </w:r>
      <w:r>
        <w:t>ava</w:t>
      </w:r>
      <w:r w:rsidRPr="00A1067E">
        <w:t xml:space="preserve"> naplatu parkinga putem SMS-a</w:t>
      </w:r>
      <w:r>
        <w:t>,</w:t>
      </w:r>
      <w:r w:rsidRPr="00A1067E">
        <w:t xml:space="preserve"> kao i niz drugih softverskih modula za potrebe organa uprave i službi Glavnog grada. Implementirani su online sistemi za građane: „Sistem 48</w:t>
      </w:r>
      <w:r>
        <w:t>”</w:t>
      </w:r>
      <w:r w:rsidRPr="00A1067E">
        <w:t xml:space="preserve"> i  sistem za elektronsko naručivanje izvoda iz Matičnog registra vjenčanih „eIzvodi</w:t>
      </w:r>
      <w:r>
        <w:t>”</w:t>
      </w:r>
      <w:r w:rsidRPr="00A1067E">
        <w:t>.</w:t>
      </w:r>
    </w:p>
    <w:p w:rsidR="00C92BF8" w:rsidRPr="00A1067E" w:rsidRDefault="00C92BF8" w:rsidP="00C92BF8">
      <w:pPr>
        <w:ind w:firstLine="720"/>
        <w:rPr>
          <w:lang w:eastAsia="sr-Latn-CS"/>
        </w:rPr>
      </w:pPr>
      <w:r w:rsidRPr="00A1067E">
        <w:rPr>
          <w:lang w:eastAsia="sr-Latn-CS"/>
        </w:rPr>
        <w:t>U narednom periodu treba nastaviti sa razvojem i unapređenjem informacionog sistema u cilju</w:t>
      </w:r>
      <w:r>
        <w:rPr>
          <w:lang w:eastAsia="sr-Latn-CS"/>
        </w:rPr>
        <w:t xml:space="preserve"> </w:t>
      </w:r>
      <w:r w:rsidRPr="00A1067E">
        <w:rPr>
          <w:lang w:eastAsia="sr-Latn-CS"/>
        </w:rPr>
        <w:t>stvaranja jedinstvenog informacionog sistema Glavnog grada s jedinstvenom bazom podataka i jedi</w:t>
      </w:r>
      <w:r>
        <w:rPr>
          <w:lang w:eastAsia="sr-Latn-CS"/>
        </w:rPr>
        <w:t>nstvenom tehnološkom platformom, kao i</w:t>
      </w:r>
      <w:r w:rsidRPr="00A1067E">
        <w:rPr>
          <w:lang w:eastAsia="sr-Latn-CS"/>
        </w:rPr>
        <w:t xml:space="preserve"> </w:t>
      </w:r>
      <w:r>
        <w:rPr>
          <w:lang w:eastAsia="sr-Latn-CS"/>
        </w:rPr>
        <w:t>n</w:t>
      </w:r>
      <w:r w:rsidRPr="00A1067E">
        <w:rPr>
          <w:lang w:eastAsia="sr-Latn-CS"/>
        </w:rPr>
        <w:t>astaviti sa razvojem novih online servisa za građane, unapređivati dvosmjernu komunikaciju s građanima (preko web-portala, SMS servisa) i implementirati info-kioske.</w:t>
      </w:r>
    </w:p>
    <w:p w:rsidR="00C92BF8" w:rsidRPr="00A1067E" w:rsidRDefault="00C92BF8" w:rsidP="00C92BF8">
      <w:pPr>
        <w:ind w:firstLine="720"/>
        <w:rPr>
          <w:lang w:eastAsia="sr-Latn-CS"/>
        </w:rPr>
      </w:pPr>
      <w:r w:rsidRPr="00A1067E">
        <w:rPr>
          <w:lang w:eastAsia="sr-Latn-CS"/>
        </w:rPr>
        <w:t>Potrebno je nastaviti s razvojem optičke mreže na teritoriji Glavnog grada čime će se stvoriti uslovi za</w:t>
      </w:r>
      <w:r>
        <w:rPr>
          <w:lang w:eastAsia="sr-Latn-CS"/>
        </w:rPr>
        <w:t xml:space="preserve"> </w:t>
      </w:r>
      <w:r w:rsidRPr="00A1067E">
        <w:rPr>
          <w:lang w:eastAsia="sr-Latn-CS"/>
        </w:rPr>
        <w:t xml:space="preserve">kvalitetno povezivanje u zajedničku mrežu, ne samo organa uprave i službi Glavnog grada, već i ustanova i preduzeća </w:t>
      </w:r>
      <w:r>
        <w:rPr>
          <w:lang w:eastAsia="sr-Latn-CS"/>
        </w:rPr>
        <w:t xml:space="preserve">čiji je on </w:t>
      </w:r>
      <w:r w:rsidRPr="00A1067E">
        <w:rPr>
          <w:lang w:eastAsia="sr-Latn-CS"/>
        </w:rPr>
        <w:t>osnivač. Takva infrastruktura omogućiće implementaciju savremenih softverskih aplikacija baziranih na GIS tehnologijama</w:t>
      </w:r>
      <w:r>
        <w:rPr>
          <w:lang w:eastAsia="sr-Latn-CS"/>
        </w:rPr>
        <w:t>,</w:t>
      </w:r>
      <w:r w:rsidRPr="00A1067E">
        <w:rPr>
          <w:lang w:eastAsia="sr-Latn-CS"/>
        </w:rPr>
        <w:t xml:space="preserve"> kao centraln</w:t>
      </w:r>
      <w:r>
        <w:rPr>
          <w:lang w:eastAsia="sr-Latn-CS"/>
        </w:rPr>
        <w:t>ih</w:t>
      </w:r>
      <w:r w:rsidRPr="00A1067E">
        <w:rPr>
          <w:lang w:eastAsia="sr-Latn-CS"/>
        </w:rPr>
        <w:t xml:space="preserve"> aplikacij</w:t>
      </w:r>
      <w:r>
        <w:rPr>
          <w:lang w:eastAsia="sr-Latn-CS"/>
        </w:rPr>
        <w:t>a</w:t>
      </w:r>
      <w:r w:rsidRPr="00A1067E">
        <w:rPr>
          <w:lang w:eastAsia="sr-Latn-CS"/>
        </w:rPr>
        <w:t xml:space="preserve"> čije će funkcionalnosti moći da koriste svi korisnici sistema zavisno od opsega djelatnosti i uloge koju imaju u sistemu. </w:t>
      </w:r>
    </w:p>
    <w:p w:rsidR="00C92BF8" w:rsidRPr="00A1067E" w:rsidRDefault="00C92BF8" w:rsidP="00C92BF8">
      <w:pPr>
        <w:ind w:firstLine="720"/>
        <w:rPr>
          <w:lang w:eastAsia="sr-Latn-CS"/>
        </w:rPr>
      </w:pPr>
      <w:r w:rsidRPr="00A1067E">
        <w:rPr>
          <w:lang w:eastAsia="sr-Latn-CS"/>
        </w:rPr>
        <w:t>Pored optičke mreže, na području Glavnog grada, treba razvijati i javnu bežičnu mrežu koja se temelji na Wi-Fi tehnologiji, a koja će građanima i turistima omogućiti slobodan pristup internetu.</w:t>
      </w:r>
    </w:p>
    <w:p w:rsidR="00C92BF8" w:rsidRPr="00A1067E" w:rsidRDefault="00C92BF8" w:rsidP="00C92BF8">
      <w:pPr>
        <w:pStyle w:val="Heading3"/>
        <w:rPr>
          <w:rFonts w:ascii="Times New Roman" w:hAnsi="Times New Roman"/>
        </w:rPr>
      </w:pPr>
      <w:bookmarkStart w:id="284" w:name="_Toc31614942"/>
      <w:r w:rsidRPr="00A1067E">
        <w:rPr>
          <w:rFonts w:ascii="Times New Roman" w:hAnsi="Times New Roman"/>
        </w:rPr>
        <w:lastRenderedPageBreak/>
        <w:t>Smart City Podgorica</w:t>
      </w:r>
      <w:bookmarkEnd w:id="284"/>
    </w:p>
    <w:p w:rsidR="00C92BF8" w:rsidRPr="00A1067E" w:rsidRDefault="00C92BF8" w:rsidP="00C92BF8">
      <w:pPr>
        <w:ind w:firstLine="720"/>
      </w:pPr>
      <w:r w:rsidRPr="00A1067E">
        <w:t>„Smart City</w:t>
      </w:r>
      <w:r>
        <w:t>”</w:t>
      </w:r>
      <w:r w:rsidRPr="00A1067E">
        <w:t xml:space="preserve"> studija na teritoriji Glavnog grada pokriva oblast razvoja energetski efikasne infrastrukture i servisa, dostupna </w:t>
      </w:r>
      <w:r>
        <w:t xml:space="preserve">je </w:t>
      </w:r>
      <w:r w:rsidRPr="00A1067E">
        <w:t xml:space="preserve">na sajtu </w:t>
      </w:r>
      <w:hyperlink r:id="rId58" w:history="1">
        <w:r w:rsidRPr="00A1067E">
          <w:rPr>
            <w:rStyle w:val="Hyperlink"/>
          </w:rPr>
          <w:t>www.investinpodgorica.com</w:t>
        </w:r>
      </w:hyperlink>
      <w:r w:rsidRPr="00A1067E">
        <w:t xml:space="preserve"> .</w:t>
      </w:r>
    </w:p>
    <w:p w:rsidR="00C92BF8" w:rsidRPr="00A1067E" w:rsidRDefault="00C92BF8" w:rsidP="00C92BF8">
      <w:pPr>
        <w:ind w:firstLine="720"/>
      </w:pPr>
      <w:r w:rsidRPr="00A1067E">
        <w:t>Predmet Studije je analiza mogućnosti primje</w:t>
      </w:r>
      <w:r w:rsidRPr="00A1067E">
        <w:softHyphen/>
        <w:t>ne savremenih rješenja sa aspekta energetski efikasne infrastrukture i servisa u Glavnom gradu, i to kroz oblasti </w:t>
      </w:r>
      <w:r>
        <w:t>p</w:t>
      </w:r>
      <w:r w:rsidRPr="00A1067E">
        <w:t>rimjen</w:t>
      </w:r>
      <w:r>
        <w:t>e</w:t>
      </w:r>
      <w:r w:rsidRPr="00A1067E">
        <w:t xml:space="preserve"> pametnih tehnologija u energetskom sektoru i </w:t>
      </w:r>
      <w:r>
        <w:t>p</w:t>
      </w:r>
      <w:r w:rsidRPr="00A1067E">
        <w:t>ametne tehnologije u sektorima saobraćaja i komunalnih djelatnosti.</w:t>
      </w:r>
    </w:p>
    <w:p w:rsidR="00C92BF8" w:rsidRPr="00A1067E" w:rsidRDefault="00C92BF8" w:rsidP="00C92BF8">
      <w:pPr>
        <w:ind w:firstLine="720"/>
      </w:pPr>
      <w:r w:rsidRPr="00A1067E">
        <w:rPr>
          <w:b/>
        </w:rPr>
        <w:t>Primjena pametnih tehnologija u energetskom sektoru</w:t>
      </w:r>
      <w:r w:rsidRPr="00A1067E">
        <w:t xml:space="preserve"> daje mogućnosti unapređivanja postojećeg sistema za upravljanje energijom u Glavnom gradu. S obzirom</w:t>
      </w:r>
      <w:r>
        <w:t xml:space="preserve"> na to</w:t>
      </w:r>
      <w:r w:rsidRPr="00A1067E">
        <w:t xml:space="preserve"> da je uspostavljanje </w:t>
      </w:r>
      <w:r>
        <w:t>s</w:t>
      </w:r>
      <w:r w:rsidRPr="00A1067E">
        <w:t xml:space="preserve">istema za upravljanje energijom zakonska obaveza i da postoje različite preporuke za najbolji pristup, autori </w:t>
      </w:r>
      <w:r>
        <w:t>s</w:t>
      </w:r>
      <w:r w:rsidRPr="00A1067E">
        <w:t>tudije smatraju da su najreferentnije smjernice iz Međunarodnog standarda ISO 50001. S druge strane</w:t>
      </w:r>
      <w:r>
        <w:t>,</w:t>
      </w:r>
      <w:r w:rsidRPr="00A1067E">
        <w:t xml:space="preserve"> i za upravljanje energijom kod zgrada postoje različita rješenja, sistemi za upravljanje zgradama (BMS), koji su obično sastavni djelovi savremenih poslovnih zgrada, ali se mogu ugraditi i u starijim zgradama. Funkcije BMS koje se odnose na energetsku efikasnost su: upravljanje grijanjem, upravljanje snabdijevanjem sanitarnom toplom vodom (STV), upravljanje hlađenjem, upravljanje ventilacijom i klimatizacijom i upravljanje rasvjetom. Takođe, unapređenje praćenja i arhiviranja potrošnje energije moguće je kroz informaciono uvezivanje sa snab</w:t>
      </w:r>
      <w:r>
        <w:t>d</w:t>
      </w:r>
      <w:r w:rsidRPr="00A1067E">
        <w:t>jevačima energentima kako bi se prikupili podaci iz njihovih baza podataka koji su od izuzetne važnosti za proces upravljanja energijom.</w:t>
      </w:r>
    </w:p>
    <w:p w:rsidR="00C92BF8" w:rsidRPr="00A1067E" w:rsidRDefault="00C92BF8" w:rsidP="00C92BF8">
      <w:pPr>
        <w:ind w:firstLine="720"/>
      </w:pP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Što se tiče  potencijala primjene mjera energetske efikasnosti, istaknuto je da Crna Gora u pretpristupnom procesu vrši usklađivanje sa EU u oblasti energetske efikasnosti (EE). Iz don</w:t>
            </w:r>
            <w:r>
              <w:rPr>
                <w:color w:val="auto"/>
              </w:rPr>
              <w:t>ijetih</w:t>
            </w:r>
            <w:r w:rsidRPr="00A1067E">
              <w:rPr>
                <w:color w:val="auto"/>
              </w:rPr>
              <w:t xml:space="preserve"> zakona proističu obaveze i za lokalnu samoupravu. S tim u vezi, Glavni grad je 2015. donio „Lokalni energetski plan Glavni grad </w:t>
            </w:r>
            <w:r>
              <w:rPr>
                <w:color w:val="auto"/>
              </w:rPr>
              <w:t xml:space="preserve">– </w:t>
            </w:r>
            <w:r w:rsidRPr="00A1067E">
              <w:rPr>
                <w:color w:val="auto"/>
              </w:rPr>
              <w:t>Podgorica</w:t>
            </w:r>
            <w:r>
              <w:rPr>
                <w:color w:val="auto"/>
              </w:rPr>
              <w:t xml:space="preserve"> </w:t>
            </w:r>
            <w:r w:rsidRPr="00A1067E">
              <w:rPr>
                <w:color w:val="auto"/>
              </w:rPr>
              <w:t xml:space="preserve">2015 </w:t>
            </w:r>
            <w:r>
              <w:rPr>
                <w:color w:val="auto"/>
              </w:rPr>
              <w:t>–</w:t>
            </w:r>
            <w:r w:rsidRPr="00A1067E">
              <w:rPr>
                <w:color w:val="auto"/>
              </w:rPr>
              <w:t xml:space="preserve"> 2025</w:t>
            </w:r>
            <w:r>
              <w:rPr>
                <w:color w:val="auto"/>
              </w:rPr>
              <w:t>.”</w:t>
            </w:r>
            <w:r w:rsidRPr="00A1067E">
              <w:rPr>
                <w:color w:val="auto"/>
              </w:rPr>
              <w:t xml:space="preserve"> (LEP). Takođe, po sporazum</w:t>
            </w:r>
            <w:r w:rsidR="00470BF8">
              <w:rPr>
                <w:color w:val="auto"/>
              </w:rPr>
              <w:t>u</w:t>
            </w:r>
            <w:r w:rsidRPr="00A1067E">
              <w:rPr>
                <w:color w:val="auto"/>
              </w:rPr>
              <w:t xml:space="preserve"> gradonačelnika evropskih gradova iz 2008.</w:t>
            </w:r>
            <w:r>
              <w:rPr>
                <w:color w:val="auto"/>
              </w:rPr>
              <w:t xml:space="preserve"> godine,</w:t>
            </w:r>
            <w:r w:rsidRPr="00A1067E">
              <w:rPr>
                <w:color w:val="auto"/>
              </w:rPr>
              <w:t xml:space="preserve"> izrađen je Akcioni plana održivog korišćenja energije kao resursa (SEAP) i najzad 2016. „Program poboljšanja energetske efikasnosti za period 2017 </w:t>
            </w:r>
            <w:r>
              <w:rPr>
                <w:color w:val="auto"/>
              </w:rPr>
              <w:t>–</w:t>
            </w:r>
            <w:r w:rsidRPr="00A1067E">
              <w:rPr>
                <w:color w:val="auto"/>
              </w:rPr>
              <w:t xml:space="preserve"> 2019.</w:t>
            </w:r>
            <w:r>
              <w:rPr>
                <w:color w:val="auto"/>
              </w:rPr>
              <w:t>”</w:t>
            </w:r>
            <w:r w:rsidRPr="00A1067E">
              <w:rPr>
                <w:color w:val="auto"/>
              </w:rPr>
              <w:t xml:space="preserve"> (PPEE). Jedan od osnovnih ciljeva Programa je da se u narednom periodu uspostavi sistem upravljanja energijom u Glavnom gradu, kao i da se sprovedu mjere koje će uticati na smanjenje, kako energetskih potreba, tako i energetske potrošnje u budućnosti. </w:t>
            </w:r>
          </w:p>
        </w:tc>
      </w:tr>
    </w:tbl>
    <w:p w:rsidR="00C92BF8" w:rsidRPr="00A1067E" w:rsidRDefault="00C92BF8" w:rsidP="00C92BF8">
      <w:pPr>
        <w:ind w:firstLine="720"/>
      </w:pPr>
    </w:p>
    <w:p w:rsidR="00C92BF8" w:rsidRPr="00A03137" w:rsidRDefault="00C92BF8" w:rsidP="00C92BF8">
      <w:pPr>
        <w:ind w:firstLine="720"/>
        <w:rPr>
          <w:i/>
        </w:rPr>
      </w:pPr>
      <w:r w:rsidRPr="00A03137">
        <w:rPr>
          <w:i/>
        </w:rPr>
        <w:t>Značaj i tehnike unapređenja EE u različitim oblastima</w:t>
      </w:r>
    </w:p>
    <w:p w:rsidR="00C92BF8" w:rsidRPr="00A1067E" w:rsidRDefault="00C92BF8" w:rsidP="00C92BF8">
      <w:pPr>
        <w:ind w:firstLine="720"/>
      </w:pPr>
      <w:r w:rsidRPr="00A1067E">
        <w:rPr>
          <w:i/>
        </w:rPr>
        <w:t>Građevinarstv</w:t>
      </w:r>
      <w:r>
        <w:rPr>
          <w:i/>
        </w:rPr>
        <w:t>o</w:t>
      </w:r>
      <w:r w:rsidRPr="00A1067E">
        <w:t xml:space="preserve"> – </w:t>
      </w:r>
      <w:r>
        <w:t>u</w:t>
      </w:r>
      <w:r w:rsidRPr="00A1067E">
        <w:t>rađena je analiza energetske potrošnje u Glavnom gradu, ali zbog nedostatka podataka o površini, starosti i energetskoj potrošnji pojedinačnih objekata nije bilo moguće na pravi način izvršiti procjenu potencijala EE u sektoru zgradarstva Glavnog grada.</w:t>
      </w:r>
    </w:p>
    <w:p w:rsidR="00C92BF8" w:rsidRPr="00A1067E" w:rsidRDefault="00C92BF8" w:rsidP="00C92BF8">
      <w:pPr>
        <w:ind w:firstLine="720"/>
      </w:pPr>
      <w:r w:rsidRPr="00A1067E">
        <w:rPr>
          <w:i/>
        </w:rPr>
        <w:t>Gradska rasvjeta i saobraćajna signalizacija</w:t>
      </w:r>
      <w:r w:rsidRPr="00A1067E">
        <w:t xml:space="preserve"> – u trenutku izrade Studije EE potencijal ovog sektora u odnosu na ukupan EE potencijal Glavnog grada je bio nizak, ali je u odnosu na vlastitu potrošnju sektora bio veoma visok i, u slučaju prelaska na umreženu LED tehnologiju, procijenjeno je da bi mogao iznositi 70-80% dotadašnje potrošnje, a da bi efekti ove zamjene značajno rasteretili gradski budžet i, u isto vrijeme, podigli kvalitet i funkcionalnost javne rasvjete. S obzirom </w:t>
      </w:r>
      <w:r>
        <w:t xml:space="preserve">na to </w:t>
      </w:r>
      <w:r w:rsidRPr="00A1067E">
        <w:t>da je od 2009. kompletan sistem semafora bazira</w:t>
      </w:r>
      <w:r>
        <w:t>n</w:t>
      </w:r>
      <w:r w:rsidRPr="00A1067E">
        <w:t xml:space="preserve"> na LED tehnologiji, njihova potrošnja je skoro zanemarljiva.</w:t>
      </w:r>
    </w:p>
    <w:p w:rsidR="00C92BF8" w:rsidRPr="00A1067E" w:rsidRDefault="00C92BF8" w:rsidP="00C92BF8">
      <w:pPr>
        <w:ind w:firstLine="720"/>
      </w:pPr>
      <w:r w:rsidRPr="00A1067E">
        <w:rPr>
          <w:i/>
        </w:rPr>
        <w:lastRenderedPageBreak/>
        <w:t>Saobraćaj</w:t>
      </w:r>
      <w:r w:rsidRPr="00A1067E">
        <w:t xml:space="preserve"> </w:t>
      </w:r>
      <w:r>
        <w:t>–</w:t>
      </w:r>
      <w:r w:rsidRPr="00A1067E">
        <w:t xml:space="preserve"> analiziran</w:t>
      </w:r>
      <w:r>
        <w:t xml:space="preserve"> je</w:t>
      </w:r>
      <w:r w:rsidRPr="00A1067E">
        <w:t xml:space="preserve"> energetski bilans u sektoru saobraćaja Glavnog grada i nakon procjene EE potencijala u ovom sektoru date su generalne preporuke u kojima se, između ostalog kaže da</w:t>
      </w:r>
      <w:r>
        <w:t xml:space="preserve"> se</w:t>
      </w:r>
      <w:r w:rsidRPr="00A1067E">
        <w:t xml:space="preserve"> pravilna politika za povećanje EE u sistemu gradskog prevoza mora odnositi na sva tri nivoa energetski efikasnog saobraćaja: efikasnost sistema, efikasnost putovanja i efikasnost vozila, te da se moraju preduzeti koraci za pre</w:t>
      </w:r>
      <w:r>
        <w:t>o</w:t>
      </w:r>
      <w:r w:rsidRPr="00A1067E">
        <w:t>vladavanje faktora koji će uticati da se javni prevoz više koristi od privatn</w:t>
      </w:r>
      <w:r>
        <w:t>ih</w:t>
      </w:r>
      <w:r w:rsidRPr="00A1067E">
        <w:t xml:space="preserve"> automobila.</w:t>
      </w:r>
    </w:p>
    <w:p w:rsidR="00C92BF8" w:rsidRPr="00A1067E" w:rsidRDefault="00C92BF8" w:rsidP="00C92BF8">
      <w:pPr>
        <w:ind w:firstLine="720"/>
      </w:pPr>
      <w:r w:rsidRPr="00A1067E">
        <w:rPr>
          <w:i/>
        </w:rPr>
        <w:t>Otpad</w:t>
      </w:r>
      <w:r w:rsidRPr="00A1067E">
        <w:t xml:space="preserve"> – analizirano je stanje u oblasti komunalnog otpada i otpadnih voda. Nije se raspolagalo svim potrebnim podacima o energetskoj potrošnji preduzeća „Deponija</w:t>
      </w:r>
      <w:r>
        <w:t>”</w:t>
      </w:r>
      <w:r w:rsidRPr="00A1067E">
        <w:t xml:space="preserve"> (prese, makaze, transportne trake, bageri i sl.) međutim, s obzirom </w:t>
      </w:r>
      <w:r>
        <w:t xml:space="preserve">na to </w:t>
      </w:r>
      <w:r w:rsidRPr="00A1067E">
        <w:t>da su u pitanju no</w:t>
      </w:r>
      <w:r w:rsidR="00470BF8">
        <w:t>va, savremena postrojenja, pret</w:t>
      </w:r>
      <w:r w:rsidRPr="00A1067E">
        <w:t>postavilo se da su energetski veoma efikasna. Što se tiče otpadnih voda, sugerisano je da se potrošnja električne energije tri pumpe na postojećem postrojenju za tretiranje otpadnih voda može smanjiti ugradnjom kondenzatorskih baterija.</w:t>
      </w:r>
    </w:p>
    <w:p w:rsidR="00C92BF8" w:rsidRPr="00A1067E" w:rsidRDefault="00C92BF8" w:rsidP="00C92BF8">
      <w:pPr>
        <w:ind w:firstLine="720"/>
      </w:pPr>
      <w:r w:rsidRPr="00A1067E">
        <w:rPr>
          <w:i/>
        </w:rPr>
        <w:t>Vodosnabdijevanje</w:t>
      </w:r>
      <w:r w:rsidRPr="00A1067E">
        <w:t xml:space="preserve"> </w:t>
      </w:r>
      <w:r>
        <w:t>–</w:t>
      </w:r>
      <w:r w:rsidRPr="00A1067E">
        <w:t xml:space="preserve"> data</w:t>
      </w:r>
      <w:r>
        <w:t xml:space="preserve"> </w:t>
      </w:r>
      <w:r w:rsidRPr="00A1067E">
        <w:t>je struktura i funkcionalnost sistema za vodosnabdijevanje na teritoriji Glavnog grad</w:t>
      </w:r>
      <w:r w:rsidR="00470BF8">
        <w:t>a</w:t>
      </w:r>
      <w:r w:rsidRPr="00A1067E">
        <w:t xml:space="preserve"> i potencijali za EE </w:t>
      </w:r>
      <w:r w:rsidR="00470BF8">
        <w:t>sistem</w:t>
      </w:r>
      <w:r w:rsidRPr="00A1067E">
        <w:t xml:space="preserve"> za vodosnadbijevanje koji se ogledaju u redovnom praćenju režima rada pumpnih agregata i stepena njihove iskorišćenosti, jer se tako može uticati na smanjenje potrošnje električne energije. Takođe, s obzirom da je karakteristika vodovodnog sistema Glavnog grada relativno velika specifična potrošnja vode postoji prostor za uštede od 15-20%. Međutim, najveći potencijal je u smanjenju nedopustivo velikih gubitaka vode u sekundarnoj i tercijarnoj mreži od oko 50%.</w:t>
      </w:r>
    </w:p>
    <w:p w:rsidR="00C92BF8" w:rsidRPr="00A1067E" w:rsidRDefault="00C92BF8" w:rsidP="00C92BF8">
      <w:pPr>
        <w:ind w:firstLine="720"/>
      </w:pPr>
    </w:p>
    <w:tbl>
      <w:tblPr>
        <w:tblStyle w:val="LightShading-Accent12"/>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i/>
                <w:color w:val="auto"/>
              </w:rPr>
              <w:t>Potencijali primjene obnovljivih izvora energije (OIE)</w:t>
            </w:r>
            <w:r w:rsidRPr="00A1067E">
              <w:rPr>
                <w:color w:val="auto"/>
              </w:rPr>
              <w:t xml:space="preserve"> sa pregledom raspoloživih potencijala OIE i to: hidroenergetski potencijal, solarna energija, energija vjetra i bioenergija. </w:t>
            </w:r>
          </w:p>
        </w:tc>
      </w:tr>
    </w:tbl>
    <w:p w:rsidR="00C92BF8" w:rsidRPr="00A1067E" w:rsidRDefault="00C92BF8" w:rsidP="00C92BF8">
      <w:pPr>
        <w:ind w:firstLine="720"/>
      </w:pPr>
      <w:r w:rsidRPr="00A1067E">
        <w:t>Izvodljivo</w:t>
      </w:r>
      <w:r>
        <w:t>st</w:t>
      </w:r>
      <w:r w:rsidRPr="00A1067E">
        <w:t xml:space="preserve"> ekspanzije distribuiranih OIE</w:t>
      </w:r>
      <w:r>
        <w:t>, posebno</w:t>
      </w:r>
      <w:r w:rsidRPr="00A1067E">
        <w:t xml:space="preserve"> fotonaponsk</w:t>
      </w:r>
      <w:r>
        <w:t>ih</w:t>
      </w:r>
      <w:r w:rsidRPr="00A1067E">
        <w:t xml:space="preserve"> elektran</w:t>
      </w:r>
      <w:r>
        <w:t>a</w:t>
      </w:r>
      <w:r w:rsidRPr="00A1067E">
        <w:t>, elektran</w:t>
      </w:r>
      <w:r>
        <w:t>a</w:t>
      </w:r>
      <w:r w:rsidRPr="00A1067E">
        <w:t xml:space="preserve"> na biomasu i toplotne pumpe je od bitnog značaja za predstojeći period razvoja Glavnog grada, kao i konkretna rješenja i to postrojenja na biogas, mikro OIE kod doma</w:t>
      </w:r>
      <w:r>
        <w:t>ć</w:t>
      </w:r>
      <w:r w:rsidRPr="00A1067E">
        <w:t>instava, solarni kolektori za pripremu tople vode, korišćenje biomase za podmirivanje toplotnih potreba i  primjena geotermalne energije za podmirivanje toplotnih potreba.</w:t>
      </w:r>
    </w:p>
    <w:p w:rsidR="00C92BF8" w:rsidRPr="00A1067E" w:rsidRDefault="00C92BF8" w:rsidP="00C92BF8">
      <w:pPr>
        <w:ind w:firstLine="720"/>
      </w:pP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Default="00C92BF8" w:rsidP="00EF2CD2">
            <w:pPr>
              <w:rPr>
                <w:color w:val="auto"/>
              </w:rPr>
            </w:pPr>
            <w:r w:rsidRPr="00A1067E">
              <w:rPr>
                <w:color w:val="auto"/>
              </w:rPr>
              <w:t>U okviru poglavlj</w:t>
            </w:r>
            <w:r>
              <w:rPr>
                <w:color w:val="auto"/>
              </w:rPr>
              <w:t>a</w:t>
            </w:r>
            <w:r w:rsidRPr="00A1067E">
              <w:rPr>
                <w:color w:val="auto"/>
              </w:rPr>
              <w:t xml:space="preserve"> </w:t>
            </w:r>
            <w:r w:rsidRPr="007175EF">
              <w:rPr>
                <w:i/>
                <w:color w:val="auto"/>
              </w:rPr>
              <w:t>Pametne tehnologije u sektorima saobraćaja i komunalnih d</w:t>
            </w:r>
            <w:r>
              <w:rPr>
                <w:i/>
                <w:color w:val="auto"/>
              </w:rPr>
              <w:t>j</w:t>
            </w:r>
            <w:r w:rsidRPr="007175EF">
              <w:rPr>
                <w:i/>
                <w:color w:val="auto"/>
              </w:rPr>
              <w:t>elatnosti</w:t>
            </w:r>
            <w:r w:rsidRPr="00A1067E">
              <w:rPr>
                <w:b w:val="0"/>
                <w:color w:val="auto"/>
              </w:rPr>
              <w:t xml:space="preserve"> </w:t>
            </w:r>
            <w:r w:rsidRPr="00A1067E">
              <w:rPr>
                <w:color w:val="auto"/>
              </w:rPr>
              <w:t>obrađeni su trendovi saobraćaja u svijetu i okvirni pregled saobraćaja u Podgorici na osnovu čega su date mogućnosti za unapređenje saobraćaja u Podgorici. Naglašeno je da razvoj saobraćajnog sistema treba da zadovoljava kriterijum održivog razvoja</w:t>
            </w:r>
            <w:r>
              <w:rPr>
                <w:color w:val="auto"/>
              </w:rPr>
              <w:t>,</w:t>
            </w:r>
            <w:r w:rsidRPr="00A1067E">
              <w:rPr>
                <w:color w:val="auto"/>
              </w:rPr>
              <w:t xml:space="preserve"> ali i da bude usklađen sa prostornim razvojem uz očuvanje ljudskih i ekoloških vrijednosti, a osnovu ovakvog koncepta čine: izmještanje tranzitnog saobraćaja iz grada sa izgradnjom gradske obilaznice i priključenjem na mrežu autoputeva, izmjene modaliteta izvorno – ciljnog saobraćaja sa mjerama za unapređenje sistema javnog prevoza (autobuskog i željezničkog), definisanje područja različitih saobraćajnih uređenja radi poboljšanje kvaliteta boravka u gradu sa povećanjem površina za pješake i bicikliste na račun površina za individualna vozila i  formiranje Saobraćajnog centra. </w:t>
            </w:r>
          </w:p>
          <w:p w:rsidR="00C92BF8" w:rsidRDefault="00C92BF8" w:rsidP="00EF2CD2">
            <w:pPr>
              <w:rPr>
                <w:color w:val="auto"/>
              </w:rPr>
            </w:pPr>
          </w:p>
          <w:p w:rsidR="00C92BF8" w:rsidRPr="002A0D9B" w:rsidRDefault="00C92BF8" w:rsidP="00EF2CD2">
            <w:pPr>
              <w:shd w:val="clear" w:color="auto" w:fill="FFFFFF"/>
              <w:spacing w:before="204" w:after="204"/>
              <w:textAlignment w:val="baseline"/>
              <w:rPr>
                <w:color w:val="000000" w:themeColor="text1"/>
              </w:rPr>
            </w:pPr>
            <w:r w:rsidRPr="002A0D9B">
              <w:rPr>
                <w:color w:val="000000" w:themeColor="text1"/>
              </w:rPr>
              <w:t>U Podgorici je</w:t>
            </w:r>
            <w:r>
              <w:rPr>
                <w:color w:val="000000" w:themeColor="text1"/>
              </w:rPr>
              <w:t xml:space="preserve"> septembru 2019. godine</w:t>
            </w:r>
            <w:r w:rsidRPr="002A0D9B">
              <w:rPr>
                <w:color w:val="000000" w:themeColor="text1"/>
              </w:rPr>
              <w:t>  puštena u rad prva javna punionica za električne automobile.  Punionica je postavljena ispred Skupštine Glavnog grada, na raskrsnici ulica Njegoševe i Vučedolske i prva je od tri planirane javne punionice u Podgorici.</w:t>
            </w:r>
          </w:p>
          <w:p w:rsidR="00C92BF8" w:rsidRPr="00A1067E" w:rsidRDefault="00C92BF8" w:rsidP="00EF2CD2">
            <w:pPr>
              <w:rPr>
                <w:color w:val="auto"/>
              </w:rPr>
            </w:pPr>
            <w:r w:rsidRPr="002A0D9B">
              <w:rPr>
                <w:color w:val="000000" w:themeColor="text1"/>
              </w:rPr>
              <w:lastRenderedPageBreak/>
              <w:t>Punionice su nabavljene u okviru projekta </w:t>
            </w:r>
            <w:r w:rsidRPr="002A0D9B">
              <w:rPr>
                <w:i/>
                <w:iCs/>
                <w:color w:val="000000" w:themeColor="text1"/>
              </w:rPr>
              <w:t>Razvoj niskokarbonskog turizma</w:t>
            </w:r>
            <w:r w:rsidRPr="002A0D9B">
              <w:rPr>
                <w:color w:val="000000" w:themeColor="text1"/>
              </w:rPr>
              <w:t>, kroz partnerstvo Programa Ujedinjenih nacija za razvoj (UNDP) i Ministarstva održivog razvoja i turizma, u saradnji sa Glavnim gradom</w:t>
            </w:r>
            <w:r>
              <w:rPr>
                <w:color w:val="000000" w:themeColor="text1"/>
              </w:rPr>
              <w:t xml:space="preserve">. </w:t>
            </w:r>
            <w:r w:rsidRPr="00F679C0">
              <w:rPr>
                <w:color w:val="000000" w:themeColor="text1"/>
              </w:rPr>
              <w:t>Prelazak na električna vozila pomoći će u borbi protiv klimatskih promjena i doprinijeti smaljenju GHG emisija, jer su e-vozila sve više dio globalnog rješenja, što je podstaknuto inovacijama u automobilskoj industriji. Postavljanje većeg broja punionica na javnim površinama jedan je od preduslova za širu upotrebu električnih vozila. Razvoj infrastrukturne mreže za električne automobile jedan je od preduslova za razvoj energetski efikasnog saobraćaja, koji je manje štetan po životnu sredinu. Električni automobili već desetak godina se nalaze na putevima širom svijeta, a kod nas u Crnoj Gori, prema posljednjim podacima, je regisrtovano 106 električnih automobila. Ovo je samo dio šireg projekta koji tretira smanjenje efekta staklene bašte i promociji jednog novog pristupa i podizanja nivoa ekološke svijesti.</w:t>
            </w:r>
          </w:p>
        </w:tc>
      </w:tr>
    </w:tbl>
    <w:p w:rsidR="00C92BF8" w:rsidRPr="00A1067E" w:rsidRDefault="00C92BF8" w:rsidP="00C92BF8">
      <w:pPr>
        <w:ind w:firstLine="720"/>
      </w:pPr>
    </w:p>
    <w:p w:rsidR="00C92BF8" w:rsidRPr="00A1067E" w:rsidRDefault="00C92BF8" w:rsidP="00C92BF8">
      <w:pPr>
        <w:ind w:firstLine="720"/>
      </w:pPr>
      <w:r w:rsidRPr="00A1067E">
        <w:t>Inteligentni saobraćajni sistem obuhvata sljedeće podsisteme za:  mjerenje parametara saobraćaja, upravljanje svjetlosnom signalizacijom (semaforima i varijabilnim saobraćajnim znacima), automatsko prepoznavanje tablica, upravljanje parkingom, obavještenja o trenutnom stanju saobraćaja, estimaciju i predikciju saobraćajnog intenziteta.</w:t>
      </w:r>
    </w:p>
    <w:p w:rsidR="00C92BF8" w:rsidRPr="00A1067E" w:rsidRDefault="00C92BF8" w:rsidP="00C92BF8">
      <w:pPr>
        <w:ind w:firstLine="720"/>
      </w:pPr>
      <w:r w:rsidRPr="00A1067E">
        <w:t>Takođe, obrađena je mogućnost upotrebe električnih vozila u javnom putničkom prevozu sa osvrtom na prednosti i nedostatke ovog vida prevoza.</w:t>
      </w:r>
    </w:p>
    <w:p w:rsidR="00C92BF8" w:rsidRPr="00A1067E" w:rsidRDefault="00C92BF8" w:rsidP="00C92BF8">
      <w:pPr>
        <w:ind w:firstLine="720"/>
      </w:pPr>
      <w:r w:rsidRPr="00A1067E">
        <w:t>Primjena pametnih tehnologija u oblast</w:t>
      </w:r>
      <w:r>
        <w:t>i</w:t>
      </w:r>
      <w:r w:rsidRPr="00A1067E">
        <w:t xml:space="preserve"> vodosnabdijevanja i tretmana otpadnih voda uključuje pametna brojila, senzore gubitaka vode, senzore pritiska, mjerače protoka i senzore kvaliteta vode. Svi podaci dobijeni od senzora prosleđuju se upravljačkom centru radi analiza u i van realnog vremena, i donošenja upravljačkih akcija (SCADA sistem). Što se tiče oblasti odlaganje otpada, primjena pametne tehnologije u upravljanju otpadom obrađena je za fazu  sakupljanje otpada, s obzirom da recikliranje, transformacija otpada u energiju i </w:t>
      </w:r>
      <w:r>
        <w:t xml:space="preserve">njegovo </w:t>
      </w:r>
      <w:r w:rsidRPr="00A1067E">
        <w:t>odlaganje nijesu bili predmet ove Studije. Data r</w:t>
      </w:r>
      <w:r>
        <w:t>j</w:t>
      </w:r>
      <w:r w:rsidRPr="00A1067E">
        <w:t xml:space="preserve">ešenja za sakupljanje otpada bazirana su na  primjeni senzora i GPS uređaja, a imaju za cilj eliminaciju nepotrebnih odlazaka kamiona za sakupljanje otpada na lokacije na kojima nema dovoljno otpada, čime se direktno smanjuju troškovi za gorivo i efekat izduvnih gasova, uz smanjenje srodnih operativnih i troškova održavanja vozila za sakupljanje. Konkretno su navedeni projekti: </w:t>
      </w:r>
      <w:r>
        <w:t>s</w:t>
      </w:r>
      <w:r w:rsidRPr="00A1067E">
        <w:t>enzori u kontejnerima za otpad, RFID oznake na kantama za otpatke i kantama za recikliranje, GPS pra</w:t>
      </w:r>
      <w:r>
        <w:t>ć</w:t>
      </w:r>
      <w:r w:rsidRPr="00A1067E">
        <w:t xml:space="preserve">enje kamiona za sakupljanje otpada i Planiranje ruta zasnovano na GIS-u. </w:t>
      </w:r>
    </w:p>
    <w:p w:rsidR="00C92BF8" w:rsidRPr="00A1067E" w:rsidRDefault="00C92BF8" w:rsidP="00C92BF8">
      <w:pPr>
        <w:ind w:firstLine="720"/>
      </w:pPr>
      <w:r w:rsidRPr="00A1067E">
        <w:t xml:space="preserve">Jedan predlog je i </w:t>
      </w:r>
      <w:r>
        <w:t>formiranje s</w:t>
      </w:r>
      <w:r w:rsidRPr="00A1067E">
        <w:t>istem</w:t>
      </w:r>
      <w:r>
        <w:t>a</w:t>
      </w:r>
      <w:r w:rsidRPr="00A1067E">
        <w:t xml:space="preserve"> za obavještavanje građana o servisnim informacijama koji bi omogućio pristup informacijama zainteresovanim korisnicima preko lako dostupnih medijuma, sa mogućnošću prijave problema.</w:t>
      </w:r>
    </w:p>
    <w:p w:rsidR="00C92BF8" w:rsidRPr="00A1067E" w:rsidRDefault="00C92BF8" w:rsidP="00C92BF8">
      <w:pPr>
        <w:pStyle w:val="Heading2"/>
        <w:rPr>
          <w:rFonts w:ascii="Times New Roman" w:hAnsi="Times New Roman" w:cs="Times New Roman"/>
          <w:lang w:val="hr-HR"/>
        </w:rPr>
      </w:pPr>
      <w:bookmarkStart w:id="285" w:name="_Toc31614943"/>
      <w:r w:rsidRPr="00A1067E">
        <w:rPr>
          <w:rFonts w:ascii="Times New Roman" w:hAnsi="Times New Roman" w:cs="Times New Roman"/>
          <w:lang w:val="hr-HR"/>
        </w:rPr>
        <w:t>Stanje životne sredine</w:t>
      </w:r>
      <w:bookmarkEnd w:id="285"/>
    </w:p>
    <w:p w:rsidR="00C92BF8" w:rsidRPr="00A1067E" w:rsidRDefault="00C92BF8" w:rsidP="00C92BF8">
      <w:pPr>
        <w:ind w:firstLine="720"/>
      </w:pPr>
      <w:r w:rsidRPr="00A1067E">
        <w:t>Glavni grad je kroz prihvatljive instrumente razvoja obezbijedio sklad između ekonomsko-tehnološkog razvoja, socijalnih zahtjeva kvaliteta života stanovništva i domena zaštite životne sredine, čime je jasno pokazao opredijeljenost za koncept održivog razvoja.</w:t>
      </w:r>
    </w:p>
    <w:tbl>
      <w:tblPr>
        <w:tblStyle w:val="LightShading-Accent11"/>
        <w:tblW w:w="0" w:type="auto"/>
        <w:tblLook w:val="04A0"/>
      </w:tblPr>
      <w:tblGrid>
        <w:gridCol w:w="9576"/>
      </w:tblGrid>
      <w:tr w:rsidR="00C92BF8" w:rsidRPr="00A1067E" w:rsidTr="00EF2CD2">
        <w:trPr>
          <w:cnfStyle w:val="100000000000"/>
        </w:trPr>
        <w:tc>
          <w:tcPr>
            <w:cnfStyle w:val="001000000000"/>
            <w:tcW w:w="9576" w:type="dxa"/>
          </w:tcPr>
          <w:p w:rsidR="00C92BF8" w:rsidRPr="00A1067E" w:rsidRDefault="00C92BF8" w:rsidP="00EF2CD2">
            <w:pPr>
              <w:rPr>
                <w:color w:val="auto"/>
              </w:rPr>
            </w:pPr>
            <w:r w:rsidRPr="00A1067E">
              <w:rPr>
                <w:color w:val="auto"/>
              </w:rPr>
              <w:t xml:space="preserve">Shodno prepoznatim obavezama, Glavni grad je usvojio Lokalni akcioni plan za održivi </w:t>
            </w:r>
            <w:r w:rsidRPr="00A1067E">
              <w:rPr>
                <w:color w:val="auto"/>
              </w:rPr>
              <w:lastRenderedPageBreak/>
              <w:t>razvoj (LAPOR), urađen u skladu s Nacionalnom strategijom održivog razvoja do 2030. godine (NSOR) kojom su integrisani zahtjevi utvrđeni Agendom Ujedinjenih nacija za održivi razvoj do 2030. godine. Koherentan set mjera definisan u ovom dokumentu postavlja platformu za preuzimanje globalnih zadataka i indikatora održivog razvoja u lokalni okvir, naročito po pitanju ljudskih, društvenih, prirodnih i ekonomskih resursa.</w:t>
            </w:r>
          </w:p>
        </w:tc>
      </w:tr>
    </w:tbl>
    <w:p w:rsidR="00C92BF8" w:rsidRPr="00A1067E" w:rsidRDefault="00C92BF8" w:rsidP="00C92BF8">
      <w:pPr>
        <w:ind w:firstLine="720"/>
      </w:pPr>
      <w:r w:rsidRPr="00A1067E">
        <w:lastRenderedPageBreak/>
        <w:t xml:space="preserve">Crna Gora je 2009. godine ratifikovala Konvenciju o dostupnosti informacija u oblasti životne sredine, učešću javnosti u donošenju odluka i pristupu pravosuđu u pitanjima koja se odnose na životnu sredinu, Arhusku konvenciju (1998) koja povezuje životnu sredinu i ljudska prava, priznaje činjenicu da savremena generacĳa ima obaveze prema budućim generacĳama i utvrđuje da održivi razvoj može biti dostignut jedino kroz učešće svih zainteresovanih subjekata. </w:t>
      </w:r>
    </w:p>
    <w:p w:rsidR="00C92BF8" w:rsidRPr="00A1067E" w:rsidRDefault="00C92BF8" w:rsidP="00C92BF8">
      <w:r w:rsidRPr="00A1067E">
        <w:t xml:space="preserve">Podaci o stanju pojedinih prikazanih segmenata životne sredine zasnovani su na državnom Programu monitoringa koji su sprovele ovlašćene akreditovane ustanove. </w:t>
      </w:r>
    </w:p>
    <w:p w:rsidR="00C92BF8" w:rsidRPr="00A1067E" w:rsidRDefault="00C92BF8" w:rsidP="00C92BF8">
      <w:pPr>
        <w:pStyle w:val="Heading3"/>
        <w:rPr>
          <w:rFonts w:ascii="Times New Roman" w:hAnsi="Times New Roman"/>
          <w:b w:val="0"/>
          <w:bCs w:val="0"/>
        </w:rPr>
      </w:pPr>
      <w:bookmarkStart w:id="286" w:name="_Toc31614944"/>
      <w:r w:rsidRPr="00A1067E">
        <w:rPr>
          <w:rFonts w:ascii="Times New Roman" w:eastAsia="Calibri" w:hAnsi="Times New Roman"/>
        </w:rPr>
        <w:t>Kvalitet vazduha</w:t>
      </w:r>
      <w:r w:rsidRPr="00A1067E">
        <w:rPr>
          <w:rStyle w:val="FootnotenumberChar"/>
          <w:rFonts w:ascii="Times New Roman" w:hAnsi="Times New Roman"/>
        </w:rPr>
        <w:footnoteReference w:id="26"/>
      </w:r>
      <w:bookmarkEnd w:id="286"/>
    </w:p>
    <w:p w:rsidR="00C92BF8" w:rsidRPr="00A1067E" w:rsidRDefault="00C92BF8" w:rsidP="00C92BF8">
      <w:pPr>
        <w:ind w:firstLine="720"/>
        <w:rPr>
          <w:rFonts w:eastAsia="MyriadPro-Bold"/>
          <w:b/>
          <w:bCs/>
        </w:rPr>
      </w:pPr>
      <w:r w:rsidRPr="00A1067E">
        <w:rPr>
          <w:lang w:eastAsia="sr-Latn-CS"/>
        </w:rPr>
        <w:t>Kontrola i praćenje kvaliteta vazduha u Crnoj Gori vrši se radi ocjenjivanja</w:t>
      </w:r>
      <w:r>
        <w:rPr>
          <w:lang w:eastAsia="sr-Latn-CS"/>
        </w:rPr>
        <w:t>,</w:t>
      </w:r>
      <w:r w:rsidRPr="00A1067E">
        <w:rPr>
          <w:lang w:eastAsia="sr-Latn-CS"/>
        </w:rPr>
        <w:t xml:space="preserve"> te planiranja i upravljanja kvalitetom vazduha. Analiza dobijenih rezultata služi kao osnov za prijedlog mjera za poboljšanje i unapređenje kvaliteta vazduha. </w:t>
      </w:r>
      <w:r w:rsidRPr="00A1067E">
        <w:rPr>
          <w:rFonts w:eastAsia="MyriadPro-Regular"/>
        </w:rPr>
        <w:t>Shodno Izvještaju o kvalitetu vazduha Crne Gore za 2017. godinu u Podgorici je praćen kvalitet vazduha na automatskim stacionarnim stanicama. Rezultati povremenih mjerenja pokazuju da su najugroženije raskrsnice upravo one koje se nalaze na magistralnim pravcima i saobraćajnicama koje prolaze kroz centar grada.</w:t>
      </w:r>
      <w:r w:rsidRPr="00A1067E">
        <w:rPr>
          <w:rFonts w:eastAsia="MyriadPro-Bold"/>
          <w:b/>
          <w:bCs/>
        </w:rPr>
        <w:t xml:space="preserve"> </w:t>
      </w:r>
    </w:p>
    <w:p w:rsidR="00C92BF8" w:rsidRPr="00A1067E" w:rsidRDefault="00C92BF8" w:rsidP="00C92BF8">
      <w:r w:rsidRPr="00A1067E">
        <w:t xml:space="preserve">Glavni grad realizuje brojne aktivnosti na polju unapređenja kvaliteta vazduha, a koje su definisane Planom kvaliteta vazduha i Strategijom adaptacije na klimatske promjene. </w:t>
      </w:r>
    </w:p>
    <w:p w:rsidR="00C92BF8" w:rsidRPr="00A1067E" w:rsidRDefault="00C92BF8" w:rsidP="00C92BF8">
      <w:pPr>
        <w:pStyle w:val="Heading3"/>
        <w:rPr>
          <w:rFonts w:ascii="Times New Roman" w:hAnsi="Times New Roman"/>
        </w:rPr>
      </w:pPr>
      <w:bookmarkStart w:id="287" w:name="_Toc31614945"/>
      <w:r w:rsidRPr="00A1067E">
        <w:rPr>
          <w:rFonts w:ascii="Times New Roman" w:hAnsi="Times New Roman"/>
        </w:rPr>
        <w:t>Kvalitet površinskih i podzemnih voda</w:t>
      </w:r>
      <w:bookmarkEnd w:id="287"/>
    </w:p>
    <w:p w:rsidR="00C92BF8" w:rsidRPr="00A1067E" w:rsidRDefault="00C92BF8" w:rsidP="00C92BF8">
      <w:pPr>
        <w:ind w:firstLine="720"/>
      </w:pPr>
      <w:r w:rsidRPr="00A1067E">
        <w:t>Stalna kontrola kvaliteta površinskih voda obavlja se radi procjene kv</w:t>
      </w:r>
      <w:r>
        <w:t xml:space="preserve">aliteta vode vodotoka, praćenja </w:t>
      </w:r>
      <w:r w:rsidRPr="00A1067E">
        <w:t>trenda zagađenja i očuvanja kvaliteta vodnih resursa. Kontinuiranim praćenjem može se utvrditi da su osnovni izvor zagađenja površinskih i podzemnih voda bile neprečišćene komunalne vode. Značajan udio zagađujućih materija potiče od industrije, saobraćajne infrastrukture</w:t>
      </w:r>
      <w:r>
        <w:t>,</w:t>
      </w:r>
      <w:r w:rsidRPr="00A1067E">
        <w:t xml:space="preserve"> kao i poljoprivrede. Prisutan je i dalje problem eksploatacije pijeska iz rječnih korita.</w:t>
      </w:r>
    </w:p>
    <w:p w:rsidR="00C92BF8" w:rsidRPr="00A1067E" w:rsidRDefault="00C92BF8" w:rsidP="00C92BF8">
      <w:pPr>
        <w:pStyle w:val="Heading3"/>
        <w:rPr>
          <w:rFonts w:ascii="Times New Roman" w:hAnsi="Times New Roman"/>
        </w:rPr>
      </w:pPr>
      <w:bookmarkStart w:id="288" w:name="_Toc31614946"/>
      <w:r w:rsidRPr="00A1067E">
        <w:rPr>
          <w:rFonts w:ascii="Times New Roman" w:hAnsi="Times New Roman"/>
        </w:rPr>
        <w:t>Kvalitet zemljišta</w:t>
      </w:r>
      <w:bookmarkEnd w:id="288"/>
    </w:p>
    <w:p w:rsidR="00C92BF8" w:rsidRPr="00A1067E" w:rsidRDefault="00C92BF8" w:rsidP="00C92BF8">
      <w:pPr>
        <w:ind w:firstLine="720"/>
      </w:pPr>
      <w:r w:rsidRPr="00A1067E">
        <w:t xml:space="preserve">Kvalitet zemljišta prati se u skladu s posebnim propisom o dozvoljenim količinama opasnih i štetnih materija u zemljištu i metodama za njegovo ispitivanje. Na osnovu rezultata može se zaključiti da su izvori zagađenja najčešće antropogenog porijekla, a odnosili su se na </w:t>
      </w:r>
      <w:r w:rsidRPr="00A1067E">
        <w:lastRenderedPageBreak/>
        <w:t xml:space="preserve">zagađenje iz atmosfere, iz otpadnih voda, iz poljoprivrede i zagađenje zemljišta čvrstim otpadnim materijalom porijeklom iz privrede, domaćinstava, poljoprivrede i drugog. </w:t>
      </w:r>
    </w:p>
    <w:p w:rsidR="00C92BF8" w:rsidRPr="00A1067E" w:rsidRDefault="00C92BF8" w:rsidP="00C92BF8">
      <w:pPr>
        <w:pStyle w:val="Heading3"/>
        <w:rPr>
          <w:rFonts w:ascii="Times New Roman" w:hAnsi="Times New Roman"/>
        </w:rPr>
      </w:pPr>
      <w:bookmarkStart w:id="289" w:name="_Toc31614947"/>
      <w:r w:rsidRPr="00A1067E">
        <w:rPr>
          <w:rFonts w:ascii="Times New Roman" w:hAnsi="Times New Roman"/>
        </w:rPr>
        <w:t>Buka</w:t>
      </w:r>
      <w:bookmarkEnd w:id="289"/>
      <w:r w:rsidRPr="00A1067E">
        <w:rPr>
          <w:rFonts w:ascii="Times New Roman" w:hAnsi="Times New Roman"/>
        </w:rPr>
        <w:t xml:space="preserve"> </w:t>
      </w:r>
    </w:p>
    <w:p w:rsidR="00C92BF8" w:rsidRPr="00A1067E" w:rsidRDefault="00C92BF8" w:rsidP="00C92BF8">
      <w:pPr>
        <w:ind w:firstLine="720"/>
        <w:rPr>
          <w:lang w:eastAsia="sr-Latn-CS"/>
        </w:rPr>
      </w:pPr>
      <w:r w:rsidRPr="00A1067E">
        <w:t xml:space="preserve">Odlukom o utvrđivanju akustičkih zona na teritoriji Glavnog grada </w:t>
      </w:r>
      <w:r>
        <w:t xml:space="preserve">– </w:t>
      </w:r>
      <w:r w:rsidRPr="00A1067E">
        <w:t>Podgorice</w:t>
      </w:r>
      <w:r>
        <w:t xml:space="preserve"> </w:t>
      </w:r>
      <w:r w:rsidRPr="00A1067E">
        <w:t xml:space="preserve">utvrđene su akustičke zone, u skladu s postojećom i planiranom namjenom prostora i vodeći računa da se zaštite najosjetljivija područja. </w:t>
      </w:r>
      <w:r w:rsidRPr="00A1067E">
        <w:rPr>
          <w:bCs/>
        </w:rPr>
        <w:t xml:space="preserve">Glavni grad kao aglomeracija u kojoj živi više od 100.000 stanovnika usvojio je i Stratešku kartu buke. </w:t>
      </w:r>
      <w:r w:rsidRPr="00A1067E">
        <w:t xml:space="preserve">Cilj izrade Strateške karte buke je </w:t>
      </w:r>
      <w:r w:rsidRPr="00A1067E">
        <w:rPr>
          <w:lang w:eastAsia="sr-Latn-CS"/>
        </w:rPr>
        <w:t xml:space="preserve">ispitivanje ukupnog nivoa buke iz različitih izvora kojem je izloženo stanovništvo na određenom području </w:t>
      </w:r>
      <w:r w:rsidRPr="00A1067E">
        <w:t xml:space="preserve">u cilju donošenja Akcionog plana </w:t>
      </w:r>
      <w:r w:rsidRPr="00A1067E">
        <w:rPr>
          <w:lang w:eastAsia="sr-Latn-CS"/>
        </w:rPr>
        <w:t>koji sadrži mjere zaštite od buke i njenih efekata u životnoj sredini, kao i mjere za smanjenje buke u slučaju prekoračenja graničnih vrijednosti. Dobijeni rezultati monitoringa buke potvrdili su da je saobraćaj najveći izvor buke u životnoj sredini. Iz toga proizilazi potreba za kontrolom nivoa buke</w:t>
      </w:r>
      <w:r>
        <w:rPr>
          <w:lang w:eastAsia="sr-Latn-CS"/>
        </w:rPr>
        <w:t>,</w:t>
      </w:r>
      <w:r w:rsidRPr="00A1067E">
        <w:rPr>
          <w:lang w:eastAsia="sr-Latn-CS"/>
        </w:rPr>
        <w:t xml:space="preserve"> kao i planiranje mjera za zaštitu populacije od njenog štetnog dejstva. </w:t>
      </w:r>
    </w:p>
    <w:p w:rsidR="00C92BF8" w:rsidRPr="00A1067E" w:rsidRDefault="00C92BF8" w:rsidP="00C92BF8">
      <w:pPr>
        <w:rPr>
          <w:lang w:eastAsia="sr-Latn-CS"/>
        </w:rPr>
        <w:sectPr w:rsidR="00C92BF8" w:rsidRPr="00A1067E" w:rsidSect="00EF2CD2">
          <w:pgSz w:w="12240" w:h="15840"/>
          <w:pgMar w:top="1843" w:right="1440" w:bottom="1440" w:left="1440" w:header="708" w:footer="708" w:gutter="0"/>
          <w:cols w:space="708"/>
          <w:titlePg/>
          <w:docGrid w:linePitch="360"/>
        </w:sectPr>
      </w:pPr>
    </w:p>
    <w:p w:rsidR="00C92BF8" w:rsidRPr="00A1067E" w:rsidRDefault="00C92BF8" w:rsidP="00C92BF8">
      <w:pPr>
        <w:pStyle w:val="Heading1"/>
        <w:rPr>
          <w:rFonts w:ascii="Times New Roman" w:hAnsi="Times New Roman" w:cs="Times New Roman"/>
          <w:lang w:val="hr-HR"/>
        </w:rPr>
      </w:pPr>
      <w:bookmarkStart w:id="290" w:name="_Toc31614948"/>
      <w:r w:rsidRPr="00A1067E">
        <w:rPr>
          <w:rFonts w:ascii="Times New Roman" w:hAnsi="Times New Roman" w:cs="Times New Roman"/>
          <w:lang w:val="hr-HR"/>
        </w:rPr>
        <w:lastRenderedPageBreak/>
        <w:t>UPRAVLJANJE OTPADOM</w:t>
      </w:r>
      <w:bookmarkEnd w:id="290"/>
    </w:p>
    <w:p w:rsidR="00C92BF8" w:rsidRPr="00A1067E" w:rsidRDefault="00C92BF8" w:rsidP="00C92BF8">
      <w:pPr>
        <w:pStyle w:val="Heading2"/>
        <w:rPr>
          <w:rFonts w:ascii="Times New Roman" w:hAnsi="Times New Roman" w:cs="Times New Roman"/>
        </w:rPr>
      </w:pPr>
      <w:bookmarkStart w:id="291" w:name="_Toc31614949"/>
      <w:r w:rsidRPr="00A1067E">
        <w:rPr>
          <w:rFonts w:ascii="Times New Roman" w:hAnsi="Times New Roman" w:cs="Times New Roman"/>
        </w:rPr>
        <w:t>Upravljanje neopasnim komunalnim otpadom</w:t>
      </w:r>
      <w:bookmarkEnd w:id="291"/>
      <w:r w:rsidRPr="00A1067E">
        <w:rPr>
          <w:rFonts w:ascii="Times New Roman" w:hAnsi="Times New Roman" w:cs="Times New Roman"/>
        </w:rPr>
        <w:t xml:space="preserve"> </w:t>
      </w:r>
    </w:p>
    <w:p w:rsidR="004B5124" w:rsidRPr="004B5124" w:rsidRDefault="004B5124" w:rsidP="004B5124">
      <w:pPr>
        <w:ind w:firstLine="720"/>
        <w:rPr>
          <w:color w:val="000000" w:themeColor="text1"/>
        </w:rPr>
      </w:pPr>
      <w:r w:rsidRPr="004B5124">
        <w:rPr>
          <w:color w:val="000000" w:themeColor="text1"/>
        </w:rPr>
        <w:t>Upravljanje otpadom u Glavnom gradu sprovodi se kroz implementaciju Plana upravljanja komunalnim i neopasnim građevinskim otpadom u Glavnom gradu – Podgorica za period 2016 – 2020. godine.</w:t>
      </w:r>
    </w:p>
    <w:p w:rsidR="004B5124" w:rsidRPr="004B5124" w:rsidRDefault="004B5124" w:rsidP="004B5124">
      <w:pPr>
        <w:ind w:firstLine="720"/>
        <w:rPr>
          <w:color w:val="000000" w:themeColor="text1"/>
        </w:rPr>
      </w:pPr>
      <w:r w:rsidRPr="004B5124">
        <w:rPr>
          <w:color w:val="000000" w:themeColor="text1"/>
        </w:rPr>
        <w:t xml:space="preserve">Postojeća infrastruktura na teritoriji Glavnog grada: sanitarna deponija „Livade”, Regionalni reciklažni centar (u okviru koga funkcionišu dva postrojenja, postrojenje  za reciklažu komunalnog otpada i postrojenje za tretman vozila van upotrebe), šest reciklažnih dvorišta u okviru kojih građani mogu besplatno odložiti preko 20 različitih vrsta komunalnog otpada iz domaćinstva, posude za selektivno sakupljanje otpada, i ostali objekti i oprema, obezbjeđuju održiv sistem upravljanja komunalnim otpadom u Glavnom gradu. </w:t>
      </w:r>
    </w:p>
    <w:p w:rsidR="004B5124" w:rsidRPr="004B5124" w:rsidRDefault="004B5124" w:rsidP="004B5124">
      <w:pPr>
        <w:ind w:firstLine="720"/>
        <w:rPr>
          <w:color w:val="000000" w:themeColor="text1"/>
        </w:rPr>
      </w:pPr>
      <w:r w:rsidRPr="004B5124">
        <w:rPr>
          <w:color w:val="000000" w:themeColor="text1"/>
        </w:rPr>
        <w:t>Na teritoriji Glavnog grada postavljeno je 3.788 posuda za sakupljanje komunalnog otpada (1,1 m</w:t>
      </w:r>
      <w:r w:rsidRPr="004B5124">
        <w:rPr>
          <w:color w:val="000000" w:themeColor="text1"/>
          <w:vertAlign w:val="superscript"/>
        </w:rPr>
        <w:t>3</w:t>
      </w:r>
      <w:r w:rsidRPr="004B5124">
        <w:rPr>
          <w:color w:val="000000" w:themeColor="text1"/>
        </w:rPr>
        <w:t>), 25 posuda za sakupljanje komunalnog  otpada (5 m</w:t>
      </w:r>
      <w:r w:rsidRPr="004B5124">
        <w:rPr>
          <w:color w:val="000000" w:themeColor="text1"/>
          <w:vertAlign w:val="superscript"/>
        </w:rPr>
        <w:t>3</w:t>
      </w:r>
      <w:r w:rsidRPr="004B5124">
        <w:rPr>
          <w:color w:val="000000" w:themeColor="text1"/>
        </w:rPr>
        <w:t>, 7 m</w:t>
      </w:r>
      <w:r w:rsidRPr="004B5124">
        <w:rPr>
          <w:color w:val="000000" w:themeColor="text1"/>
          <w:vertAlign w:val="superscript"/>
        </w:rPr>
        <w:t>3</w:t>
      </w:r>
      <w:r w:rsidRPr="004B5124">
        <w:rPr>
          <w:color w:val="000000" w:themeColor="text1"/>
        </w:rPr>
        <w:t xml:space="preserve"> i 10 m</w:t>
      </w:r>
      <w:r w:rsidRPr="004B5124">
        <w:rPr>
          <w:color w:val="000000" w:themeColor="text1"/>
          <w:vertAlign w:val="superscript"/>
        </w:rPr>
        <w:t>3,</w:t>
      </w:r>
      <w:r w:rsidRPr="004B5124">
        <w:rPr>
          <w:color w:val="000000" w:themeColor="text1"/>
        </w:rPr>
        <w:t>), 198 posuda za selektivno sakupljanje otpada (1,1m</w:t>
      </w:r>
      <w:r w:rsidRPr="004B5124">
        <w:rPr>
          <w:color w:val="000000" w:themeColor="text1"/>
          <w:vertAlign w:val="superscript"/>
        </w:rPr>
        <w:t>3</w:t>
      </w:r>
      <w:r w:rsidRPr="004B5124">
        <w:rPr>
          <w:color w:val="000000" w:themeColor="text1"/>
        </w:rPr>
        <w:t>), 130 poludzemnih kontejnera za komunalni otpad (3 m</w:t>
      </w:r>
      <w:r w:rsidRPr="004B5124">
        <w:rPr>
          <w:color w:val="000000" w:themeColor="text1"/>
          <w:vertAlign w:val="superscript"/>
        </w:rPr>
        <w:t>3</w:t>
      </w:r>
      <w:r w:rsidRPr="004B5124">
        <w:rPr>
          <w:color w:val="000000" w:themeColor="text1"/>
        </w:rPr>
        <w:t xml:space="preserve"> i 5 m</w:t>
      </w:r>
      <w:r w:rsidRPr="004B5124">
        <w:rPr>
          <w:color w:val="000000" w:themeColor="text1"/>
          <w:vertAlign w:val="superscript"/>
        </w:rPr>
        <w:t>3</w:t>
      </w:r>
      <w:r w:rsidRPr="004B5124">
        <w:rPr>
          <w:color w:val="000000" w:themeColor="text1"/>
        </w:rPr>
        <w:t>) i mobilno reciklažno dvorište.Uslugom sakupljanja, transporta i odlaganja komunalnog otpada obuhvaćena su domaćinstva s uže teritorije Podgorice, prigradskih naselja i seoskih područja. Pokrivenost sakupljanja komunalnog otpada iznosi 90%.</w:t>
      </w:r>
    </w:p>
    <w:p w:rsidR="004B5124" w:rsidRPr="004B5124" w:rsidRDefault="004B5124" w:rsidP="004B5124">
      <w:pPr>
        <w:ind w:firstLine="720"/>
        <w:rPr>
          <w:color w:val="000000" w:themeColor="text1"/>
        </w:rPr>
      </w:pPr>
      <w:r w:rsidRPr="004B5124">
        <w:rPr>
          <w:color w:val="000000" w:themeColor="text1"/>
        </w:rPr>
        <w:t xml:space="preserve">Osim sakupljanja mješovitog komunalnog otpada koji odlažu građani i zaposleni u komercijalnom i industrijskom sektoru (misli se samo na otpad koji je po svojim karakteristikama sličan komunalnom otpadu), počelo se i sa selektivnim sakupljenjem otpada, kroz primarnu selekciju po konceptu”suva” i “mokra” frakcija. </w:t>
      </w:r>
    </w:p>
    <w:p w:rsidR="004B5124" w:rsidRPr="004B5124" w:rsidRDefault="004B5124" w:rsidP="004B5124">
      <w:pPr>
        <w:rPr>
          <w:color w:val="000000" w:themeColor="text1"/>
        </w:rPr>
      </w:pPr>
      <w:r w:rsidRPr="004B5124">
        <w:rPr>
          <w:color w:val="000000" w:themeColor="text1"/>
        </w:rPr>
        <w:tab/>
        <w:t xml:space="preserve"> </w:t>
      </w:r>
    </w:p>
    <w:p w:rsidR="004B5124" w:rsidRPr="004B5124" w:rsidRDefault="004B5124" w:rsidP="004B5124">
      <w:pPr>
        <w:ind w:firstLine="720"/>
        <w:rPr>
          <w:color w:val="000000" w:themeColor="text1"/>
        </w:rPr>
      </w:pPr>
      <w:r w:rsidRPr="004B5124">
        <w:rPr>
          <w:color w:val="000000" w:themeColor="text1"/>
        </w:rPr>
        <w:t xml:space="preserve">Ukupan broj evidentiranih korisnika na teritoriji Glavnog grada je 63.496. Uvođenje novih korisnika uslovljeno je postavljanjem novih posuda za sakupljanje komunalnog otpada na novim lokacijama gdje to dozvoljavaju uslovi. </w:t>
      </w:r>
    </w:p>
    <w:p w:rsidR="00C92BF8" w:rsidRPr="00A1067E" w:rsidRDefault="001F5A91" w:rsidP="00C92BF8">
      <w:pPr>
        <w:ind w:firstLine="720"/>
      </w:pPr>
      <w:r w:rsidRPr="001F5A91">
        <w:rPr>
          <w:noProof/>
          <w:lang w:val="en-GB" w:eastAsia="en-GB"/>
        </w:rPr>
        <w:lastRenderedPageBreak/>
        <w:pict>
          <v:shape id="Text Box 9" o:spid="_x0000_s1030" type="#_x0000_t202" style="position:absolute;left:0;text-align:left;margin-left:4.85pt;margin-top:22.9pt;width:454.65pt;height:235.1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" stroked="f">
            <v:textbox style="mso-next-textbox:#Text Box 9" inset="0,0,0,0">
              <w:txbxContent>
                <w:p w:rsidR="00CC2F4F" w:rsidRPr="007C6D9B" w:rsidRDefault="00CC2F4F" w:rsidP="00C92BF8">
                  <w:pPr>
                    <w:pStyle w:val="Caption"/>
                    <w:jc w:val="center"/>
                    <w:rPr>
                      <w:rFonts w:ascii="Times New Roman" w:hAnsi="Times New Roman" w:cs="Times New Roman"/>
                      <w:sz w:val="24"/>
                      <w:szCs w:val="24"/>
                    </w:rPr>
                  </w:pPr>
                  <w:bookmarkStart w:id="292" w:name="_Ref4679569"/>
                  <w:r w:rsidRPr="007C6D9B">
                    <w:rPr>
                      <w:rFonts w:ascii="Times New Roman" w:hAnsi="Times New Roman" w:cs="Times New Roman"/>
                      <w:b/>
                      <w:i w:val="0"/>
                      <w:sz w:val="24"/>
                      <w:szCs w:val="24"/>
                    </w:rPr>
                    <w:t xml:space="preserve">Grafikon </w:t>
                  </w:r>
                  <w:bookmarkEnd w:id="292"/>
                  <w:r>
                    <w:rPr>
                      <w:rFonts w:ascii="Times New Roman" w:hAnsi="Times New Roman" w:cs="Times New Roman"/>
                      <w:b/>
                      <w:i w:val="0"/>
                      <w:sz w:val="24"/>
                      <w:szCs w:val="24"/>
                    </w:rPr>
                    <w:t>36</w:t>
                  </w:r>
                  <w:r w:rsidRPr="007C6D9B">
                    <w:rPr>
                      <w:rFonts w:ascii="Times New Roman" w:hAnsi="Times New Roman" w:cs="Times New Roman"/>
                      <w:b/>
                      <w:i w:val="0"/>
                      <w:sz w:val="24"/>
                      <w:szCs w:val="24"/>
                    </w:rPr>
                    <w:t>:</w:t>
                  </w:r>
                  <w:r w:rsidRPr="007C6D9B">
                    <w:rPr>
                      <w:rFonts w:ascii="Times New Roman" w:hAnsi="Times New Roman" w:cs="Times New Roman"/>
                      <w:sz w:val="24"/>
                      <w:szCs w:val="24"/>
                    </w:rPr>
                    <w:t xml:space="preserve"> Broj korisnika usluge sakupljanja i deponovanja (fizička i pravna lica)</w:t>
                  </w:r>
                </w:p>
                <w:p w:rsidR="00CC2F4F" w:rsidRDefault="00CC2F4F" w:rsidP="00C92BF8">
                  <w:pPr>
                    <w:keepNext/>
                    <w:jc w:val="center"/>
                  </w:pPr>
                  <w:r w:rsidRPr="00DC1463">
                    <w:rPr>
                      <w:noProof/>
                    </w:rPr>
                    <w:drawing>
                      <wp:inline distT="0" distB="0" distL="0" distR="0">
                        <wp:extent cx="5642448" cy="2276273"/>
                        <wp:effectExtent l="19050" t="0" r="15402" b="0"/>
                        <wp:docPr id="4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C2F4F" w:rsidRDefault="00CC2F4F" w:rsidP="00C92BF8">
                  <w:pPr>
                    <w:keepNext/>
                    <w:jc w:val="center"/>
                  </w:pPr>
                </w:p>
                <w:p w:rsidR="00CC2F4F" w:rsidRPr="004B1988" w:rsidRDefault="00CC2F4F" w:rsidP="00C92BF8">
                  <w:pPr>
                    <w:rPr>
                      <w:i/>
                      <w:sz w:val="20"/>
                      <w:szCs w:val="20"/>
                      <w:lang w:val="sr-Latn-CS"/>
                    </w:rPr>
                  </w:pPr>
                  <w:r w:rsidRPr="004B1988">
                    <w:rPr>
                      <w:i/>
                      <w:sz w:val="20"/>
                      <w:szCs w:val="20"/>
                      <w:lang w:val="sr-Latn-CS"/>
                    </w:rPr>
                    <w:t xml:space="preserve">Izvor: </w:t>
                  </w:r>
                  <w:r>
                    <w:rPr>
                      <w:i/>
                      <w:sz w:val="20"/>
                      <w:szCs w:val="20"/>
                      <w:lang w:val="sr-Latn-CS"/>
                    </w:rPr>
                    <w:t>„Deponija“ d.o.o. Podgorica</w:t>
                  </w:r>
                </w:p>
                <w:p w:rsidR="00CC2F4F" w:rsidRDefault="00CC2F4F" w:rsidP="00C92BF8">
                  <w:pPr>
                    <w:pStyle w:val="Caption"/>
                  </w:pPr>
                </w:p>
                <w:p w:rsidR="00CC2F4F" w:rsidRDefault="00CC2F4F" w:rsidP="00C92BF8">
                  <w:pPr>
                    <w:jc w:val="center"/>
                  </w:pPr>
                </w:p>
              </w:txbxContent>
            </v:textbox>
            <w10:wrap type="topAndBottom"/>
          </v:shape>
        </w:pict>
      </w:r>
      <w:r w:rsidR="00C92BF8" w:rsidRPr="00A1067E">
        <w:t>Iz grafičkog prikaza (</w:t>
      </w:r>
      <w:fldSimple w:instr=" REF _Ref4679569 \h  \* MERGEFORMAT ">
        <w:r w:rsidR="0054541F" w:rsidRPr="0054541F">
          <w:t xml:space="preserve">Grafikon </w:t>
        </w:r>
      </w:fldSimple>
      <w:r w:rsidR="006B0C41">
        <w:t>36</w:t>
      </w:r>
      <w:r w:rsidR="00C92BF8" w:rsidRPr="00A1067E">
        <w:t>) evidentan je porast broja korisnika usluga (fizičkih i pravnih lica) u periodu 2013</w:t>
      </w:r>
      <w:r w:rsidR="00C92BF8">
        <w:t xml:space="preserve"> </w:t>
      </w:r>
      <w:r w:rsidR="00C92BF8" w:rsidRPr="00A1067E">
        <w:t>–</w:t>
      </w:r>
      <w:r w:rsidR="00C92BF8">
        <w:t xml:space="preserve"> </w:t>
      </w:r>
      <w:r w:rsidR="00C92BF8" w:rsidRPr="00A1067E">
        <w:t xml:space="preserve">2018. godine, kao rezultat širenja naselja u </w:t>
      </w:r>
      <w:r w:rsidR="00C92BF8">
        <w:t>g</w:t>
      </w:r>
      <w:r w:rsidR="00C92BF8" w:rsidRPr="00A1067E">
        <w:t>lavnom gradu  i potreba stanovnika za pružanjem usluge sakupljanja i odvoza komunalnog otpada. Trend porasta korisnika usluge očekuje se u planskom periodu, uzimajući u obzir procijenjeni rast broja stanovnika i povećanje teritorije koju je potrebno obuhvati ovom uslugom.</w:t>
      </w:r>
    </w:p>
    <w:p w:rsidR="00C92BF8" w:rsidRPr="00A1067E" w:rsidRDefault="00C92BF8" w:rsidP="00C92BF8">
      <w:pPr>
        <w:ind w:firstLine="720"/>
      </w:pPr>
      <w:r w:rsidRPr="00A1067E">
        <w:rPr>
          <w:bCs/>
        </w:rPr>
        <w:t xml:space="preserve">Biljni otpad </w:t>
      </w:r>
      <w:r w:rsidRPr="00A1067E">
        <w:t xml:space="preserve">sakuplja se </w:t>
      </w:r>
      <w:r w:rsidRPr="00A1067E">
        <w:rPr>
          <w:bCs/>
        </w:rPr>
        <w:t>iz domaćinst</w:t>
      </w:r>
      <w:r>
        <w:rPr>
          <w:bCs/>
        </w:rPr>
        <w:t>a</w:t>
      </w:r>
      <w:r w:rsidRPr="00A1067E">
        <w:rPr>
          <w:bCs/>
        </w:rPr>
        <w:t xml:space="preserve">va, vrtova i parkova. </w:t>
      </w:r>
      <w:r w:rsidRPr="00A1067E">
        <w:t>Trenutno se ovaj otpad odvozi na privremenu lokaciju u sklopu deponije „Livade</w:t>
      </w:r>
      <w:r>
        <w:t>”</w:t>
      </w:r>
      <w:r w:rsidRPr="00A1067E">
        <w:t>, gdje se obrađuje šrederom. Izgradnjom planiranog kompostišta obezbijediće se valorizacija ove vrste otpada.</w:t>
      </w:r>
    </w:p>
    <w:p w:rsidR="00C92BF8" w:rsidRPr="00A1067E" w:rsidRDefault="00C92BF8" w:rsidP="00C92BF8">
      <w:pPr>
        <w:ind w:firstLine="720"/>
        <w:rPr>
          <w:rFonts w:eastAsiaTheme="minorHAnsi"/>
        </w:rPr>
      </w:pPr>
      <w:r w:rsidRPr="00A1067E">
        <w:rPr>
          <w:rFonts w:eastAsiaTheme="minorHAnsi"/>
        </w:rPr>
        <w:t xml:space="preserve">U </w:t>
      </w:r>
      <w:r>
        <w:rPr>
          <w:rFonts w:eastAsiaTheme="minorHAnsi"/>
        </w:rPr>
        <w:t>g</w:t>
      </w:r>
      <w:r w:rsidRPr="00A1067E">
        <w:rPr>
          <w:rFonts w:eastAsiaTheme="minorHAnsi"/>
        </w:rPr>
        <w:t>lavnom gradu kontinuirano se uklanjaju i saniraju  neuređena odlagališta otpada,  koja nastaju usljed  nepropisnog odlaganja komunalnog otpada na javnim površinama. Na godišnjem nivou popisuju se ova odlagališta s planom njihove sanacije. Prilikom sanacije, otpad sa neuređenih odlagališta se selektuje. Sakupljeni nepropisno odloženi kabasti i biljni otpad odlažu se na privremenim lokacijama pored deponije „Livade</w:t>
      </w:r>
      <w:r>
        <w:rPr>
          <w:rFonts w:eastAsiaTheme="minorHAnsi"/>
        </w:rPr>
        <w:t>”</w:t>
      </w:r>
      <w:r w:rsidRPr="00A1067E">
        <w:rPr>
          <w:rFonts w:eastAsiaTheme="minorHAnsi"/>
        </w:rPr>
        <w:t xml:space="preserve">. </w:t>
      </w:r>
    </w:p>
    <w:p w:rsidR="00C92BF8" w:rsidRPr="00A1067E" w:rsidRDefault="00C92BF8" w:rsidP="00C92BF8">
      <w:pPr>
        <w:ind w:firstLine="720"/>
        <w:rPr>
          <w:rFonts w:eastAsiaTheme="minorHAnsi"/>
        </w:rPr>
      </w:pPr>
      <w:r w:rsidRPr="00A1067E">
        <w:t xml:space="preserve">Neopasni inertni građevinski otpad odlaže se na privremeno opredijeljenoj lokaciji Mojanski krst u </w:t>
      </w:r>
      <w:r>
        <w:t>O</w:t>
      </w:r>
      <w:r w:rsidRPr="00A1067E">
        <w:t>pštini u okviru Glavnog grada</w:t>
      </w:r>
      <w:r>
        <w:t xml:space="preserve"> –</w:t>
      </w:r>
      <w:r w:rsidRPr="00A1067E">
        <w:t xml:space="preserve"> Golubovci.</w:t>
      </w:r>
      <w:r w:rsidRPr="00A1067E">
        <w:rPr>
          <w:rFonts w:eastAsiaTheme="minorHAnsi"/>
        </w:rPr>
        <w:t xml:space="preserve"> </w:t>
      </w:r>
    </w:p>
    <w:p w:rsidR="00470BF8" w:rsidRDefault="001F5A91" w:rsidP="00470BF8">
      <w:pPr>
        <w:ind w:firstLine="720"/>
        <w:jc w:val="left"/>
        <w:sectPr w:rsidR="00470BF8" w:rsidSect="00EF2CD2">
          <w:headerReference w:type="first" r:id="rId60"/>
          <w:pgSz w:w="12240" w:h="15840"/>
          <w:pgMar w:top="1843" w:right="1440" w:bottom="1440" w:left="1440" w:header="708" w:footer="708" w:gutter="0"/>
          <w:cols w:space="708"/>
          <w:titlePg/>
          <w:docGrid w:linePitch="360"/>
        </w:sectPr>
      </w:pPr>
      <w:r w:rsidRPr="001F5A91">
        <w:rPr>
          <w:noProof/>
          <w:lang w:val="en-GB" w:eastAsia="en-GB"/>
        </w:rPr>
        <w:pict>
          <v:shape id="Text Box 31" o:spid="_x0000_s1043" type="#_x0000_t202" style="position:absolute;left:0;text-align:left;margin-left:-2.45pt;margin-top:248.55pt;width:118.6pt;height:3.5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" stroked="f">
            <v:textbox style="mso-next-textbox:#Text Box 31" inset="0,0,0,0">
              <w:txbxContent>
                <w:p w:rsidR="00CC2F4F" w:rsidRDefault="00CC2F4F" w:rsidP="00C92BF8">
                  <w:pPr>
                    <w:jc w:val="center"/>
                  </w:pPr>
                </w:p>
              </w:txbxContent>
            </v:textbox>
            <w10:wrap type="topAndBottom"/>
          </v:shape>
        </w:pict>
      </w:r>
      <w:r w:rsidR="00C92BF8" w:rsidRPr="00A1067E">
        <w:t>Na osnovu grafičkog prikaza</w:t>
      </w:r>
      <w:r w:rsidR="00470BF8">
        <w:t xml:space="preserve"> (Grafikon 37)</w:t>
      </w:r>
      <w:r w:rsidR="00C92BF8" w:rsidRPr="00A1067E">
        <w:t xml:space="preserve"> može se zaključiti da količina građevinskog otpada odloženog na lokaciji Mojanski krst za period 2013</w:t>
      </w:r>
      <w:r w:rsidR="00C92BF8">
        <w:t xml:space="preserve"> </w:t>
      </w:r>
      <w:r w:rsidR="00C92BF8" w:rsidRPr="00A1067E">
        <w:t>–</w:t>
      </w:r>
      <w:r w:rsidR="00C92BF8">
        <w:t xml:space="preserve"> </w:t>
      </w:r>
      <w:r w:rsidR="00C92BF8" w:rsidRPr="00A1067E">
        <w:t>2018. godine nema većih odstupanja. Ovo stoga što građevinski otpad koji nastaje prilikom građevinskih radova, shodno planovima upravljanja proizvođača ovog otpada, prerađuju ovlašćena</w:t>
      </w:r>
      <w:r w:rsidR="00470BF8">
        <w:t xml:space="preserve"> lica, te se taj otpad ponovo upotrebljava.</w:t>
      </w:r>
    </w:p>
    <w:p w:rsidR="00C92BF8" w:rsidRDefault="00C92BF8" w:rsidP="00470BF8"/>
    <w:p w:rsidR="00470BF8" w:rsidRDefault="00470BF8" w:rsidP="00470BF8"/>
    <w:p w:rsidR="00470BF8" w:rsidRDefault="00470BF8" w:rsidP="00470BF8"/>
    <w:p w:rsidR="00470BF8" w:rsidRDefault="00470BF8" w:rsidP="00470BF8">
      <w:r w:rsidRPr="00470BF8">
        <w:rPr>
          <w:noProof/>
          <w:highlight w:val="yellow"/>
        </w:rPr>
        <w:drawing>
          <wp:inline distT="0" distB="0" distL="0" distR="0">
            <wp:extent cx="5355207" cy="2631057"/>
            <wp:effectExtent l="19050" t="0" r="16893" b="0"/>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92BF8" w:rsidRDefault="00C92BF8" w:rsidP="00C92BF8"/>
    <w:p w:rsidR="00C92BF8" w:rsidRPr="004B1988" w:rsidRDefault="00C92BF8" w:rsidP="00C92BF8">
      <w:pPr>
        <w:rPr>
          <w:i/>
          <w:sz w:val="20"/>
          <w:szCs w:val="20"/>
        </w:rPr>
      </w:pPr>
      <w:r w:rsidRPr="004B1988">
        <w:rPr>
          <w:i/>
          <w:sz w:val="20"/>
          <w:szCs w:val="20"/>
        </w:rPr>
        <w:t xml:space="preserve">Izvor: </w:t>
      </w:r>
      <w:r>
        <w:rPr>
          <w:i/>
          <w:sz w:val="20"/>
          <w:szCs w:val="20"/>
        </w:rPr>
        <w:t>Čistoća d.o.o.</w:t>
      </w:r>
    </w:p>
    <w:p w:rsidR="00C92BF8" w:rsidRDefault="00C92BF8" w:rsidP="00C92BF8">
      <w:pPr>
        <w:ind w:firstLine="720"/>
        <w:rPr>
          <w:lang w:val="pt-BR"/>
        </w:rPr>
      </w:pPr>
    </w:p>
    <w:p w:rsidR="00470BF8" w:rsidRDefault="00470BF8" w:rsidP="00C92BF8">
      <w:pPr>
        <w:ind w:firstLine="720"/>
        <w:rPr>
          <w:lang w:val="pt-BR"/>
        </w:rPr>
      </w:pPr>
    </w:p>
    <w:p w:rsidR="00470BF8" w:rsidRDefault="00470BF8" w:rsidP="00C92BF8">
      <w:pPr>
        <w:ind w:firstLine="720"/>
        <w:rPr>
          <w:lang w:val="pt-BR"/>
        </w:rPr>
      </w:pPr>
    </w:p>
    <w:p w:rsidR="00A0091E" w:rsidRPr="00A0091E" w:rsidRDefault="00A0091E" w:rsidP="00A0091E">
      <w:pPr>
        <w:ind w:firstLine="720"/>
        <w:rPr>
          <w:color w:val="000000" w:themeColor="text1"/>
          <w:lang w:val="sr-Latn-CS"/>
        </w:rPr>
      </w:pPr>
      <w:r w:rsidRPr="00A0091E">
        <w:rPr>
          <w:color w:val="000000" w:themeColor="text1"/>
          <w:lang w:val="pt-BR"/>
        </w:rPr>
        <w:t>U</w:t>
      </w:r>
      <w:r w:rsidRPr="00A0091E">
        <w:rPr>
          <w:color w:val="000000" w:themeColor="text1"/>
        </w:rPr>
        <w:t xml:space="preserve">spostavljanje održivog sistema upravljanja otpadom </w:t>
      </w:r>
      <w:r w:rsidRPr="00A0091E">
        <w:rPr>
          <w:color w:val="000000" w:themeColor="text1"/>
          <w:lang w:val="pt-BR"/>
        </w:rPr>
        <w:t>obezbjeđuje ponovne upotrebu i reciklažu, a o</w:t>
      </w:r>
      <w:r w:rsidRPr="00A0091E">
        <w:rPr>
          <w:bCs/>
          <w:color w:val="000000" w:themeColor="text1"/>
        </w:rPr>
        <w:t xml:space="preserve">snovni uslov za obezbjeđivanje reciklaže je uspostavljanje primarne selekcije. Uslovi </w:t>
      </w:r>
      <w:r w:rsidRPr="00A0091E">
        <w:rPr>
          <w:color w:val="000000" w:themeColor="text1"/>
        </w:rPr>
        <w:t>za primarnu selekciju stvoreni su kroz donošenje potrebnih zakonskih propisa, postavljanje posuda za selektivno sakupljanje otpada i izgradnjom pet reciklažnih dvorišta,</w:t>
      </w:r>
      <w:r w:rsidR="00470BF8">
        <w:rPr>
          <w:color w:val="000000" w:themeColor="text1"/>
        </w:rPr>
        <w:t xml:space="preserve"> </w:t>
      </w:r>
      <w:r w:rsidRPr="00A0091E">
        <w:rPr>
          <w:color w:val="000000" w:themeColor="text1"/>
        </w:rPr>
        <w:t>i ekološku edukaciju građana iz ove oblasti.</w:t>
      </w:r>
    </w:p>
    <w:tbl>
      <w:tblPr>
        <w:tblStyle w:val="LightShading-Accent11"/>
        <w:tblW w:w="0" w:type="auto"/>
        <w:tblLook w:val="04A0"/>
      </w:tblPr>
      <w:tblGrid>
        <w:gridCol w:w="9576"/>
      </w:tblGrid>
      <w:tr w:rsidR="00A0091E" w:rsidRPr="00A0091E" w:rsidTr="00A0091E">
        <w:trPr>
          <w:cnfStyle w:val="100000000000"/>
        </w:trPr>
        <w:tc>
          <w:tcPr>
            <w:cnfStyle w:val="001000000000"/>
            <w:tcW w:w="9576" w:type="dxa"/>
          </w:tcPr>
          <w:p w:rsidR="00A0091E" w:rsidRPr="00A0091E" w:rsidRDefault="00A0091E" w:rsidP="00A0091E">
            <w:pPr>
              <w:rPr>
                <w:color w:val="000000" w:themeColor="text1"/>
              </w:rPr>
            </w:pPr>
            <w:r w:rsidRPr="00A0091E">
              <w:rPr>
                <w:color w:val="000000" w:themeColor="text1"/>
              </w:rPr>
              <w:t xml:space="preserve">Shodno Odluci o načinu odvojenog sakupljanja i sakupljanja komunalnog otpada </w:t>
            </w:r>
            <w:r w:rsidRPr="00A0091E">
              <w:rPr>
                <w:rFonts w:ascii="Cambria" w:hAnsi="Cambria"/>
                <w:color w:val="000000" w:themeColor="text1"/>
              </w:rPr>
              <w:t>radi obrade na teritoriji Glavnog grada</w:t>
            </w:r>
            <w:r w:rsidRPr="00A0091E">
              <w:rPr>
                <w:color w:val="000000" w:themeColor="text1"/>
              </w:rPr>
              <w:t xml:space="preserve">, na teritoriji Glavnog grada i Opštine u okviru Glavnog grada Golubovci, u kontinuitetu se postavljaju posude za  “suvu” i “mokru” frakciju. </w:t>
            </w:r>
          </w:p>
          <w:p w:rsidR="00A0091E" w:rsidRPr="00A0091E" w:rsidRDefault="00A0091E" w:rsidP="00A0091E">
            <w:pPr>
              <w:rPr>
                <w:color w:val="000000" w:themeColor="text1"/>
              </w:rPr>
            </w:pPr>
            <w:r w:rsidRPr="00A0091E">
              <w:rPr>
                <w:color w:val="000000" w:themeColor="text1"/>
              </w:rPr>
              <w:t>Osim obezbjeđivanja potrebne infrastrukture za primarnu selekciju, u cilju podizanja i jačanja ekološke svijesti građana, u 2017., 2018. I 2019.</w:t>
            </w:r>
            <w:r w:rsidR="00470BF8">
              <w:rPr>
                <w:color w:val="000000" w:themeColor="text1"/>
              </w:rPr>
              <w:t xml:space="preserve"> </w:t>
            </w:r>
            <w:r w:rsidRPr="00A0091E">
              <w:rPr>
                <w:color w:val="000000" w:themeColor="text1"/>
              </w:rPr>
              <w:t xml:space="preserve">godine realizovan je projekat edukacije građana pod nazivom „Otpad – resurs koji treba iskoristiti”, kojim su građani upoznati sa značajem uspostavljanja primarne selekcije i benefitima koje donosi, i aktivnostima koje Glavni grad preduzima na njenoj implementaciji. </w:t>
            </w:r>
          </w:p>
        </w:tc>
      </w:tr>
    </w:tbl>
    <w:p w:rsidR="00C92BF8" w:rsidRDefault="001F5A91" w:rsidP="00C92BF8">
      <w:pPr>
        <w:ind w:firstLine="720"/>
      </w:pPr>
      <w:r w:rsidRPr="001F5A91">
        <w:rPr>
          <w:noProof/>
          <w:lang w:val="en-GB" w:eastAsia="en-GB"/>
        </w:rPr>
        <w:lastRenderedPageBreak/>
        <w:pict>
          <v:shape id="Text Box 32" o:spid="_x0000_s1044" type="#_x0000_t202" style="position:absolute;left:0;text-align:left;margin-left:2.45pt;margin-top:55.5pt;width:465.95pt;height:224.05pt;z-index:251663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" stroked="f">
            <v:textbox style="mso-next-textbox:#Text Box 32" inset="0,0,0,0">
              <w:txbxContent>
                <w:p w:rsidR="00CC2F4F" w:rsidRDefault="00CC2F4F" w:rsidP="00C92BF8">
                  <w:pPr>
                    <w:keepNext/>
                    <w:jc w:val="center"/>
                  </w:pPr>
                  <w:r w:rsidRPr="00145596">
                    <w:rPr>
                      <w:noProof/>
                    </w:rPr>
                    <w:drawing>
                      <wp:inline distT="0" distB="0" distL="0" distR="0">
                        <wp:extent cx="5638800" cy="2305050"/>
                        <wp:effectExtent l="19050" t="0" r="19050" b="0"/>
                        <wp:docPr id="4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C2F4F" w:rsidRPr="004B1988" w:rsidRDefault="00CC2F4F" w:rsidP="00C92BF8">
                  <w:pPr>
                    <w:pStyle w:val="Caption"/>
                    <w:jc w:val="left"/>
                    <w:rPr>
                      <w:sz w:val="20"/>
                      <w:szCs w:val="20"/>
                    </w:rPr>
                  </w:pPr>
                </w:p>
                <w:p w:rsidR="00CC2F4F" w:rsidRPr="004B1988" w:rsidRDefault="00CC2F4F" w:rsidP="00C92BF8">
                  <w:pPr>
                    <w:jc w:val="left"/>
                    <w:rPr>
                      <w:i/>
                      <w:sz w:val="20"/>
                      <w:szCs w:val="20"/>
                    </w:rPr>
                  </w:pPr>
                  <w:r w:rsidRPr="004B1988">
                    <w:rPr>
                      <w:i/>
                      <w:sz w:val="20"/>
                      <w:szCs w:val="20"/>
                    </w:rPr>
                    <w:t xml:space="preserve">Izvor: </w:t>
                  </w:r>
                  <w:r>
                    <w:rPr>
                      <w:i/>
                      <w:sz w:val="20"/>
                      <w:szCs w:val="20"/>
                    </w:rPr>
                    <w:t>Deponija d.o.o</w:t>
                  </w:r>
                </w:p>
              </w:txbxContent>
            </v:textbox>
            <w10:wrap type="topAndBottom"/>
          </v:shape>
        </w:pict>
      </w:r>
      <w:r w:rsidR="00C92BF8" w:rsidRPr="00A1067E">
        <w:t>Sekundarna selekcija vrši se u Pogonu za reciklažu Regionalnog reciklažnog centra, u okviru koga se prije odlaganja u sanitarnu kadu na deponiji „Livade</w:t>
      </w:r>
      <w:r w:rsidR="00C92BF8">
        <w:t>”</w:t>
      </w:r>
      <w:r w:rsidR="00C92BF8" w:rsidRPr="00A1067E">
        <w:t xml:space="preserve"> određena količina dopremljenog otpada tretira, pri čemu se izdvajaju reciklirajuće komponente otpada. </w:t>
      </w:r>
    </w:p>
    <w:p w:rsidR="00C92BF8" w:rsidRPr="00A1067E" w:rsidRDefault="00C92BF8" w:rsidP="00C92BF8"/>
    <w:p w:rsidR="00A0091E" w:rsidRPr="00A0091E" w:rsidRDefault="00A0091E" w:rsidP="00A0091E">
      <w:pPr>
        <w:ind w:firstLine="720"/>
        <w:rPr>
          <w:color w:val="000000" w:themeColor="text1"/>
          <w:lang w:val="pt-BR"/>
        </w:rPr>
      </w:pPr>
      <w:r w:rsidRPr="00A0091E">
        <w:rPr>
          <w:color w:val="000000" w:themeColor="text1"/>
          <w:lang w:val="pt-BR"/>
        </w:rPr>
        <w:t>Prezentirane količine odnose se na komunalni otpad sakupljen iz posuda za sakupljanje komunalnog otpada i komunalnog otpada sakupljenog s javnih površina.</w:t>
      </w:r>
    </w:p>
    <w:p w:rsidR="00A0091E" w:rsidRPr="00A0091E" w:rsidRDefault="00A0091E" w:rsidP="00A0091E">
      <w:pPr>
        <w:ind w:firstLine="720"/>
        <w:rPr>
          <w:rFonts w:asciiTheme="majorHAnsi" w:hAnsiTheme="majorHAnsi" w:cs="Arial"/>
          <w:color w:val="000000" w:themeColor="text1"/>
        </w:rPr>
      </w:pPr>
      <w:r w:rsidRPr="00A0091E">
        <w:rPr>
          <w:color w:val="000000" w:themeColor="text1"/>
        </w:rPr>
        <w:t>Upravljanje komunalnim otpadom na zaštićenim područjima na teritoriji Glavnog grada organizovano je shodno zakonskoj regulativi. U zaštićenim područjima na teri</w:t>
      </w:r>
      <w:r w:rsidR="00AD7A15">
        <w:rPr>
          <w:color w:val="000000" w:themeColor="text1"/>
        </w:rPr>
        <w:t xml:space="preserve">toriji Podgorice postavljen je </w:t>
      </w:r>
      <w:r w:rsidRPr="00A0091E">
        <w:rPr>
          <w:color w:val="000000" w:themeColor="text1"/>
        </w:rPr>
        <w:t xml:space="preserve">broj posuda za sakupljanje komunalnog otpada, koji je u skladu s potrebama korisnika. </w:t>
      </w:r>
      <w:r w:rsidR="00470BF8">
        <w:rPr>
          <w:rFonts w:asciiTheme="majorHAnsi" w:hAnsiTheme="majorHAnsi" w:cs="Arial"/>
          <w:color w:val="000000" w:themeColor="text1"/>
        </w:rPr>
        <w:t>Na ovim površinama od strane nadležnih gradskih službi kontinuirano se održ</w:t>
      </w:r>
      <w:r w:rsidRPr="00A0091E">
        <w:rPr>
          <w:rFonts w:asciiTheme="majorHAnsi" w:hAnsiTheme="majorHAnsi" w:cs="Arial"/>
          <w:color w:val="000000" w:themeColor="text1"/>
        </w:rPr>
        <w:t>ava javna higijena, a neleg</w:t>
      </w:r>
      <w:r w:rsidR="00470BF8">
        <w:rPr>
          <w:rFonts w:asciiTheme="majorHAnsi" w:hAnsiTheme="majorHAnsi" w:cs="Arial"/>
          <w:color w:val="000000" w:themeColor="text1"/>
        </w:rPr>
        <w:t>alno nastala neuređena odlagališ</w:t>
      </w:r>
      <w:r w:rsidRPr="00A0091E">
        <w:rPr>
          <w:rFonts w:asciiTheme="majorHAnsi" w:hAnsiTheme="majorHAnsi" w:cs="Arial"/>
          <w:color w:val="000000" w:themeColor="text1"/>
        </w:rPr>
        <w:t>ta otpada blagovremeno se uklanjaju, shod</w:t>
      </w:r>
      <w:r w:rsidR="00470BF8">
        <w:rPr>
          <w:rFonts w:asciiTheme="majorHAnsi" w:hAnsiTheme="majorHAnsi" w:cs="Arial"/>
          <w:color w:val="000000" w:themeColor="text1"/>
        </w:rPr>
        <w:t>no namjenski opredijeljenim budž</w:t>
      </w:r>
      <w:r w:rsidRPr="00A0091E">
        <w:rPr>
          <w:rFonts w:asciiTheme="majorHAnsi" w:hAnsiTheme="majorHAnsi" w:cs="Arial"/>
          <w:color w:val="000000" w:themeColor="text1"/>
        </w:rPr>
        <w:t>etskim sredstvima Glavnog grada.</w:t>
      </w:r>
    </w:p>
    <w:p w:rsidR="00A0091E" w:rsidRPr="00B630CA" w:rsidRDefault="00A0091E" w:rsidP="00A0091E">
      <w:pPr>
        <w:ind w:firstLine="720"/>
        <w:rPr>
          <w:color w:val="FF0000"/>
        </w:rPr>
      </w:pPr>
    </w:p>
    <w:p w:rsidR="00C92BF8" w:rsidRPr="00A1067E" w:rsidRDefault="00C92BF8" w:rsidP="00C92BF8">
      <w:pPr>
        <w:pStyle w:val="Heading2"/>
        <w:rPr>
          <w:rFonts w:ascii="Times New Roman" w:hAnsi="Times New Roman" w:cs="Times New Roman"/>
        </w:rPr>
      </w:pPr>
      <w:bookmarkStart w:id="293" w:name="_Toc31614950"/>
      <w:r w:rsidRPr="00A1067E">
        <w:rPr>
          <w:rFonts w:ascii="Times New Roman" w:hAnsi="Times New Roman" w:cs="Times New Roman"/>
        </w:rPr>
        <w:t>Upravljanje otpadnim vodama</w:t>
      </w:r>
      <w:bookmarkEnd w:id="293"/>
    </w:p>
    <w:p w:rsidR="00C92BF8" w:rsidRPr="00A1067E" w:rsidRDefault="00C92BF8" w:rsidP="00C92BF8">
      <w:pPr>
        <w:ind w:firstLine="720"/>
        <w:rPr>
          <w:lang w:val="sr-Latn-CS"/>
        </w:rPr>
      </w:pPr>
      <w:r w:rsidRPr="00A1067E">
        <w:rPr>
          <w:lang w:val="sr-Latn-CS"/>
        </w:rPr>
        <w:t>Postrojenje za prečišćavanje otpadnih voda projektovano je i izvedeno za mehanički i biološki tretman otpadnih voda komunalnog karaktera za 55</w:t>
      </w:r>
      <w:r>
        <w:rPr>
          <w:lang w:val="sr-Latn-CS"/>
        </w:rPr>
        <w:t>.</w:t>
      </w:r>
      <w:r w:rsidRPr="00A1067E">
        <w:rPr>
          <w:lang w:val="sr-Latn-CS"/>
        </w:rPr>
        <w:t xml:space="preserve">000 ekvivalentnih stanovnika, zbog čega ne zadovoljava sadašnje potrebe </w:t>
      </w:r>
      <w:r>
        <w:rPr>
          <w:lang w:val="sr-Latn-CS"/>
        </w:rPr>
        <w:t>Podgorice</w:t>
      </w:r>
      <w:r w:rsidRPr="00A1067E">
        <w:rPr>
          <w:lang w:val="sr-Latn-CS"/>
        </w:rPr>
        <w:t>. U proteklom planskom periodu priključivan</w:t>
      </w:r>
      <w:r>
        <w:rPr>
          <w:lang w:val="sr-Latn-CS"/>
        </w:rPr>
        <w:t>i</w:t>
      </w:r>
      <w:r w:rsidRPr="00A1067E">
        <w:rPr>
          <w:lang w:val="sr-Latn-CS"/>
        </w:rPr>
        <w:t xml:space="preserve"> su novoizgrađeni gradski objekti na kanalizacionu mrežu, što je uslovilo preopterećenje</w:t>
      </w:r>
      <w:r w:rsidR="00470BF8">
        <w:rPr>
          <w:lang w:val="sr-Latn-CS"/>
        </w:rPr>
        <w:t>m</w:t>
      </w:r>
      <w:r w:rsidRPr="00A1067E">
        <w:rPr>
          <w:lang w:val="sr-Latn-CS"/>
        </w:rPr>
        <w:t xml:space="preserve"> postrojenja. Postrojenje dodatno opterećuju i industrijske otpadne vode. U toku 2007. godine realizovana je njegova rehabilitacija. Međutim, kako na navedenoj lokaciji ne postoji mogućnost proširenja kapaciteta za prečišćavanje otpadnih voda, problem se rješava izgradnjom novog postrojenja. U tu svrhu donešena je prostorno-planska dokumentacija „Industrijska zona – Kombinat aluminijuma Podgorica</w:t>
      </w:r>
      <w:r>
        <w:rPr>
          <w:lang w:val="sr-Latn-CS"/>
        </w:rPr>
        <w:t>”</w:t>
      </w:r>
      <w:r w:rsidRPr="00A1067E">
        <w:rPr>
          <w:lang w:val="sr-Latn-CS"/>
        </w:rPr>
        <w:t xml:space="preserve"> kojom je definisana lokacija budućeg postrojenja. Novi PPOV se projektuje za 2</w:t>
      </w:r>
      <w:r>
        <w:rPr>
          <w:lang w:val="sr-Latn-CS"/>
        </w:rPr>
        <w:t>30</w:t>
      </w:r>
      <w:r w:rsidRPr="00A1067E">
        <w:rPr>
          <w:lang w:val="sr-Latn-CS"/>
        </w:rPr>
        <w:t xml:space="preserve">.000 ekvivalent stanovnika. </w:t>
      </w:r>
      <w:r w:rsidRPr="00751484">
        <w:rPr>
          <w:lang w:val="sr-Latn-CS"/>
        </w:rPr>
        <w:t xml:space="preserve">Izgradnjom novog Postrojenja za </w:t>
      </w:r>
      <w:r w:rsidRPr="00751484">
        <w:rPr>
          <w:lang w:val="sr-Latn-CS"/>
        </w:rPr>
        <w:lastRenderedPageBreak/>
        <w:t>prečišćavanje otpadnih voda gasi se staro postrojenje.</w:t>
      </w:r>
      <w:r>
        <w:rPr>
          <w:lang w:val="sr-Latn-CS"/>
        </w:rPr>
        <w:t xml:space="preserve"> </w:t>
      </w:r>
      <w:r w:rsidRPr="00A1067E">
        <w:rPr>
          <w:lang w:val="sr-Latn-CS"/>
        </w:rPr>
        <w:t xml:space="preserve">Prostorno-planskom dokumentacijom su predviđeni i manji uređaji za prečišćavanje otpadnih voda </w:t>
      </w:r>
      <w:r>
        <w:rPr>
          <w:lang w:val="sr-Latn-CS"/>
        </w:rPr>
        <w:t>O</w:t>
      </w:r>
      <w:r w:rsidRPr="00A1067E">
        <w:rPr>
          <w:lang w:val="sr-Latn-CS"/>
        </w:rPr>
        <w:t>pštine u okviru Glavnoga grada</w:t>
      </w:r>
      <w:r>
        <w:rPr>
          <w:lang w:val="sr-Latn-CS"/>
        </w:rPr>
        <w:t xml:space="preserve"> –</w:t>
      </w:r>
      <w:r w:rsidRPr="00A1067E">
        <w:rPr>
          <w:lang w:val="sr-Latn-CS"/>
        </w:rPr>
        <w:t xml:space="preserve"> Golubovci. </w:t>
      </w:r>
    </w:p>
    <w:p w:rsidR="00C92BF8" w:rsidRPr="00A1067E" w:rsidRDefault="00C92BF8" w:rsidP="00C92BF8">
      <w:pPr>
        <w:ind w:firstLine="720"/>
        <w:rPr>
          <w:lang w:val="sr-Latn-CS"/>
        </w:rPr>
      </w:pPr>
      <w:r w:rsidRPr="00A1067E">
        <w:rPr>
          <w:lang w:val="sr-Latn-CS"/>
        </w:rPr>
        <w:t xml:space="preserve">Nepokrivenost kolektorskom mrežom u Podgorici je veoma izražena. U skladu sa Studijom izvodljivosti vodosnabdijevanja, odvođenja i prečišćavanja otpadnih voda Glavnog grada, urađena je projektna dokumentacija kojom je predviđena izgradnja mreže glavnih kolektora fekalne kanalizacije u dužini od 38 kilometara u djelovima grada koji nijesu pokriveni ovom vrstom instalacija (vrijednost invensticije je oko 20 miliona eura), odnosno izgradnja oko 30 km sekundarne mreže. </w:t>
      </w:r>
    </w:p>
    <w:p w:rsidR="00C92BF8" w:rsidRPr="00A1067E" w:rsidRDefault="00C92BF8" w:rsidP="00C92BF8">
      <w:pPr>
        <w:pStyle w:val="Heading2"/>
        <w:rPr>
          <w:rFonts w:ascii="Times New Roman" w:hAnsi="Times New Roman" w:cs="Times New Roman"/>
        </w:rPr>
      </w:pPr>
      <w:bookmarkStart w:id="294" w:name="_Toc31614951"/>
      <w:r w:rsidRPr="00A1067E">
        <w:rPr>
          <w:rFonts w:ascii="Times New Roman" w:hAnsi="Times New Roman" w:cs="Times New Roman"/>
        </w:rPr>
        <w:t>Zaštita od voda</w:t>
      </w:r>
      <w:bookmarkEnd w:id="294"/>
    </w:p>
    <w:p w:rsidR="00C92BF8" w:rsidRPr="00A1067E" w:rsidRDefault="00C92BF8" w:rsidP="00C92BF8">
      <w:pPr>
        <w:ind w:firstLine="720"/>
        <w:rPr>
          <w:bCs/>
        </w:rPr>
      </w:pPr>
      <w:r w:rsidRPr="00A1067E">
        <w:rPr>
          <w:lang w:val="sr-Latn-CS"/>
        </w:rPr>
        <w:t xml:space="preserve">Skupština Glavnog grada – Podgorice, donijela je </w:t>
      </w:r>
      <w:r w:rsidRPr="0039012D">
        <w:rPr>
          <w:lang w:val="sr-Latn-CS"/>
        </w:rPr>
        <w:t>Operativni plan zaštite od štetnog dejstva voda za vode od značaja za Glavni grad – Podgoricu za 2016, 2017. i 2018. godinu.</w:t>
      </w:r>
      <w:r w:rsidRPr="00A1067E">
        <w:rPr>
          <w:lang w:val="sr-Latn-CS"/>
        </w:rPr>
        <w:t xml:space="preserve"> Operativni plan sadrži podatke i mjere potrebne za efikasno sprovođenje zaštite od štetnog dejstva voda, uključujući i mjerodavne vodostaje, kriterijume za proglašenje redovne i vanredne odbrane od poplava. Mjere se odnose na redovnu i vanrednu zaštitu od voda. </w:t>
      </w:r>
      <w:r w:rsidRPr="00A1067E">
        <w:rPr>
          <w:lang w:val="pl-PL"/>
        </w:rPr>
        <w:t>Sitnica</w:t>
      </w:r>
      <w:r w:rsidRPr="00A1067E">
        <w:t xml:space="preserve">, </w:t>
      </w:r>
      <w:r w:rsidRPr="00A1067E">
        <w:rPr>
          <w:bCs/>
          <w:lang w:val="pl-PL"/>
        </w:rPr>
        <w:t>Rujela</w:t>
      </w:r>
      <w:r w:rsidRPr="00A1067E">
        <w:rPr>
          <w:bCs/>
        </w:rPr>
        <w:t xml:space="preserve">, </w:t>
      </w:r>
      <w:r w:rsidRPr="00A1067E">
        <w:rPr>
          <w:bCs/>
          <w:lang w:val="pl-PL"/>
        </w:rPr>
        <w:t>Savin</w:t>
      </w:r>
      <w:r w:rsidRPr="00A1067E">
        <w:rPr>
          <w:bCs/>
        </w:rPr>
        <w:t xml:space="preserve"> </w:t>
      </w:r>
      <w:r w:rsidRPr="00A1067E">
        <w:rPr>
          <w:bCs/>
          <w:lang w:val="pl-PL"/>
        </w:rPr>
        <w:t>potok i</w:t>
      </w:r>
      <w:r w:rsidRPr="00A1067E">
        <w:rPr>
          <w:bCs/>
        </w:rPr>
        <w:t xml:space="preserve"> </w:t>
      </w:r>
      <w:r w:rsidRPr="00A1067E">
        <w:rPr>
          <w:bCs/>
          <w:lang w:val="pl-PL"/>
        </w:rPr>
        <w:t>Ribnica su riječni</w:t>
      </w:r>
      <w:r w:rsidRPr="00A1067E">
        <w:t xml:space="preserve"> tokovi od značaja za Podgoricu identifikovani kao kritične tačke u smislu </w:t>
      </w:r>
      <w:r w:rsidRPr="00A1067E">
        <w:rPr>
          <w:lang w:val="pl-PL"/>
        </w:rPr>
        <w:t>pove</w:t>
      </w:r>
      <w:r w:rsidRPr="00A1067E">
        <w:t>ć</w:t>
      </w:r>
      <w:r w:rsidRPr="00A1067E">
        <w:rPr>
          <w:lang w:val="pl-PL"/>
        </w:rPr>
        <w:t>anja</w:t>
      </w:r>
      <w:r w:rsidRPr="00A1067E">
        <w:t xml:space="preserve"> </w:t>
      </w:r>
      <w:r w:rsidRPr="00A1067E">
        <w:rPr>
          <w:lang w:val="pl-PL"/>
        </w:rPr>
        <w:t>vodostaja</w:t>
      </w:r>
      <w:r w:rsidRPr="00A1067E">
        <w:t xml:space="preserve">, </w:t>
      </w:r>
      <w:r w:rsidRPr="00A1067E">
        <w:rPr>
          <w:lang w:val="pl-PL"/>
        </w:rPr>
        <w:t>izlivanja</w:t>
      </w:r>
      <w:r w:rsidRPr="00A1067E">
        <w:t xml:space="preserve"> </w:t>
      </w:r>
      <w:r w:rsidRPr="00A1067E">
        <w:rPr>
          <w:lang w:val="pl-PL"/>
        </w:rPr>
        <w:t>i</w:t>
      </w:r>
      <w:r w:rsidRPr="00A1067E">
        <w:t xml:space="preserve"> </w:t>
      </w:r>
      <w:r w:rsidRPr="00A1067E">
        <w:rPr>
          <w:lang w:val="pl-PL"/>
        </w:rPr>
        <w:t>plavljenja</w:t>
      </w:r>
      <w:r w:rsidRPr="00A1067E">
        <w:t xml:space="preserve">.  </w:t>
      </w:r>
    </w:p>
    <w:p w:rsidR="00C92BF8" w:rsidRPr="00A1067E" w:rsidRDefault="00C92BF8" w:rsidP="00C92BF8">
      <w:pPr>
        <w:ind w:firstLine="720"/>
      </w:pPr>
      <w:r w:rsidRPr="00A1067E">
        <w:t xml:space="preserve">Poseban problem predstavlja redovno održavanje odbrambenih objekata budući da se vremenom snižava kruna nasipa, formiraju se privilegovani putevi podzemnih tokova i slično.   </w:t>
      </w:r>
    </w:p>
    <w:p w:rsidR="00C92BF8" w:rsidRPr="00A1067E" w:rsidRDefault="00C92BF8" w:rsidP="00C92BF8">
      <w:pPr>
        <w:ind w:firstLine="720"/>
      </w:pPr>
      <w:r w:rsidRPr="00A1067E">
        <w:t xml:space="preserve">.   </w:t>
      </w:r>
    </w:p>
    <w:p w:rsidR="00C92BF8" w:rsidRPr="00A1067E" w:rsidRDefault="00C92BF8" w:rsidP="00C92BF8">
      <w:pPr>
        <w:pStyle w:val="Heading3"/>
        <w:rPr>
          <w:rFonts w:ascii="Times New Roman" w:hAnsi="Times New Roman"/>
          <w:lang w:val="pl-PL"/>
        </w:rPr>
      </w:pPr>
      <w:bookmarkStart w:id="295" w:name="_Toc31614952"/>
      <w:r w:rsidRPr="00A1067E">
        <w:rPr>
          <w:rFonts w:ascii="Times New Roman" w:hAnsi="Times New Roman"/>
          <w:lang w:val="pl-PL"/>
        </w:rPr>
        <w:t>Zaštita od erozije i bujica</w:t>
      </w:r>
      <w:bookmarkEnd w:id="295"/>
    </w:p>
    <w:p w:rsidR="00C92BF8" w:rsidRPr="00A1067E" w:rsidRDefault="00C92BF8" w:rsidP="00C92BF8">
      <w:pPr>
        <w:ind w:firstLine="720"/>
      </w:pPr>
      <w:r w:rsidRPr="00A1067E">
        <w:rPr>
          <w:lang w:val="pl-PL"/>
        </w:rPr>
        <w:t>Erozija</w:t>
      </w:r>
      <w:r w:rsidRPr="00A1067E">
        <w:t xml:space="preserve"> </w:t>
      </w:r>
      <w:r w:rsidRPr="00A1067E">
        <w:rPr>
          <w:lang w:val="pl-PL"/>
        </w:rPr>
        <w:t>je</w:t>
      </w:r>
      <w:r w:rsidRPr="00A1067E">
        <w:t xml:space="preserve"> </w:t>
      </w:r>
      <w:r w:rsidRPr="00A1067E">
        <w:rPr>
          <w:lang w:val="pl-PL"/>
        </w:rPr>
        <w:t>direktan</w:t>
      </w:r>
      <w:r w:rsidRPr="00A1067E">
        <w:t xml:space="preserve"> </w:t>
      </w:r>
      <w:r w:rsidRPr="00A1067E">
        <w:rPr>
          <w:lang w:val="pl-PL"/>
        </w:rPr>
        <w:t>uzrok</w:t>
      </w:r>
      <w:r w:rsidRPr="00A1067E">
        <w:t xml:space="preserve"> </w:t>
      </w:r>
      <w:r w:rsidRPr="00A1067E">
        <w:rPr>
          <w:lang w:val="pl-PL"/>
        </w:rPr>
        <w:t>pojave</w:t>
      </w:r>
      <w:r w:rsidRPr="00A1067E">
        <w:t xml:space="preserve"> </w:t>
      </w:r>
      <w:r w:rsidRPr="00A1067E">
        <w:rPr>
          <w:lang w:val="pl-PL"/>
        </w:rPr>
        <w:t>buji</w:t>
      </w:r>
      <w:r w:rsidRPr="00A1067E">
        <w:t>č</w:t>
      </w:r>
      <w:r w:rsidRPr="00A1067E">
        <w:rPr>
          <w:lang w:val="pl-PL"/>
        </w:rPr>
        <w:t>nih</w:t>
      </w:r>
      <w:r w:rsidRPr="00A1067E">
        <w:t xml:space="preserve"> </w:t>
      </w:r>
      <w:r w:rsidRPr="00A1067E">
        <w:rPr>
          <w:lang w:val="pl-PL"/>
        </w:rPr>
        <w:t>tokova</w:t>
      </w:r>
      <w:r w:rsidRPr="00A1067E">
        <w:t xml:space="preserve"> </w:t>
      </w:r>
      <w:r w:rsidRPr="00A1067E">
        <w:rPr>
          <w:lang w:val="pl-PL"/>
        </w:rPr>
        <w:t>i</w:t>
      </w:r>
      <w:r w:rsidRPr="00A1067E">
        <w:t xml:space="preserve"> </w:t>
      </w:r>
      <w:r w:rsidRPr="00A1067E">
        <w:rPr>
          <w:lang w:val="pl-PL"/>
        </w:rPr>
        <w:t>njihovih</w:t>
      </w:r>
      <w:r w:rsidRPr="00A1067E">
        <w:t xml:space="preserve"> </w:t>
      </w:r>
      <w:r w:rsidRPr="00A1067E">
        <w:rPr>
          <w:lang w:val="pl-PL"/>
        </w:rPr>
        <w:t>poplava</w:t>
      </w:r>
      <w:r w:rsidRPr="00A1067E">
        <w:t xml:space="preserve"> </w:t>
      </w:r>
      <w:r w:rsidRPr="00A1067E">
        <w:rPr>
          <w:lang w:val="pl-PL"/>
        </w:rPr>
        <w:t>na</w:t>
      </w:r>
      <w:r w:rsidRPr="00A1067E">
        <w:t xml:space="preserve"> </w:t>
      </w:r>
      <w:r w:rsidRPr="00A1067E">
        <w:rPr>
          <w:lang w:val="pl-PL"/>
        </w:rPr>
        <w:t>neza</w:t>
      </w:r>
      <w:r w:rsidRPr="00A1067E">
        <w:t>š</w:t>
      </w:r>
      <w:r w:rsidRPr="00A1067E">
        <w:rPr>
          <w:lang w:val="pl-PL"/>
        </w:rPr>
        <w:t>ti</w:t>
      </w:r>
      <w:r w:rsidRPr="00A1067E">
        <w:t>ć</w:t>
      </w:r>
      <w:r w:rsidRPr="00A1067E">
        <w:rPr>
          <w:lang w:val="pl-PL"/>
        </w:rPr>
        <w:t>enom</w:t>
      </w:r>
      <w:r w:rsidRPr="00A1067E">
        <w:t xml:space="preserve"> </w:t>
      </w:r>
      <w:r w:rsidRPr="00A1067E">
        <w:rPr>
          <w:lang w:val="pl-PL"/>
        </w:rPr>
        <w:t>zemlji</w:t>
      </w:r>
      <w:r w:rsidRPr="00A1067E">
        <w:t>š</w:t>
      </w:r>
      <w:r w:rsidRPr="00A1067E">
        <w:rPr>
          <w:lang w:val="pl-PL"/>
        </w:rPr>
        <w:t>tu. Bujični tokovi su veoma brzi i</w:t>
      </w:r>
      <w:r w:rsidRPr="00A1067E">
        <w:t xml:space="preserve"> imaju </w:t>
      </w:r>
      <w:r w:rsidRPr="00A1067E">
        <w:rPr>
          <w:lang w:val="pl-PL"/>
        </w:rPr>
        <w:t>zna</w:t>
      </w:r>
      <w:r w:rsidRPr="00A1067E">
        <w:t>č</w:t>
      </w:r>
      <w:r w:rsidRPr="00A1067E">
        <w:rPr>
          <w:lang w:val="pl-PL"/>
        </w:rPr>
        <w:t>ajan</w:t>
      </w:r>
      <w:r w:rsidRPr="00A1067E">
        <w:t xml:space="preserve"> </w:t>
      </w:r>
      <w:r w:rsidRPr="00A1067E">
        <w:rPr>
          <w:lang w:val="pl-PL"/>
        </w:rPr>
        <w:t>sadr</w:t>
      </w:r>
      <w:r w:rsidRPr="00A1067E">
        <w:t>ž</w:t>
      </w:r>
      <w:r w:rsidRPr="00A1067E">
        <w:rPr>
          <w:lang w:val="pl-PL"/>
        </w:rPr>
        <w:t>aj</w:t>
      </w:r>
      <w:r w:rsidRPr="00A1067E">
        <w:t xml:space="preserve"> </w:t>
      </w:r>
      <w:r w:rsidRPr="00A1067E">
        <w:rPr>
          <w:lang w:val="pl-PL"/>
        </w:rPr>
        <w:t>nanosa</w:t>
      </w:r>
      <w:r w:rsidRPr="00A1067E">
        <w:t xml:space="preserve">. </w:t>
      </w:r>
      <w:r w:rsidRPr="00A1067E">
        <w:rPr>
          <w:lang w:val="pl-PL"/>
        </w:rPr>
        <w:t>Erozioni</w:t>
      </w:r>
      <w:r w:rsidRPr="00A1067E">
        <w:t xml:space="preserve"> </w:t>
      </w:r>
      <w:r w:rsidRPr="00A1067E">
        <w:rPr>
          <w:lang w:val="pl-PL"/>
        </w:rPr>
        <w:t>procesi</w:t>
      </w:r>
      <w:r w:rsidRPr="00A1067E">
        <w:t xml:space="preserve"> </w:t>
      </w:r>
      <w:r w:rsidRPr="00A1067E">
        <w:rPr>
          <w:lang w:val="pl-PL"/>
        </w:rPr>
        <w:t>nastaju</w:t>
      </w:r>
      <w:r w:rsidRPr="00A1067E">
        <w:t xml:space="preserve"> </w:t>
      </w:r>
      <w:r w:rsidRPr="00A1067E">
        <w:rPr>
          <w:lang w:val="pl-PL"/>
        </w:rPr>
        <w:t>kao</w:t>
      </w:r>
      <w:r w:rsidRPr="00A1067E">
        <w:t xml:space="preserve"> </w:t>
      </w:r>
      <w:r w:rsidRPr="00A1067E">
        <w:rPr>
          <w:lang w:val="pl-PL"/>
        </w:rPr>
        <w:t>rezultat</w:t>
      </w:r>
      <w:r w:rsidRPr="00A1067E">
        <w:t xml:space="preserve"> </w:t>
      </w:r>
      <w:r w:rsidRPr="00A1067E">
        <w:rPr>
          <w:lang w:val="pl-PL"/>
        </w:rPr>
        <w:t>interakcije</w:t>
      </w:r>
      <w:r w:rsidRPr="00A1067E">
        <w:t xml:space="preserve"> </w:t>
      </w:r>
      <w:r w:rsidRPr="00A1067E">
        <w:rPr>
          <w:lang w:val="pl-PL"/>
        </w:rPr>
        <w:t>geolo</w:t>
      </w:r>
      <w:r w:rsidRPr="00A1067E">
        <w:t>š</w:t>
      </w:r>
      <w:r w:rsidRPr="00A1067E">
        <w:rPr>
          <w:lang w:val="pl-PL"/>
        </w:rPr>
        <w:t>ko</w:t>
      </w:r>
      <w:r w:rsidRPr="00A1067E">
        <w:t>-</w:t>
      </w:r>
      <w:r w:rsidRPr="00A1067E">
        <w:rPr>
          <w:lang w:val="pl-PL"/>
        </w:rPr>
        <w:t>pedolo</w:t>
      </w:r>
      <w:r w:rsidRPr="00A1067E">
        <w:t>š</w:t>
      </w:r>
      <w:r w:rsidRPr="00A1067E">
        <w:rPr>
          <w:lang w:val="pl-PL"/>
        </w:rPr>
        <w:t>ke</w:t>
      </w:r>
      <w:r w:rsidRPr="00A1067E">
        <w:t xml:space="preserve"> </w:t>
      </w:r>
      <w:r w:rsidRPr="00A1067E">
        <w:rPr>
          <w:lang w:val="pl-PL"/>
        </w:rPr>
        <w:t>podloge</w:t>
      </w:r>
      <w:r w:rsidRPr="00A1067E">
        <w:t xml:space="preserve">, </w:t>
      </w:r>
      <w:r w:rsidRPr="00A1067E">
        <w:rPr>
          <w:lang w:val="pl-PL"/>
        </w:rPr>
        <w:t>reljefnih</w:t>
      </w:r>
      <w:r w:rsidRPr="00A1067E">
        <w:t xml:space="preserve"> </w:t>
      </w:r>
      <w:r w:rsidRPr="00A1067E">
        <w:rPr>
          <w:lang w:val="pl-PL"/>
        </w:rPr>
        <w:t>i</w:t>
      </w:r>
      <w:r w:rsidRPr="00A1067E">
        <w:t xml:space="preserve"> </w:t>
      </w:r>
      <w:r w:rsidRPr="00A1067E">
        <w:rPr>
          <w:lang w:val="pl-PL"/>
        </w:rPr>
        <w:t>klimatskih</w:t>
      </w:r>
      <w:r w:rsidRPr="00A1067E">
        <w:t xml:space="preserve"> </w:t>
      </w:r>
      <w:r w:rsidRPr="00A1067E">
        <w:rPr>
          <w:lang w:val="pl-PL"/>
        </w:rPr>
        <w:t>karakteristika</w:t>
      </w:r>
      <w:r w:rsidRPr="00A1067E">
        <w:t xml:space="preserve"> </w:t>
      </w:r>
      <w:r w:rsidRPr="00A1067E">
        <w:rPr>
          <w:lang w:val="pl-PL"/>
        </w:rPr>
        <w:t>i</w:t>
      </w:r>
      <w:r w:rsidRPr="00A1067E">
        <w:t xml:space="preserve"> </w:t>
      </w:r>
      <w:r w:rsidRPr="00A1067E">
        <w:rPr>
          <w:lang w:val="pl-PL"/>
        </w:rPr>
        <w:t>na</w:t>
      </w:r>
      <w:r w:rsidRPr="00A1067E">
        <w:t>č</w:t>
      </w:r>
      <w:r w:rsidRPr="00A1067E">
        <w:rPr>
          <w:lang w:val="pl-PL"/>
        </w:rPr>
        <w:t>ina</w:t>
      </w:r>
      <w:r w:rsidRPr="00A1067E">
        <w:t xml:space="preserve"> </w:t>
      </w:r>
      <w:r w:rsidRPr="00A1067E">
        <w:rPr>
          <w:lang w:val="pl-PL"/>
        </w:rPr>
        <w:t>iskori</w:t>
      </w:r>
      <w:r w:rsidRPr="00A1067E">
        <w:t>šć</w:t>
      </w:r>
      <w:r w:rsidRPr="00A1067E">
        <w:rPr>
          <w:lang w:val="pl-PL"/>
        </w:rPr>
        <w:t>avanja</w:t>
      </w:r>
      <w:r w:rsidRPr="00A1067E">
        <w:t xml:space="preserve"> </w:t>
      </w:r>
      <w:r w:rsidRPr="00A1067E">
        <w:rPr>
          <w:lang w:val="pl-PL"/>
        </w:rPr>
        <w:t>zemlji</w:t>
      </w:r>
      <w:r w:rsidRPr="00A1067E">
        <w:t>š</w:t>
      </w:r>
      <w:r w:rsidRPr="00A1067E">
        <w:rPr>
          <w:lang w:val="pl-PL"/>
        </w:rPr>
        <w:t>ta</w:t>
      </w:r>
      <w:r w:rsidRPr="00A1067E">
        <w:t xml:space="preserve">. </w:t>
      </w:r>
      <w:r w:rsidRPr="00A1067E">
        <w:rPr>
          <w:lang w:val="pl-PL"/>
        </w:rPr>
        <w:t>Erozija</w:t>
      </w:r>
      <w:r w:rsidRPr="00A1067E">
        <w:t xml:space="preserve"> </w:t>
      </w:r>
      <w:r w:rsidRPr="00A1067E">
        <w:rPr>
          <w:lang w:val="pl-PL"/>
        </w:rPr>
        <w:t>i</w:t>
      </w:r>
      <w:r w:rsidRPr="00A1067E">
        <w:t xml:space="preserve"> </w:t>
      </w:r>
      <w:r w:rsidRPr="00A1067E">
        <w:rPr>
          <w:lang w:val="pl-PL"/>
        </w:rPr>
        <w:t>buji</w:t>
      </w:r>
      <w:r w:rsidRPr="00A1067E">
        <w:t>č</w:t>
      </w:r>
      <w:r w:rsidRPr="00A1067E">
        <w:rPr>
          <w:lang w:val="pl-PL"/>
        </w:rPr>
        <w:t>ni</w:t>
      </w:r>
      <w:r w:rsidRPr="00A1067E">
        <w:t xml:space="preserve"> </w:t>
      </w:r>
      <w:r w:rsidRPr="00A1067E">
        <w:rPr>
          <w:lang w:val="pl-PL"/>
        </w:rPr>
        <w:t>tokovi</w:t>
      </w:r>
      <w:r w:rsidRPr="00A1067E">
        <w:t xml:space="preserve"> </w:t>
      </w:r>
      <w:r w:rsidRPr="00A1067E">
        <w:rPr>
          <w:lang w:val="pl-PL"/>
        </w:rPr>
        <w:t>su</w:t>
      </w:r>
      <w:r w:rsidRPr="00A1067E">
        <w:t xml:space="preserve"> </w:t>
      </w:r>
      <w:r w:rsidRPr="00A1067E">
        <w:rPr>
          <w:lang w:val="pl-PL"/>
        </w:rPr>
        <w:t>izuzetno</w:t>
      </w:r>
      <w:r w:rsidRPr="00A1067E">
        <w:t xml:space="preserve"> </w:t>
      </w:r>
      <w:r w:rsidRPr="00A1067E">
        <w:rPr>
          <w:lang w:val="pl-PL"/>
        </w:rPr>
        <w:t>prisutne</w:t>
      </w:r>
      <w:r w:rsidRPr="00A1067E">
        <w:t xml:space="preserve"> </w:t>
      </w:r>
      <w:r w:rsidRPr="00A1067E">
        <w:rPr>
          <w:lang w:val="pl-PL"/>
        </w:rPr>
        <w:t>pojave</w:t>
      </w:r>
      <w:r w:rsidRPr="00A1067E">
        <w:t xml:space="preserve"> </w:t>
      </w:r>
      <w:r w:rsidRPr="00A1067E">
        <w:rPr>
          <w:lang w:val="pl-PL"/>
        </w:rPr>
        <w:t>na</w:t>
      </w:r>
      <w:r w:rsidRPr="00A1067E">
        <w:t xml:space="preserve"> </w:t>
      </w:r>
      <w:r w:rsidRPr="00A1067E">
        <w:rPr>
          <w:lang w:val="pl-PL"/>
        </w:rPr>
        <w:t>teritoriji</w:t>
      </w:r>
      <w:r w:rsidRPr="00A1067E">
        <w:t xml:space="preserve"> </w:t>
      </w:r>
      <w:r w:rsidRPr="00A1067E">
        <w:rPr>
          <w:lang w:val="pl-PL"/>
        </w:rPr>
        <w:t>Podgorice</w:t>
      </w:r>
      <w:r w:rsidRPr="00A1067E">
        <w:t xml:space="preserve"> </w:t>
      </w:r>
      <w:r w:rsidRPr="00A1067E">
        <w:rPr>
          <w:lang w:val="pl-PL"/>
        </w:rPr>
        <w:t>pa</w:t>
      </w:r>
      <w:r w:rsidRPr="00A1067E">
        <w:t xml:space="preserve"> </w:t>
      </w:r>
      <w:r w:rsidRPr="00A1067E">
        <w:rPr>
          <w:lang w:val="pl-PL"/>
        </w:rPr>
        <w:t>je</w:t>
      </w:r>
      <w:r w:rsidRPr="00A1067E">
        <w:t xml:space="preserve"> </w:t>
      </w:r>
      <w:r w:rsidRPr="00A1067E">
        <w:rPr>
          <w:lang w:val="pl-PL"/>
        </w:rPr>
        <w:t>za</w:t>
      </w:r>
      <w:r w:rsidRPr="00A1067E">
        <w:t xml:space="preserve"> </w:t>
      </w:r>
      <w:r w:rsidRPr="00A1067E">
        <w:rPr>
          <w:lang w:val="pl-PL"/>
        </w:rPr>
        <w:t>sva</w:t>
      </w:r>
      <w:r w:rsidRPr="00A1067E">
        <w:t xml:space="preserve"> </w:t>
      </w:r>
      <w:r w:rsidRPr="00A1067E">
        <w:rPr>
          <w:lang w:val="pl-PL"/>
        </w:rPr>
        <w:t>takva</w:t>
      </w:r>
      <w:r w:rsidRPr="00A1067E">
        <w:t xml:space="preserve"> </w:t>
      </w:r>
      <w:r w:rsidRPr="00A1067E">
        <w:rPr>
          <w:lang w:val="pl-PL"/>
        </w:rPr>
        <w:t>podru</w:t>
      </w:r>
      <w:r w:rsidRPr="00A1067E">
        <w:t>č</w:t>
      </w:r>
      <w:r w:rsidRPr="00A1067E">
        <w:rPr>
          <w:lang w:val="pl-PL"/>
        </w:rPr>
        <w:t>ja</w:t>
      </w:r>
      <w:r w:rsidRPr="00A1067E">
        <w:t xml:space="preserve"> </w:t>
      </w:r>
      <w:r w:rsidRPr="00A1067E">
        <w:rPr>
          <w:lang w:val="sr-Latn-CS"/>
        </w:rPr>
        <w:t>neophodna primjena preventivnih i aktivnih mjera zaštite.</w:t>
      </w:r>
    </w:p>
    <w:p w:rsidR="00C92BF8" w:rsidRPr="00A1067E" w:rsidRDefault="00C92BF8" w:rsidP="00C92BF8">
      <w:pPr>
        <w:pStyle w:val="Heading2"/>
        <w:rPr>
          <w:rFonts w:ascii="Times New Roman" w:hAnsi="Times New Roman" w:cs="Times New Roman"/>
          <w:szCs w:val="28"/>
        </w:rPr>
      </w:pPr>
      <w:bookmarkStart w:id="296" w:name="_Toc31614953"/>
      <w:r w:rsidRPr="00A1067E">
        <w:rPr>
          <w:rFonts w:ascii="Times New Roman" w:hAnsi="Times New Roman" w:cs="Times New Roman"/>
        </w:rPr>
        <w:t>Zdrastvena ispravnost vode za piće</w:t>
      </w:r>
      <w:bookmarkEnd w:id="296"/>
    </w:p>
    <w:p w:rsidR="00C92BF8" w:rsidRPr="00A1067E" w:rsidRDefault="00C92BF8" w:rsidP="00C92BF8">
      <w:pPr>
        <w:ind w:firstLine="720"/>
        <w:rPr>
          <w:lang w:val="sr-Latn-CS"/>
        </w:rPr>
      </w:pPr>
      <w:r w:rsidRPr="00A1067E">
        <w:rPr>
          <w:lang w:val="sr-Latn-CS"/>
        </w:rPr>
        <w:t>Kvalitet sirove vode na vodoizvorištima i hlorisane vode iz distributivne mreže svakodnevno se kontroliše s ciljem da se stanovništvu Podgorice omogući da ima zdravstveno bezbjednu vodu za piće.</w:t>
      </w:r>
      <w:r>
        <w:rPr>
          <w:lang w:val="sr-Latn-CS"/>
        </w:rPr>
        <w:t xml:space="preserve"> </w:t>
      </w:r>
    </w:p>
    <w:p w:rsidR="00C92BF8" w:rsidRPr="00A1067E" w:rsidRDefault="00C92BF8" w:rsidP="00C92BF8">
      <w:pPr>
        <w:ind w:firstLine="720"/>
        <w:rPr>
          <w:lang w:val="sr-Latn-CS"/>
        </w:rPr>
      </w:pPr>
      <w:r w:rsidRPr="00A1067E">
        <w:rPr>
          <w:lang w:val="sr-Latn-CS"/>
        </w:rPr>
        <w:t>U sastavu privrednog društva „Vodovod i kanalizacija</w:t>
      </w:r>
      <w:r>
        <w:rPr>
          <w:lang w:val="sr-Latn-CS"/>
        </w:rPr>
        <w:t>”</w:t>
      </w:r>
      <w:r w:rsidRPr="00A1067E">
        <w:rPr>
          <w:lang w:val="sr-Latn-CS"/>
        </w:rPr>
        <w:t xml:space="preserve"> radi interna laboratorija za ispitivanje kvaliteta vode za piće. U internoj laboratoriji mjesečno se ispita minimalno 300 uzorka hlorisane vode iz distributivne mreže, te 70 uzoraka sirove vode svih vodoizvorišta. </w:t>
      </w:r>
      <w:r w:rsidRPr="00A1067E">
        <w:rPr>
          <w:lang w:val="sr-Latn-CS"/>
        </w:rPr>
        <w:lastRenderedPageBreak/>
        <w:t xml:space="preserve">Prema dosadašnjim rezultatima ispitivanja kvaliteta, a koje su sprovodili Zdravstvena ustanova Institut za javno zdravlje Crne Gore, i interna laboratorija </w:t>
      </w:r>
      <w:r>
        <w:rPr>
          <w:lang w:val="sr-Latn-CS"/>
        </w:rPr>
        <w:t>„</w:t>
      </w:r>
      <w:r w:rsidRPr="00A1067E">
        <w:rPr>
          <w:lang w:val="sr-Latn-CS"/>
        </w:rPr>
        <w:t>Vodovoda i kanalizacije</w:t>
      </w:r>
      <w:r>
        <w:rPr>
          <w:lang w:val="sr-Latn-CS"/>
        </w:rPr>
        <w:t>“</w:t>
      </w:r>
      <w:r w:rsidRPr="00A1067E">
        <w:rPr>
          <w:lang w:val="sr-Latn-CS"/>
        </w:rPr>
        <w:t xml:space="preserve">, voda za piće koja se isporučuje potrošačima Podgorice je izuzetnog kvaliteta i u skladu sa zakonskim propisima. U narednom periodu, sa ciljem unapređenja bezbjednosti vode, planira se nabavka aparata za kontinuirano praćenje sadržaja organskih parametara u vodi. </w:t>
      </w:r>
    </w:p>
    <w:p w:rsidR="00C92BF8" w:rsidRPr="00A1067E" w:rsidRDefault="00C92BF8" w:rsidP="00C92BF8">
      <w:pPr>
        <w:pStyle w:val="Heading3"/>
        <w:rPr>
          <w:rFonts w:ascii="Times New Roman" w:hAnsi="Times New Roman"/>
          <w:szCs w:val="28"/>
        </w:rPr>
      </w:pPr>
      <w:bookmarkStart w:id="297" w:name="_Toc314828225"/>
      <w:bookmarkStart w:id="298" w:name="_Toc314828343"/>
      <w:bookmarkStart w:id="299" w:name="_Toc314828769"/>
      <w:bookmarkStart w:id="300" w:name="_Toc314834068"/>
      <w:bookmarkStart w:id="301" w:name="_Toc314834529"/>
      <w:bookmarkStart w:id="302" w:name="_Toc316638856"/>
      <w:bookmarkStart w:id="303" w:name="_Toc322524151"/>
      <w:bookmarkStart w:id="304" w:name="_Toc322596107"/>
      <w:bookmarkStart w:id="305" w:name="_Toc323022802"/>
      <w:bookmarkStart w:id="306" w:name="_Toc323023348"/>
      <w:bookmarkStart w:id="307" w:name="_Toc324750680"/>
      <w:bookmarkStart w:id="308" w:name="_Toc324750922"/>
      <w:bookmarkStart w:id="309" w:name="_Toc324766180"/>
      <w:bookmarkStart w:id="310" w:name="_Toc332708346"/>
      <w:bookmarkStart w:id="311" w:name="_Toc332708758"/>
      <w:bookmarkStart w:id="312" w:name="_Toc333316850"/>
      <w:bookmarkStart w:id="313" w:name="_Toc333395910"/>
      <w:bookmarkStart w:id="314" w:name="_Toc333396264"/>
      <w:bookmarkStart w:id="315" w:name="_Toc31614954"/>
      <w:r w:rsidRPr="00A1067E">
        <w:rPr>
          <w:rFonts w:ascii="Times New Roman" w:hAnsi="Times New Roman"/>
        </w:rPr>
        <w:t>Kontaminirana mjesta, zagađenje zemljišta i</w:t>
      </w:r>
      <w:r w:rsidRPr="00A1067E">
        <w:rPr>
          <w:rFonts w:ascii="Times New Roman" w:hAnsi="Times New Roman"/>
          <w:szCs w:val="28"/>
        </w:rPr>
        <w:t xml:space="preserve"> tehnološki rizici</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rsidR="00C92BF8" w:rsidRPr="00A1067E" w:rsidRDefault="00C92BF8" w:rsidP="00C92BF8">
      <w:pPr>
        <w:ind w:firstLine="720"/>
      </w:pPr>
      <w:r w:rsidRPr="00A1067E">
        <w:rPr>
          <w:lang w:val="sr-Latn-CS"/>
        </w:rPr>
        <w:t>U</w:t>
      </w:r>
      <w:r w:rsidRPr="00A1067E">
        <w:t xml:space="preserve"> </w:t>
      </w:r>
      <w:r w:rsidRPr="00A1067E">
        <w:rPr>
          <w:lang w:val="sr-Latn-CS"/>
        </w:rPr>
        <w:t>okviru</w:t>
      </w:r>
      <w:r w:rsidRPr="00A1067E">
        <w:t xml:space="preserve"> </w:t>
      </w:r>
      <w:r w:rsidRPr="00A1067E">
        <w:rPr>
          <w:lang w:val="sr-Latn-CS"/>
        </w:rPr>
        <w:t>ispitivanja</w:t>
      </w:r>
      <w:r w:rsidRPr="00A1067E">
        <w:t xml:space="preserve"> </w:t>
      </w:r>
      <w:r w:rsidRPr="00A1067E">
        <w:rPr>
          <w:lang w:val="sr-Latn-CS"/>
        </w:rPr>
        <w:t>mogu</w:t>
      </w:r>
      <w:r w:rsidRPr="00A1067E">
        <w:t>ć</w:t>
      </w:r>
      <w:r w:rsidRPr="00A1067E">
        <w:rPr>
          <w:lang w:val="sr-Latn-CS"/>
        </w:rPr>
        <w:t>eg</w:t>
      </w:r>
      <w:r w:rsidRPr="00A1067E">
        <w:t xml:space="preserve"> </w:t>
      </w:r>
      <w:r w:rsidRPr="00A1067E">
        <w:rPr>
          <w:bCs/>
          <w:iCs/>
          <w:lang w:val="sr-Latn-CS"/>
        </w:rPr>
        <w:t>zaga</w:t>
      </w:r>
      <w:r w:rsidRPr="00A1067E">
        <w:rPr>
          <w:bCs/>
          <w:iCs/>
        </w:rPr>
        <w:t>đ</w:t>
      </w:r>
      <w:r w:rsidRPr="00A1067E">
        <w:rPr>
          <w:bCs/>
          <w:iCs/>
          <w:lang w:val="sr-Latn-CS"/>
        </w:rPr>
        <w:t>enja</w:t>
      </w:r>
      <w:r w:rsidRPr="00A1067E">
        <w:rPr>
          <w:bCs/>
          <w:iCs/>
        </w:rPr>
        <w:t xml:space="preserve"> </w:t>
      </w:r>
      <w:r w:rsidRPr="00A1067E">
        <w:rPr>
          <w:bCs/>
          <w:iCs/>
          <w:lang w:val="sr-Latn-CS"/>
        </w:rPr>
        <w:t>zemlji</w:t>
      </w:r>
      <w:r w:rsidRPr="00A1067E">
        <w:rPr>
          <w:bCs/>
          <w:iCs/>
        </w:rPr>
        <w:t>š</w:t>
      </w:r>
      <w:r w:rsidRPr="00A1067E">
        <w:rPr>
          <w:bCs/>
          <w:iCs/>
          <w:lang w:val="sr-Latn-CS"/>
        </w:rPr>
        <w:t>ta</w:t>
      </w:r>
      <w:r w:rsidRPr="00A1067E">
        <w:rPr>
          <w:bCs/>
          <w:iCs/>
        </w:rPr>
        <w:t xml:space="preserve"> </w:t>
      </w:r>
      <w:r w:rsidRPr="00A1067E">
        <w:rPr>
          <w:bCs/>
          <w:iCs/>
          <w:lang w:val="sr-Latn-CS"/>
        </w:rPr>
        <w:t>iz</w:t>
      </w:r>
      <w:r w:rsidRPr="00A1067E">
        <w:rPr>
          <w:bCs/>
          <w:iCs/>
        </w:rPr>
        <w:t xml:space="preserve"> </w:t>
      </w:r>
      <w:r w:rsidRPr="00A1067E">
        <w:rPr>
          <w:bCs/>
          <w:iCs/>
          <w:lang w:val="sr-Latn-CS"/>
        </w:rPr>
        <w:t>atmosfere</w:t>
      </w:r>
      <w:r w:rsidRPr="00A1067E">
        <w:rPr>
          <w:b/>
          <w:bCs/>
          <w:i/>
          <w:iCs/>
        </w:rPr>
        <w:t xml:space="preserve"> </w:t>
      </w:r>
      <w:r w:rsidRPr="00A1067E">
        <w:t>(</w:t>
      </w:r>
      <w:r w:rsidRPr="00A1067E">
        <w:rPr>
          <w:lang w:val="sr-Latn-CS"/>
        </w:rPr>
        <w:t>emisije</w:t>
      </w:r>
      <w:r w:rsidRPr="00A1067E">
        <w:t xml:space="preserve"> </w:t>
      </w:r>
      <w:r w:rsidRPr="00A1067E">
        <w:rPr>
          <w:lang w:val="sr-Latn-CS"/>
        </w:rPr>
        <w:t>koje</w:t>
      </w:r>
      <w:r w:rsidRPr="00A1067E">
        <w:t xml:space="preserve"> </w:t>
      </w:r>
      <w:r w:rsidRPr="00A1067E">
        <w:rPr>
          <w:lang w:val="sr-Latn-CS"/>
        </w:rPr>
        <w:t>nastaju</w:t>
      </w:r>
      <w:r w:rsidRPr="00A1067E">
        <w:t xml:space="preserve"> </w:t>
      </w:r>
      <w:r w:rsidRPr="00A1067E">
        <w:rPr>
          <w:lang w:val="sr-Latn-CS"/>
        </w:rPr>
        <w:t>kao</w:t>
      </w:r>
      <w:r w:rsidRPr="00A1067E">
        <w:t xml:space="preserve"> </w:t>
      </w:r>
      <w:r w:rsidRPr="00A1067E">
        <w:rPr>
          <w:lang w:val="sr-Latn-CS"/>
        </w:rPr>
        <w:t>rezultat</w:t>
      </w:r>
      <w:r w:rsidRPr="00A1067E">
        <w:t xml:space="preserve"> </w:t>
      </w:r>
      <w:r w:rsidRPr="00A1067E">
        <w:rPr>
          <w:lang w:val="sr-Latn-CS"/>
        </w:rPr>
        <w:t>industrijskih</w:t>
      </w:r>
      <w:r w:rsidRPr="00A1067E">
        <w:t xml:space="preserve"> </w:t>
      </w:r>
      <w:r w:rsidRPr="00A1067E">
        <w:rPr>
          <w:lang w:val="sr-Latn-CS"/>
        </w:rPr>
        <w:t>i</w:t>
      </w:r>
      <w:r w:rsidRPr="00A1067E">
        <w:t xml:space="preserve"> </w:t>
      </w:r>
      <w:r w:rsidRPr="00A1067E">
        <w:rPr>
          <w:lang w:val="sr-Latn-CS"/>
        </w:rPr>
        <w:t>tehnolo</w:t>
      </w:r>
      <w:r w:rsidRPr="00A1067E">
        <w:t>š</w:t>
      </w:r>
      <w:r w:rsidRPr="00A1067E">
        <w:rPr>
          <w:lang w:val="sr-Latn-CS"/>
        </w:rPr>
        <w:t>kih</w:t>
      </w:r>
      <w:r w:rsidRPr="00A1067E">
        <w:t xml:space="preserve"> </w:t>
      </w:r>
      <w:r w:rsidRPr="00A1067E">
        <w:rPr>
          <w:lang w:val="sr-Latn-CS"/>
        </w:rPr>
        <w:t>procesa</w:t>
      </w:r>
      <w:r w:rsidRPr="00A1067E">
        <w:t xml:space="preserve">, </w:t>
      </w:r>
      <w:r w:rsidRPr="00A1067E">
        <w:rPr>
          <w:lang w:val="sr-Latn-CS"/>
        </w:rPr>
        <w:t>sagorijevanja</w:t>
      </w:r>
      <w:r w:rsidRPr="00A1067E">
        <w:t xml:space="preserve"> </w:t>
      </w:r>
      <w:r w:rsidRPr="00A1067E">
        <w:rPr>
          <w:lang w:val="sr-Latn-CS"/>
        </w:rPr>
        <w:t>fosilnih</w:t>
      </w:r>
      <w:r w:rsidRPr="00A1067E">
        <w:t xml:space="preserve"> </w:t>
      </w:r>
      <w:r w:rsidRPr="00A1067E">
        <w:rPr>
          <w:lang w:val="sr-Latn-CS"/>
        </w:rPr>
        <w:t>goriva</w:t>
      </w:r>
      <w:r w:rsidRPr="00A1067E">
        <w:t xml:space="preserve"> </w:t>
      </w:r>
      <w:r w:rsidRPr="00A1067E">
        <w:rPr>
          <w:lang w:val="sr-Latn-CS"/>
        </w:rPr>
        <w:t>u</w:t>
      </w:r>
      <w:r w:rsidRPr="00A1067E">
        <w:t xml:space="preserve"> </w:t>
      </w:r>
      <w:r w:rsidRPr="00A1067E">
        <w:rPr>
          <w:lang w:val="sr-Latn-CS"/>
        </w:rPr>
        <w:t>industriji</w:t>
      </w:r>
      <w:r w:rsidRPr="00A1067E">
        <w:t xml:space="preserve">), </w:t>
      </w:r>
      <w:r w:rsidRPr="00A1067E">
        <w:rPr>
          <w:lang w:val="sr-Latn-CS"/>
        </w:rPr>
        <w:t>obuhva</w:t>
      </w:r>
      <w:r w:rsidRPr="00A1067E">
        <w:t>ć</w:t>
      </w:r>
      <w:r w:rsidRPr="00A1067E">
        <w:rPr>
          <w:lang w:val="sr-Latn-CS"/>
        </w:rPr>
        <w:t>ena</w:t>
      </w:r>
      <w:r w:rsidRPr="00A1067E">
        <w:t xml:space="preserve"> </w:t>
      </w:r>
      <w:r w:rsidRPr="00A1067E">
        <w:rPr>
          <w:lang w:val="sr-Latn-CS"/>
        </w:rPr>
        <w:t>je</w:t>
      </w:r>
      <w:r w:rsidRPr="00A1067E">
        <w:t xml:space="preserve"> </w:t>
      </w:r>
      <w:r w:rsidRPr="00A1067E">
        <w:rPr>
          <w:lang w:val="sr-Latn-CS"/>
        </w:rPr>
        <w:t>lokacija</w:t>
      </w:r>
      <w:r w:rsidRPr="00A1067E">
        <w:t xml:space="preserve"> </w:t>
      </w:r>
      <w:r w:rsidRPr="00A1067E">
        <w:rPr>
          <w:lang w:val="sr-Latn-CS"/>
        </w:rPr>
        <w:t>koja</w:t>
      </w:r>
      <w:r w:rsidRPr="00A1067E">
        <w:t xml:space="preserve"> </w:t>
      </w:r>
      <w:r w:rsidRPr="00A1067E">
        <w:rPr>
          <w:lang w:val="sr-Latn-CS"/>
        </w:rPr>
        <w:t>bi</w:t>
      </w:r>
      <w:r w:rsidRPr="00A1067E">
        <w:t xml:space="preserve"> </w:t>
      </w:r>
      <w:r w:rsidRPr="00A1067E">
        <w:rPr>
          <w:lang w:val="sr-Latn-CS"/>
        </w:rPr>
        <w:t>na</w:t>
      </w:r>
      <w:r w:rsidRPr="00A1067E">
        <w:t xml:space="preserve"> </w:t>
      </w:r>
      <w:r w:rsidRPr="00A1067E">
        <w:rPr>
          <w:lang w:val="sr-Latn-CS"/>
        </w:rPr>
        <w:t>najreprezentativniji</w:t>
      </w:r>
      <w:r w:rsidRPr="00A1067E">
        <w:t xml:space="preserve"> </w:t>
      </w:r>
      <w:r w:rsidRPr="00A1067E">
        <w:rPr>
          <w:lang w:val="sr-Latn-CS"/>
        </w:rPr>
        <w:t>na</w:t>
      </w:r>
      <w:r w:rsidRPr="00A1067E">
        <w:t>č</w:t>
      </w:r>
      <w:r w:rsidRPr="00A1067E">
        <w:rPr>
          <w:lang w:val="sr-Latn-CS"/>
        </w:rPr>
        <w:t>in</w:t>
      </w:r>
      <w:r w:rsidRPr="00A1067E">
        <w:t xml:space="preserve"> </w:t>
      </w:r>
      <w:r w:rsidRPr="00A1067E">
        <w:rPr>
          <w:lang w:val="sr-Latn-CS"/>
        </w:rPr>
        <w:t>prikazala</w:t>
      </w:r>
      <w:r w:rsidRPr="00A1067E">
        <w:t xml:space="preserve"> </w:t>
      </w:r>
      <w:r w:rsidRPr="00A1067E">
        <w:rPr>
          <w:lang w:val="sr-Latn-CS"/>
        </w:rPr>
        <w:t>uticaj</w:t>
      </w:r>
      <w:r w:rsidRPr="00A1067E">
        <w:t xml:space="preserve"> </w:t>
      </w:r>
      <w:r w:rsidRPr="00A1067E">
        <w:rPr>
          <w:lang w:val="sr-Latn-CS"/>
        </w:rPr>
        <w:t>industrijskih</w:t>
      </w:r>
      <w:r w:rsidRPr="00A1067E">
        <w:t xml:space="preserve"> </w:t>
      </w:r>
      <w:r w:rsidRPr="00A1067E">
        <w:rPr>
          <w:lang w:val="sr-Latn-CS"/>
        </w:rPr>
        <w:t>postrojenja</w:t>
      </w:r>
      <w:r w:rsidRPr="00A1067E">
        <w:t xml:space="preserve"> </w:t>
      </w:r>
      <w:r w:rsidRPr="00A1067E">
        <w:rPr>
          <w:lang w:val="sr-Latn-CS"/>
        </w:rPr>
        <w:t>na</w:t>
      </w:r>
      <w:r w:rsidRPr="00A1067E">
        <w:t xml:space="preserve"> </w:t>
      </w:r>
      <w:r w:rsidRPr="00A1067E">
        <w:rPr>
          <w:lang w:val="sr-Latn-CS"/>
        </w:rPr>
        <w:t>okolno</w:t>
      </w:r>
      <w:r w:rsidRPr="00A1067E">
        <w:t xml:space="preserve"> </w:t>
      </w:r>
      <w:r w:rsidRPr="00A1067E">
        <w:rPr>
          <w:lang w:val="sr-Latn-CS"/>
        </w:rPr>
        <w:t>zemlji</w:t>
      </w:r>
      <w:r w:rsidRPr="00A1067E">
        <w:t>š</w:t>
      </w:r>
      <w:r w:rsidRPr="00A1067E">
        <w:rPr>
          <w:lang w:val="sr-Latn-CS"/>
        </w:rPr>
        <w:t>te</w:t>
      </w:r>
      <w:r w:rsidRPr="00A1067E">
        <w:t xml:space="preserve">: selo </w:t>
      </w:r>
      <w:r w:rsidRPr="00A1067E">
        <w:rPr>
          <w:lang w:val="sr-Latn-CS"/>
        </w:rPr>
        <w:t>Srpska</w:t>
      </w:r>
      <w:r w:rsidRPr="00A1067E">
        <w:t xml:space="preserve"> u blizini </w:t>
      </w:r>
      <w:r w:rsidRPr="00A1067E">
        <w:rPr>
          <w:lang w:val="sr-Latn-CS"/>
        </w:rPr>
        <w:t>Kombinata aluminijuma Podgorica</w:t>
      </w:r>
      <w:r w:rsidRPr="00A1067E">
        <w:t xml:space="preserve">. Uticaj rada postrojenja KAP-a najizrazitije se očituje u uzorcima zemljišta sa ove lokacije budući da je tamo registrovana povećana koncentracija poliaromatskih ugljovodonika (PAH). </w:t>
      </w:r>
      <w:r w:rsidRPr="00A1067E">
        <w:rPr>
          <w:rStyle w:val="FootnoteReference"/>
        </w:rPr>
        <w:footnoteReference w:id="27"/>
      </w:r>
    </w:p>
    <w:p w:rsidR="00C92BF8" w:rsidRPr="00A1067E" w:rsidRDefault="00C92BF8" w:rsidP="00C92BF8"/>
    <w:p w:rsidR="00C92BF8" w:rsidRPr="00A1067E" w:rsidRDefault="00C92BF8" w:rsidP="00C92BF8"/>
    <w:p w:rsidR="00C92BF8" w:rsidRPr="00A1067E" w:rsidRDefault="00C92BF8" w:rsidP="00C92BF8">
      <w:pPr>
        <w:pStyle w:val="Heading2"/>
        <w:rPr>
          <w:rFonts w:ascii="Times New Roman" w:hAnsi="Times New Roman" w:cs="Times New Roman"/>
        </w:rPr>
      </w:pPr>
      <w:bookmarkStart w:id="316" w:name="_Toc31614955"/>
      <w:r w:rsidRPr="00A1067E">
        <w:rPr>
          <w:rFonts w:ascii="Times New Roman" w:hAnsi="Times New Roman" w:cs="Times New Roman"/>
        </w:rPr>
        <w:t>Održivo korišćenje energije i energetska efikasnost</w:t>
      </w:r>
      <w:bookmarkEnd w:id="316"/>
    </w:p>
    <w:p w:rsidR="00C92BF8" w:rsidRPr="00A1067E" w:rsidRDefault="00C92BF8" w:rsidP="00C92BF8">
      <w:pPr>
        <w:ind w:firstLine="720"/>
        <w:rPr>
          <w:lang w:val="sr-Latn-CS"/>
        </w:rPr>
      </w:pPr>
      <w:r w:rsidRPr="00A1067E">
        <w:rPr>
          <w:lang w:val="sr-Latn-CS"/>
        </w:rPr>
        <w:t xml:space="preserve">Glavni grad se opredjeljenjem za koncept održivog razvoja, obavezao i za djelovanje na polju energetske efikasnosti i korišćenja obnovljivih izvora energije, što je iskazao usvajanjem Izjave o politici upravljanja energijom i zaštiti životne sredine (2009). Grad se </w:t>
      </w:r>
      <w:r w:rsidRPr="00A1067E">
        <w:rPr>
          <w:bCs/>
          <w:lang w:val="sr-Latn-CS"/>
        </w:rPr>
        <w:t xml:space="preserve">2015. godine pridružio i prvoj globalnoj Koaliciji lokalnih lidera koji se obavezuju da prate i smanje emisije gasova sa efektom staklene bašte (UN Compact of Mayor). </w:t>
      </w:r>
      <w:r w:rsidRPr="00A1067E">
        <w:rPr>
          <w:lang w:val="sr-Latn-CS"/>
        </w:rPr>
        <w:t xml:space="preserve">U cilju realizacije zacrtanih ciljeva Grad je 2011. godine usvojio Akcioni plan za održivo upravaljanje energijom (SEAP), te Lokalni energetski plan 2015. godine. </w:t>
      </w:r>
    </w:p>
    <w:p w:rsidR="00C92BF8" w:rsidRPr="00A1067E" w:rsidRDefault="00C92BF8" w:rsidP="00C92BF8">
      <w:pPr>
        <w:ind w:firstLine="720"/>
        <w:rPr>
          <w:lang w:val="sr-Latn-CS"/>
        </w:rPr>
      </w:pPr>
      <w:r w:rsidRPr="00A1067E">
        <w:rPr>
          <w:lang w:val="sr-Latn-CS"/>
        </w:rPr>
        <w:t>Prema sprovedenim analizama, električna energija je energent s najvećim učešćem u ukupnoj emisiji CO</w:t>
      </w:r>
      <w:r w:rsidRPr="00A1067E">
        <w:rPr>
          <w:vertAlign w:val="subscript"/>
          <w:lang w:val="sr-Latn-CS"/>
        </w:rPr>
        <w:t>2</w:t>
      </w:r>
      <w:r w:rsidRPr="00A1067E">
        <w:rPr>
          <w:lang w:val="sr-Latn-CS"/>
        </w:rPr>
        <w:t>. Emisija iz potrošnje električne energije u 2012. godini iznosila je 364.394,95 tona CO</w:t>
      </w:r>
      <w:r w:rsidRPr="00A1067E">
        <w:rPr>
          <w:vertAlign w:val="subscript"/>
          <w:lang w:val="sr-Latn-CS"/>
        </w:rPr>
        <w:t>2</w:t>
      </w:r>
      <w:r w:rsidRPr="00A1067E">
        <w:rPr>
          <w:lang w:val="sr-Latn-CS"/>
        </w:rPr>
        <w:t>, što čini 61,43% ukupne emisije CO</w:t>
      </w:r>
      <w:r w:rsidRPr="00A1067E">
        <w:rPr>
          <w:vertAlign w:val="subscript"/>
          <w:lang w:val="sr-Latn-CS"/>
        </w:rPr>
        <w:t>2</w:t>
      </w:r>
      <w:r w:rsidRPr="00A1067E">
        <w:rPr>
          <w:lang w:val="sr-Latn-CS"/>
        </w:rPr>
        <w:t>. Slijedi dizel s emisijom 190.095,04 tona CO</w:t>
      </w:r>
      <w:r w:rsidRPr="00A1067E">
        <w:rPr>
          <w:vertAlign w:val="subscript"/>
          <w:lang w:val="sr-Latn-CS"/>
        </w:rPr>
        <w:t>2</w:t>
      </w:r>
      <w:r w:rsidRPr="00A1067E">
        <w:rPr>
          <w:lang w:val="sr-Latn-CS"/>
        </w:rPr>
        <w:t>, (32,05%), motorni benzin sa 31.934,05 tona CO</w:t>
      </w:r>
      <w:r w:rsidRPr="00A1067E">
        <w:rPr>
          <w:vertAlign w:val="subscript"/>
          <w:lang w:val="sr-Latn-CS"/>
        </w:rPr>
        <w:t>2</w:t>
      </w:r>
      <w:r w:rsidRPr="00A1067E">
        <w:rPr>
          <w:lang w:val="sr-Latn-CS"/>
        </w:rPr>
        <w:t xml:space="preserve"> (5,38%), LPG sa 6.677,78 tona CO</w:t>
      </w:r>
      <w:r w:rsidRPr="00A1067E">
        <w:rPr>
          <w:vertAlign w:val="subscript"/>
          <w:lang w:val="sr-Latn-CS"/>
        </w:rPr>
        <w:t>2</w:t>
      </w:r>
      <w:r w:rsidRPr="00A1067E">
        <w:rPr>
          <w:lang w:val="sr-Latn-CS"/>
        </w:rPr>
        <w:t xml:space="preserve"> (1,13%). Preostalo učešće odnosi se na lož ulje sa emisijom manjom od 0,1%. </w:t>
      </w:r>
    </w:p>
    <w:p w:rsidR="00C92BF8" w:rsidRPr="00A1067E" w:rsidRDefault="00C92BF8" w:rsidP="00C92BF8">
      <w:pPr>
        <w:ind w:firstLine="720"/>
        <w:rPr>
          <w:lang w:val="sr-Latn-CS"/>
        </w:rPr>
      </w:pPr>
      <w:r w:rsidRPr="00A1067E">
        <w:rPr>
          <w:lang w:val="sr-Latn-CS"/>
        </w:rPr>
        <w:t xml:space="preserve">Grad je 2006. pokrenuo projekat poboljšanja uslova stanovanja, koji, između ostalog podrazumijeva </w:t>
      </w:r>
      <w:r w:rsidRPr="00A1067E">
        <w:rPr>
          <w:bCs/>
          <w:lang w:val="sr-Latn-CS"/>
        </w:rPr>
        <w:t>izradu toplotne izolacije fasada, odnosno primjenu mjera povećanja energetske efikasnosti stambenih objekata.</w:t>
      </w:r>
      <w:r w:rsidRPr="00A1067E">
        <w:rPr>
          <w:b/>
          <w:bCs/>
          <w:lang w:val="sr-Latn-CS"/>
        </w:rPr>
        <w:t xml:space="preserve"> </w:t>
      </w:r>
      <w:r w:rsidRPr="00A1067E">
        <w:rPr>
          <w:lang w:val="sr-Latn-CS"/>
        </w:rPr>
        <w:t>Glavni grad sufinansira 50% vrijednosti radova na zajedničkim djelovima stambene zgrade, a preostalih 50% etažni vlasnici. Realizacija projekta daje višestruku korist koja se manifestuje kroz manju potrošnju energije za grijanje i hlađenje, sniženje troškova održavanja i produžen vijek trajanja objekta, te porast ekonomske vrijednosti objekta.</w:t>
      </w:r>
    </w:p>
    <w:p w:rsidR="00C92BF8" w:rsidRPr="00A1067E" w:rsidRDefault="00C92BF8" w:rsidP="00C92BF8">
      <w:pPr>
        <w:ind w:firstLine="720"/>
        <w:rPr>
          <w:lang w:val="sr-Latn-CS"/>
        </w:rPr>
      </w:pPr>
      <w:r w:rsidRPr="00A1067E">
        <w:rPr>
          <w:lang w:val="sr-Latn-CS"/>
        </w:rPr>
        <w:t>Odlukom o naknadi za komunalno opremanje građevinskog zemljišta, Glavni grad je definisao smanjenje iznosa naknade za 150 eura po kvadrat</w:t>
      </w:r>
      <w:r>
        <w:rPr>
          <w:lang w:val="sr-Latn-CS"/>
        </w:rPr>
        <w:t>u</w:t>
      </w:r>
      <w:r w:rsidRPr="00A1067E">
        <w:rPr>
          <w:lang w:val="sr-Latn-CS"/>
        </w:rPr>
        <w:t xml:space="preserve"> ugrađenog solarnog kolektora</w:t>
      </w:r>
      <w:r>
        <w:rPr>
          <w:lang w:val="sr-Latn-CS"/>
        </w:rPr>
        <w:t xml:space="preserve"> –</w:t>
      </w:r>
      <w:r w:rsidRPr="00A1067E">
        <w:rPr>
          <w:lang w:val="sr-Latn-CS"/>
        </w:rPr>
        <w:t xml:space="preserve"> </w:t>
      </w:r>
      <w:r w:rsidRPr="00A1067E">
        <w:rPr>
          <w:lang w:val="sr-Latn-CS"/>
        </w:rPr>
        <w:lastRenderedPageBreak/>
        <w:t>panela</w:t>
      </w:r>
      <w:r>
        <w:rPr>
          <w:lang w:val="sr-Latn-CS"/>
        </w:rPr>
        <w:t xml:space="preserve">, </w:t>
      </w:r>
      <w:r w:rsidRPr="00A1067E">
        <w:rPr>
          <w:lang w:val="sr-Latn-CS"/>
        </w:rPr>
        <w:t>u objektima koji sisteme sa sunčevom energijom koriste za grijanje sanitarne vode i prostora, hlađenje prostora ili proizvodnju električne energije.</w:t>
      </w:r>
    </w:p>
    <w:p w:rsidR="00C92BF8" w:rsidRPr="00A1067E" w:rsidRDefault="00C92BF8" w:rsidP="00C92BF8">
      <w:pPr>
        <w:pStyle w:val="Heading2"/>
        <w:rPr>
          <w:rFonts w:ascii="Times New Roman" w:hAnsi="Times New Roman" w:cs="Times New Roman"/>
        </w:rPr>
      </w:pPr>
      <w:bookmarkStart w:id="317" w:name="_Toc31614956"/>
      <w:r w:rsidRPr="00A1067E">
        <w:rPr>
          <w:rFonts w:ascii="Times New Roman" w:hAnsi="Times New Roman" w:cs="Times New Roman"/>
        </w:rPr>
        <w:t>Zaštita od požara</w:t>
      </w:r>
      <w:bookmarkEnd w:id="317"/>
    </w:p>
    <w:p w:rsidR="00C92BF8" w:rsidRPr="00A1067E" w:rsidRDefault="00C92BF8" w:rsidP="00C92BF8">
      <w:pPr>
        <w:ind w:firstLine="720"/>
      </w:pPr>
      <w:r w:rsidRPr="00A1067E">
        <w:t xml:space="preserve">Požari u Glavnom gradu najbrojniji su u ljetnjim mjesecima. Posmatrano iz perspektive ugroženosti lokacija na kojima nastaju požari, ugrožena su naselja, zelene površine, parkovi i šume na cjelokupnoj teritoriji Glavnog grada. </w:t>
      </w:r>
    </w:p>
    <w:p w:rsidR="00C92BF8" w:rsidRPr="00A1067E" w:rsidRDefault="001F5A91" w:rsidP="00C92BF8">
      <w:r w:rsidRPr="001F5A91">
        <w:rPr>
          <w:noProof/>
          <w:lang w:val="en-GB" w:eastAsia="en-GB"/>
        </w:rPr>
        <w:pict>
          <v:shape id="Text Box 33" o:spid="_x0000_s1045" type="#_x0000_t202" style="position:absolute;left:0;text-align:left;margin-left:194.95pt;margin-top:.55pt;width:271.85pt;height:175pt;z-index:-251651584;visibility:visible" wrapcoords="-60 0 -60 21496 21600 21496 21600 0 -6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" stroked="f">
            <v:textbox style="mso-next-textbox:#Text Box 33" inset="0,0,0,0">
              <w:txbxContent>
                <w:p w:rsidR="00CC2F4F" w:rsidRPr="009E1806" w:rsidDel="00F77DC2" w:rsidRDefault="00CC2F4F" w:rsidP="00C92BF8">
                  <w:pPr>
                    <w:pStyle w:val="Caption"/>
                    <w:jc w:val="center"/>
                    <w:rPr>
                      <w:rFonts w:ascii="Times New Roman" w:hAnsi="Times New Roman" w:cs="Times New Roman"/>
                      <w:sz w:val="24"/>
                      <w:szCs w:val="24"/>
                      <w:lang w:val="hr-HR"/>
                    </w:rPr>
                  </w:pPr>
                  <w:r w:rsidRPr="009E1806" w:rsidDel="00F77DC2">
                    <w:rPr>
                      <w:rFonts w:ascii="Times New Roman" w:hAnsi="Times New Roman" w:cs="Times New Roman"/>
                      <w:b/>
                      <w:i w:val="0"/>
                      <w:sz w:val="24"/>
                      <w:szCs w:val="24"/>
                    </w:rPr>
                    <w:t xml:space="preserve">Grafikon </w:t>
                  </w:r>
                  <w:r>
                    <w:rPr>
                      <w:rFonts w:ascii="Times New Roman" w:hAnsi="Times New Roman" w:cs="Times New Roman"/>
                      <w:b/>
                      <w:i w:val="0"/>
                      <w:sz w:val="24"/>
                      <w:szCs w:val="24"/>
                    </w:rPr>
                    <w:t>39</w:t>
                  </w:r>
                  <w:r w:rsidRPr="009E1806" w:rsidDel="00F77DC2">
                    <w:rPr>
                      <w:rFonts w:ascii="Times New Roman" w:hAnsi="Times New Roman" w:cs="Times New Roman"/>
                      <w:sz w:val="24"/>
                      <w:szCs w:val="24"/>
                    </w:rPr>
                    <w:t xml:space="preserve">: </w:t>
                  </w:r>
                  <w:r w:rsidRPr="009E1806" w:rsidDel="00F77DC2">
                    <w:rPr>
                      <w:rFonts w:ascii="Times New Roman" w:hAnsi="Times New Roman" w:cs="Times New Roman"/>
                      <w:sz w:val="24"/>
                      <w:szCs w:val="24"/>
                      <w:lang w:val="hr-HR"/>
                    </w:rPr>
                    <w:t>Broj požara u Podgorici</w:t>
                  </w:r>
                </w:p>
                <w:p w:rsidR="00CC2F4F" w:rsidRPr="00F679C0" w:rsidRDefault="00CC2F4F" w:rsidP="00C92BF8">
                  <w:pPr>
                    <w:rPr>
                      <w:i/>
                      <w:sz w:val="20"/>
                      <w:szCs w:val="20"/>
                      <w:lang w:val="hr-HR"/>
                    </w:rPr>
                  </w:pPr>
                  <w:r>
                    <w:rPr>
                      <w:noProof/>
                    </w:rPr>
                    <w:drawing>
                      <wp:inline distT="0" distB="0" distL="0" distR="0">
                        <wp:extent cx="3789621" cy="1403498"/>
                        <wp:effectExtent l="19050" t="0" r="20379" b="6202"/>
                        <wp:docPr id="4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403A1A" w:rsidDel="00403A1A">
                    <w:rPr>
                      <w:noProof/>
                    </w:rPr>
                    <w:t xml:space="preserve"> </w:t>
                  </w:r>
                  <w:r>
                    <w:rPr>
                      <w:i/>
                      <w:sz w:val="20"/>
                      <w:szCs w:val="20"/>
                      <w:lang w:val="hr-HR"/>
                    </w:rPr>
                    <w:t>Izvor:Interna baza</w:t>
                  </w:r>
                </w:p>
              </w:txbxContent>
            </v:textbox>
            <w10:wrap type="tight"/>
          </v:shape>
        </w:pict>
      </w:r>
      <w:r w:rsidR="00C92BF8" w:rsidRPr="00A1067E">
        <w:rPr>
          <w:lang w:val="pl-PL"/>
        </w:rPr>
        <w:t>Višestruke su posljedice brojnih</w:t>
      </w:r>
      <w:r w:rsidR="00C92BF8" w:rsidRPr="00A1067E">
        <w:t xml:space="preserve"> </w:t>
      </w:r>
      <w:r w:rsidR="00C92BF8" w:rsidRPr="00A1067E">
        <w:rPr>
          <w:lang w:val="pl-PL"/>
        </w:rPr>
        <w:t>po</w:t>
      </w:r>
      <w:r w:rsidR="00C92BF8" w:rsidRPr="00A1067E">
        <w:t>ž</w:t>
      </w:r>
      <w:r w:rsidR="00C92BF8" w:rsidRPr="00A1067E">
        <w:rPr>
          <w:lang w:val="pl-PL"/>
        </w:rPr>
        <w:t>ara</w:t>
      </w:r>
      <w:r w:rsidR="00C92BF8" w:rsidRPr="00A1067E">
        <w:t xml:space="preserve"> </w:t>
      </w:r>
      <w:r w:rsidR="00C92BF8" w:rsidRPr="00A1067E">
        <w:rPr>
          <w:lang w:val="pl-PL"/>
        </w:rPr>
        <w:t>na</w:t>
      </w:r>
      <w:r w:rsidR="00C92BF8" w:rsidRPr="00A1067E">
        <w:t xml:space="preserve"> </w:t>
      </w:r>
      <w:r w:rsidR="00C92BF8" w:rsidRPr="00A1067E">
        <w:rPr>
          <w:lang w:val="pl-PL"/>
        </w:rPr>
        <w:t>teritoriji</w:t>
      </w:r>
      <w:r w:rsidR="00C92BF8" w:rsidRPr="00A1067E">
        <w:t xml:space="preserve"> </w:t>
      </w:r>
      <w:r w:rsidR="00C92BF8" w:rsidRPr="00A1067E">
        <w:rPr>
          <w:lang w:val="pl-PL"/>
        </w:rPr>
        <w:t>Glavnog</w:t>
      </w:r>
      <w:r w:rsidR="00C92BF8" w:rsidRPr="00A1067E">
        <w:t xml:space="preserve"> </w:t>
      </w:r>
      <w:r w:rsidR="00C92BF8" w:rsidRPr="00A1067E">
        <w:rPr>
          <w:lang w:val="pl-PL"/>
        </w:rPr>
        <w:t xml:space="preserve">grada. </w:t>
      </w:r>
      <w:r w:rsidR="00C92BF8" w:rsidRPr="00A1067E">
        <w:t xml:space="preserve"> Najbrojniji su požari na otvorenom u kojima stradaju biljna i životinjska staništa. Primjetno je da na nekim lokacijama na kojima se požari ponavljaju svake godine ili sa pauzom jedne ili dvije godine, postaju nenaseljene plemenitim biljnim vrstama, obrastaju niskim rastinjem, korovom i drugim biljem, dok mnoge životinjske vrste trajno napuštaju takve lokacije i teško ih biraju kao životna staništa. Čak i neke vrste ptica koje su kroz našu teritoriju samo u migraciji tokom određenog perioda godine, sve više obilaze i izbjegavaju da za privremena staništa izaberu lokacije na široj teritoriji Glavnog grada upravo usljed uništenja tih lokacija požarima. </w:t>
      </w:r>
    </w:p>
    <w:p w:rsidR="00C92BF8" w:rsidRPr="00A1067E" w:rsidRDefault="00C92BF8" w:rsidP="00C92BF8">
      <w:pPr>
        <w:pStyle w:val="Heading2"/>
        <w:rPr>
          <w:rFonts w:ascii="Times New Roman" w:hAnsi="Times New Roman" w:cs="Times New Roman"/>
        </w:rPr>
      </w:pPr>
      <w:r>
        <w:rPr>
          <w:rFonts w:ascii="Times New Roman" w:hAnsi="Times New Roman" w:cs="Times New Roman"/>
        </w:rPr>
        <w:t xml:space="preserve"> </w:t>
      </w:r>
      <w:bookmarkStart w:id="318" w:name="_Toc31614957"/>
      <w:r w:rsidRPr="00A1067E">
        <w:rPr>
          <w:rFonts w:ascii="Times New Roman" w:hAnsi="Times New Roman" w:cs="Times New Roman"/>
        </w:rPr>
        <w:t>Zaštita biodiverziteta</w:t>
      </w:r>
      <w:bookmarkEnd w:id="318"/>
    </w:p>
    <w:p w:rsidR="00C92BF8" w:rsidRPr="00A1067E" w:rsidRDefault="00C92BF8" w:rsidP="00C92BF8">
      <w:pPr>
        <w:ind w:firstLine="720"/>
      </w:pPr>
      <w:r w:rsidRPr="00A1067E">
        <w:t xml:space="preserve">Evidentirani broj samonikle i subspontane adventivne flore gradskog područja Podgorice iznosi 1.227 vrsta i podvrsta, što predstavlja nešto više od trećine zabilježenog broja vrsta u Crnoj Gori. Najveći broj (603) zabilježen je na području Skalina, na ušću Ribnice u Moraču, i u donjem dijelu toka rijeke Ribnice, zatim u parku Ivana Milutinovića, Malom parku, Staroj </w:t>
      </w:r>
      <w:r>
        <w:t>v</w:t>
      </w:r>
      <w:r w:rsidRPr="00A1067E">
        <w:t>aroši i na Draču, u dijelu kanjona Morače od Blažovog do Novog mosta, dijelu brda Ljubović i u centralnom parku Pobrežje</w:t>
      </w:r>
      <w:r>
        <w:t>.</w:t>
      </w:r>
    </w:p>
    <w:p w:rsidR="00C92BF8" w:rsidRPr="00A1067E" w:rsidRDefault="00C92BF8" w:rsidP="00C92BF8">
      <w:pPr>
        <w:ind w:firstLine="720"/>
      </w:pPr>
      <w:r w:rsidRPr="00A1067E">
        <w:rPr>
          <w:lang w:val="pl-PL"/>
        </w:rPr>
        <w:t>Udio</w:t>
      </w:r>
      <w:r w:rsidRPr="00A1067E">
        <w:t xml:space="preserve"> </w:t>
      </w:r>
      <w:r w:rsidRPr="00A1067E">
        <w:rPr>
          <w:lang w:val="pl-PL"/>
        </w:rPr>
        <w:t>endema</w:t>
      </w:r>
      <w:r w:rsidRPr="00A1067E">
        <w:t xml:space="preserve"> </w:t>
      </w:r>
      <w:r w:rsidRPr="00A1067E">
        <w:rPr>
          <w:lang w:val="pl-PL"/>
        </w:rPr>
        <w:t>je</w:t>
      </w:r>
      <w:r w:rsidRPr="00A1067E">
        <w:t xml:space="preserve"> </w:t>
      </w:r>
      <w:r w:rsidRPr="00A1067E">
        <w:rPr>
          <w:lang w:val="pl-PL"/>
        </w:rPr>
        <w:t>prili</w:t>
      </w:r>
      <w:r w:rsidRPr="00A1067E">
        <w:t>č</w:t>
      </w:r>
      <w:r w:rsidRPr="00A1067E">
        <w:rPr>
          <w:lang w:val="pl-PL"/>
        </w:rPr>
        <w:t>no</w:t>
      </w:r>
      <w:r w:rsidRPr="00A1067E">
        <w:t xml:space="preserve"> </w:t>
      </w:r>
      <w:r w:rsidRPr="00A1067E">
        <w:rPr>
          <w:lang w:val="pl-PL"/>
        </w:rPr>
        <w:t>visok</w:t>
      </w:r>
      <w:r w:rsidRPr="00A1067E">
        <w:t xml:space="preserve"> </w:t>
      </w:r>
      <w:r w:rsidRPr="00A1067E">
        <w:rPr>
          <w:lang w:val="pl-PL"/>
        </w:rPr>
        <w:t>i</w:t>
      </w:r>
      <w:r w:rsidRPr="00A1067E">
        <w:t xml:space="preserve"> </w:t>
      </w:r>
      <w:r w:rsidRPr="00A1067E">
        <w:rPr>
          <w:lang w:val="pl-PL"/>
        </w:rPr>
        <w:t>iznosi</w:t>
      </w:r>
      <w:r w:rsidRPr="00A1067E">
        <w:t xml:space="preserve"> 6,8%. Alergena flora je zastupljena s 253 vrste, od čega 32 drvenaste koje cvjetaju u periodu od februara do aprila, zatim 76 korovskih alergenih vrsta koje cvjetaju od aprila do oktobra, kada cvjetaju i alergene trave koje su najzastupljenije, sa 145</w:t>
      </w:r>
      <w:r w:rsidRPr="00A1067E">
        <w:rPr>
          <w:spacing w:val="-20"/>
        </w:rPr>
        <w:t xml:space="preserve"> </w:t>
      </w:r>
      <w:r w:rsidRPr="00A1067E">
        <w:t>vrsta.</w:t>
      </w:r>
    </w:p>
    <w:p w:rsidR="00C92BF8" w:rsidRPr="00A1067E" w:rsidRDefault="00C92BF8" w:rsidP="00C92BF8">
      <w:pPr>
        <w:ind w:firstLine="720"/>
      </w:pPr>
      <w:r w:rsidRPr="00A1067E">
        <w:rPr>
          <w:lang w:val="pl-PL"/>
        </w:rPr>
        <w:t>Biodiverzitet</w:t>
      </w:r>
      <w:r w:rsidRPr="00A1067E">
        <w:t xml:space="preserve">, </w:t>
      </w:r>
      <w:r w:rsidRPr="00A1067E">
        <w:rPr>
          <w:lang w:val="pl-PL"/>
        </w:rPr>
        <w:t>kao</w:t>
      </w:r>
      <w:r w:rsidRPr="00A1067E">
        <w:t xml:space="preserve"> </w:t>
      </w:r>
      <w:r w:rsidRPr="00A1067E">
        <w:rPr>
          <w:lang w:val="pl-PL"/>
        </w:rPr>
        <w:t>segment</w:t>
      </w:r>
      <w:r w:rsidRPr="00A1067E">
        <w:t xml:space="preserve"> ž</w:t>
      </w:r>
      <w:r w:rsidRPr="00A1067E">
        <w:rPr>
          <w:lang w:val="pl-PL"/>
        </w:rPr>
        <w:t>ivotne</w:t>
      </w:r>
      <w:r w:rsidRPr="00A1067E">
        <w:t xml:space="preserve"> </w:t>
      </w:r>
      <w:r w:rsidRPr="00A1067E">
        <w:rPr>
          <w:lang w:val="pl-PL"/>
        </w:rPr>
        <w:t>sredine</w:t>
      </w:r>
      <w:r w:rsidRPr="00A1067E">
        <w:t xml:space="preserve">, </w:t>
      </w:r>
      <w:r w:rsidRPr="00A1067E">
        <w:rPr>
          <w:lang w:val="pl-PL"/>
        </w:rPr>
        <w:t>izlo</w:t>
      </w:r>
      <w:r w:rsidRPr="00A1067E">
        <w:t>ž</w:t>
      </w:r>
      <w:r w:rsidRPr="00A1067E">
        <w:rPr>
          <w:lang w:val="pl-PL"/>
        </w:rPr>
        <w:t>en</w:t>
      </w:r>
      <w:r w:rsidRPr="00A1067E">
        <w:t xml:space="preserve"> </w:t>
      </w:r>
      <w:r w:rsidRPr="00A1067E">
        <w:rPr>
          <w:lang w:val="pl-PL"/>
        </w:rPr>
        <w:t>je</w:t>
      </w:r>
      <w:r w:rsidRPr="00A1067E">
        <w:t xml:space="preserve"> </w:t>
      </w:r>
      <w:r w:rsidRPr="00A1067E">
        <w:rPr>
          <w:lang w:val="pl-PL"/>
        </w:rPr>
        <w:t>raznovrsnim</w:t>
      </w:r>
      <w:r w:rsidRPr="00A1067E">
        <w:t xml:space="preserve"> </w:t>
      </w:r>
      <w:r w:rsidRPr="00A1067E">
        <w:rPr>
          <w:lang w:val="pl-PL"/>
        </w:rPr>
        <w:t>pritiscima</w:t>
      </w:r>
      <w:r w:rsidRPr="00A1067E">
        <w:t xml:space="preserve"> </w:t>
      </w:r>
      <w:r w:rsidRPr="00A1067E">
        <w:rPr>
          <w:lang w:val="pl-PL"/>
        </w:rPr>
        <w:t>koji</w:t>
      </w:r>
      <w:r w:rsidRPr="00A1067E">
        <w:t xml:space="preserve"> </w:t>
      </w:r>
      <w:r w:rsidRPr="00A1067E">
        <w:rPr>
          <w:lang w:val="pl-PL"/>
        </w:rPr>
        <w:t>za</w:t>
      </w:r>
      <w:r w:rsidRPr="00A1067E">
        <w:t xml:space="preserve"> </w:t>
      </w:r>
      <w:r w:rsidRPr="00A1067E">
        <w:rPr>
          <w:lang w:val="pl-PL"/>
        </w:rPr>
        <w:t>posljedicu</w:t>
      </w:r>
      <w:r w:rsidRPr="00A1067E">
        <w:t xml:space="preserve"> </w:t>
      </w:r>
      <w:r w:rsidRPr="00A1067E">
        <w:rPr>
          <w:lang w:val="pl-PL"/>
        </w:rPr>
        <w:t>imaju</w:t>
      </w:r>
      <w:r w:rsidRPr="00A1067E">
        <w:t xml:space="preserve"> </w:t>
      </w:r>
      <w:r w:rsidRPr="00A1067E">
        <w:rPr>
          <w:lang w:val="pl-PL"/>
        </w:rPr>
        <w:t>naru</w:t>
      </w:r>
      <w:r w:rsidRPr="00A1067E">
        <w:t>š</w:t>
      </w:r>
      <w:r w:rsidRPr="00A1067E">
        <w:rPr>
          <w:lang w:val="pl-PL"/>
        </w:rPr>
        <w:t>avanje</w:t>
      </w:r>
      <w:r w:rsidRPr="00A1067E">
        <w:t xml:space="preserve"> </w:t>
      </w:r>
      <w:r w:rsidRPr="00A1067E">
        <w:rPr>
          <w:lang w:val="pl-PL"/>
        </w:rPr>
        <w:t>nivoa</w:t>
      </w:r>
      <w:r w:rsidRPr="00A1067E">
        <w:t xml:space="preserve"> </w:t>
      </w:r>
      <w:r w:rsidRPr="00A1067E">
        <w:rPr>
          <w:lang w:val="pl-PL"/>
        </w:rPr>
        <w:t>njegovog</w:t>
      </w:r>
      <w:r w:rsidRPr="00A1067E">
        <w:t xml:space="preserve"> </w:t>
      </w:r>
      <w:r w:rsidRPr="00A1067E">
        <w:rPr>
          <w:lang w:val="pl-PL"/>
        </w:rPr>
        <w:t>kvantiteta</w:t>
      </w:r>
      <w:r w:rsidRPr="00A1067E">
        <w:t xml:space="preserve"> </w:t>
      </w:r>
      <w:r w:rsidRPr="00A1067E">
        <w:rPr>
          <w:lang w:val="pl-PL"/>
        </w:rPr>
        <w:t>i</w:t>
      </w:r>
      <w:r w:rsidRPr="00A1067E">
        <w:t xml:space="preserve"> </w:t>
      </w:r>
      <w:r w:rsidRPr="00A1067E">
        <w:rPr>
          <w:lang w:val="pl-PL"/>
        </w:rPr>
        <w:t>kvaliteta</w:t>
      </w:r>
      <w:r w:rsidRPr="00A1067E">
        <w:t xml:space="preserve">. </w:t>
      </w:r>
      <w:r w:rsidRPr="00A1067E">
        <w:rPr>
          <w:lang w:val="pl-PL"/>
        </w:rPr>
        <w:t>Prije</w:t>
      </w:r>
      <w:r w:rsidRPr="00A1067E">
        <w:t xml:space="preserve"> </w:t>
      </w:r>
      <w:r w:rsidRPr="00A1067E">
        <w:rPr>
          <w:lang w:val="pl-PL"/>
        </w:rPr>
        <w:t>svega</w:t>
      </w:r>
      <w:r>
        <w:rPr>
          <w:lang w:val="pl-PL"/>
        </w:rPr>
        <w:t>,</w:t>
      </w:r>
      <w:r w:rsidRPr="00A1067E">
        <w:t xml:space="preserve"> </w:t>
      </w:r>
      <w:r w:rsidRPr="00A1067E">
        <w:rPr>
          <w:lang w:val="pl-PL"/>
        </w:rPr>
        <w:t>treba</w:t>
      </w:r>
      <w:r w:rsidRPr="00A1067E">
        <w:t xml:space="preserve"> </w:t>
      </w:r>
      <w:r w:rsidRPr="00A1067E">
        <w:rPr>
          <w:lang w:val="pl-PL"/>
        </w:rPr>
        <w:t>izdvojiti</w:t>
      </w:r>
      <w:r w:rsidRPr="00A1067E">
        <w:t xml:space="preserve"> </w:t>
      </w:r>
      <w:r w:rsidRPr="00A1067E">
        <w:rPr>
          <w:lang w:val="pl-PL"/>
        </w:rPr>
        <w:t>urbanizaciju</w:t>
      </w:r>
      <w:r w:rsidRPr="00A1067E">
        <w:t xml:space="preserve">, </w:t>
      </w:r>
      <w:r w:rsidRPr="00A1067E">
        <w:rPr>
          <w:lang w:val="pl-PL"/>
        </w:rPr>
        <w:t>naro</w:t>
      </w:r>
      <w:r w:rsidRPr="00A1067E">
        <w:t>č</w:t>
      </w:r>
      <w:r w:rsidRPr="00A1067E">
        <w:rPr>
          <w:lang w:val="pl-PL"/>
        </w:rPr>
        <w:t>ito</w:t>
      </w:r>
      <w:r w:rsidRPr="00A1067E">
        <w:t xml:space="preserve"> </w:t>
      </w:r>
      <w:r w:rsidRPr="00A1067E">
        <w:rPr>
          <w:lang w:val="pl-PL"/>
        </w:rPr>
        <w:t>neplansku</w:t>
      </w:r>
      <w:r w:rsidRPr="00A1067E">
        <w:t xml:space="preserve">, </w:t>
      </w:r>
      <w:r w:rsidRPr="00A1067E">
        <w:rPr>
          <w:lang w:val="pl-PL"/>
        </w:rPr>
        <w:t>koja</w:t>
      </w:r>
      <w:r w:rsidRPr="00A1067E">
        <w:t xml:space="preserve"> </w:t>
      </w:r>
      <w:r w:rsidRPr="00A1067E">
        <w:rPr>
          <w:lang w:val="pl-PL"/>
        </w:rPr>
        <w:t>dovodi</w:t>
      </w:r>
      <w:r w:rsidRPr="00A1067E">
        <w:t xml:space="preserve"> </w:t>
      </w:r>
      <w:r w:rsidRPr="00A1067E">
        <w:rPr>
          <w:lang w:val="pl-PL"/>
        </w:rPr>
        <w:t>do</w:t>
      </w:r>
      <w:r w:rsidRPr="00A1067E">
        <w:t xml:space="preserve"> </w:t>
      </w:r>
      <w:r w:rsidRPr="00A1067E">
        <w:rPr>
          <w:lang w:val="pl-PL"/>
        </w:rPr>
        <w:t>prenamjene</w:t>
      </w:r>
      <w:r w:rsidRPr="00A1067E">
        <w:t xml:space="preserve">, </w:t>
      </w:r>
      <w:r w:rsidRPr="00A1067E">
        <w:rPr>
          <w:lang w:val="pl-PL"/>
        </w:rPr>
        <w:t>fragmentacije</w:t>
      </w:r>
      <w:r w:rsidRPr="00A1067E">
        <w:t xml:space="preserve"> </w:t>
      </w:r>
      <w:r w:rsidRPr="00A1067E">
        <w:rPr>
          <w:lang w:val="pl-PL"/>
        </w:rPr>
        <w:t>i</w:t>
      </w:r>
      <w:r w:rsidRPr="00A1067E">
        <w:t xml:space="preserve"> </w:t>
      </w:r>
      <w:r w:rsidRPr="00A1067E">
        <w:rPr>
          <w:lang w:val="pl-PL"/>
        </w:rPr>
        <w:t>nepovratnog</w:t>
      </w:r>
      <w:r w:rsidRPr="00A1067E">
        <w:t xml:space="preserve"> </w:t>
      </w:r>
      <w:r w:rsidRPr="00A1067E">
        <w:rPr>
          <w:lang w:val="pl-PL"/>
        </w:rPr>
        <w:lastRenderedPageBreak/>
        <w:t>gubitka</w:t>
      </w:r>
      <w:r w:rsidRPr="00A1067E">
        <w:t xml:space="preserve"> </w:t>
      </w:r>
      <w:r w:rsidRPr="00A1067E">
        <w:rPr>
          <w:lang w:val="pl-PL"/>
        </w:rPr>
        <w:t>stani</w:t>
      </w:r>
      <w:r w:rsidRPr="00A1067E">
        <w:t>š</w:t>
      </w:r>
      <w:r w:rsidRPr="00A1067E">
        <w:rPr>
          <w:lang w:val="pl-PL"/>
        </w:rPr>
        <w:t>ta</w:t>
      </w:r>
      <w:r w:rsidRPr="00A1067E">
        <w:t xml:space="preserve"> </w:t>
      </w:r>
      <w:r w:rsidRPr="00A1067E">
        <w:rPr>
          <w:lang w:val="pl-PL"/>
        </w:rPr>
        <w:t>biljnih</w:t>
      </w:r>
      <w:r w:rsidRPr="00A1067E">
        <w:t xml:space="preserve"> </w:t>
      </w:r>
      <w:r w:rsidRPr="00A1067E">
        <w:rPr>
          <w:lang w:val="pl-PL"/>
        </w:rPr>
        <w:t>i</w:t>
      </w:r>
      <w:r w:rsidRPr="00A1067E">
        <w:t xml:space="preserve"> ž</w:t>
      </w:r>
      <w:r w:rsidRPr="00A1067E">
        <w:rPr>
          <w:lang w:val="pl-PL"/>
        </w:rPr>
        <w:t>ivotinjskih</w:t>
      </w:r>
      <w:r w:rsidRPr="00A1067E">
        <w:t xml:space="preserve"> </w:t>
      </w:r>
      <w:r w:rsidRPr="00A1067E">
        <w:rPr>
          <w:lang w:val="pl-PL"/>
        </w:rPr>
        <w:t>vrsta</w:t>
      </w:r>
      <w:r w:rsidRPr="00A1067E">
        <w:t xml:space="preserve">. </w:t>
      </w:r>
      <w:r w:rsidRPr="00A1067E">
        <w:rPr>
          <w:lang w:val="pl-PL"/>
        </w:rPr>
        <w:t>Posebno je</w:t>
      </w:r>
      <w:r w:rsidRPr="00A1067E">
        <w:t xml:space="preserve"> </w:t>
      </w:r>
      <w:r w:rsidRPr="00A1067E">
        <w:rPr>
          <w:lang w:val="pl-PL"/>
        </w:rPr>
        <w:t>evidentan</w:t>
      </w:r>
      <w:r w:rsidRPr="00A1067E">
        <w:t xml:space="preserve"> </w:t>
      </w:r>
      <w:r w:rsidRPr="00A1067E">
        <w:rPr>
          <w:lang w:val="pl-PL"/>
        </w:rPr>
        <w:t>i</w:t>
      </w:r>
      <w:r w:rsidRPr="00A1067E">
        <w:t xml:space="preserve"> </w:t>
      </w:r>
      <w:r w:rsidRPr="00A1067E">
        <w:rPr>
          <w:lang w:val="pl-PL"/>
        </w:rPr>
        <w:t>izra</w:t>
      </w:r>
      <w:r w:rsidRPr="00A1067E">
        <w:t>ž</w:t>
      </w:r>
      <w:r w:rsidRPr="00A1067E">
        <w:rPr>
          <w:lang w:val="pl-PL"/>
        </w:rPr>
        <w:t>en</w:t>
      </w:r>
      <w:r w:rsidRPr="00A1067E">
        <w:t xml:space="preserve"> </w:t>
      </w:r>
      <w:r w:rsidRPr="00A1067E">
        <w:rPr>
          <w:lang w:val="pl-PL"/>
        </w:rPr>
        <w:t>problem</w:t>
      </w:r>
      <w:r w:rsidRPr="00A1067E">
        <w:t xml:space="preserve"> </w:t>
      </w:r>
      <w:r w:rsidRPr="00A1067E">
        <w:rPr>
          <w:lang w:val="pl-PL"/>
        </w:rPr>
        <w:t>uno</w:t>
      </w:r>
      <w:r w:rsidRPr="00A1067E">
        <w:t>š</w:t>
      </w:r>
      <w:r w:rsidRPr="00A1067E">
        <w:rPr>
          <w:lang w:val="pl-PL"/>
        </w:rPr>
        <w:t>enja</w:t>
      </w:r>
      <w:r w:rsidRPr="00A1067E">
        <w:t xml:space="preserve"> </w:t>
      </w:r>
      <w:r w:rsidRPr="00A1067E">
        <w:rPr>
          <w:lang w:val="pl-PL"/>
        </w:rPr>
        <w:t>invazivnih</w:t>
      </w:r>
      <w:r w:rsidRPr="00A1067E">
        <w:t xml:space="preserve"> </w:t>
      </w:r>
      <w:r w:rsidRPr="00A1067E">
        <w:rPr>
          <w:lang w:val="pl-PL"/>
        </w:rPr>
        <w:t>vrsta</w:t>
      </w:r>
      <w:r w:rsidRPr="00A1067E">
        <w:t xml:space="preserve">, </w:t>
      </w:r>
      <w:r w:rsidRPr="00A1067E">
        <w:rPr>
          <w:lang w:val="pl-PL"/>
        </w:rPr>
        <w:t>po</w:t>
      </w:r>
      <w:r w:rsidRPr="00A1067E">
        <w:t>ž</w:t>
      </w:r>
      <w:r w:rsidRPr="00A1067E">
        <w:rPr>
          <w:lang w:val="pl-PL"/>
        </w:rPr>
        <w:t>ara, te</w:t>
      </w:r>
      <w:r w:rsidRPr="00A1067E">
        <w:t xml:space="preserve"> nekontrolisanog </w:t>
      </w:r>
      <w:r w:rsidRPr="00A1067E">
        <w:rPr>
          <w:lang w:val="pl-PL"/>
        </w:rPr>
        <w:t>kori</w:t>
      </w:r>
      <w:r w:rsidRPr="00A1067E">
        <w:t>šć</w:t>
      </w:r>
      <w:r w:rsidRPr="00A1067E">
        <w:rPr>
          <w:lang w:val="pl-PL"/>
        </w:rPr>
        <w:t>enja</w:t>
      </w:r>
      <w:r w:rsidRPr="00A1067E">
        <w:t xml:space="preserve"> </w:t>
      </w:r>
      <w:r w:rsidRPr="00A1067E">
        <w:rPr>
          <w:lang w:val="pl-PL"/>
        </w:rPr>
        <w:t>prirodnih</w:t>
      </w:r>
      <w:r w:rsidRPr="00A1067E">
        <w:rPr>
          <w:spacing w:val="-10"/>
        </w:rPr>
        <w:t xml:space="preserve"> </w:t>
      </w:r>
      <w:r w:rsidRPr="00A1067E">
        <w:rPr>
          <w:lang w:val="pl-PL"/>
        </w:rPr>
        <w:t>resursa</w:t>
      </w:r>
      <w:r w:rsidRPr="00A1067E">
        <w:t>.</w:t>
      </w:r>
    </w:p>
    <w:p w:rsidR="00C92BF8" w:rsidRPr="00A1067E" w:rsidRDefault="00C92BF8" w:rsidP="00C92BF8">
      <w:pPr>
        <w:ind w:firstLine="720"/>
      </w:pPr>
      <w:r w:rsidRPr="00A1067E">
        <w:t xml:space="preserve">Grad je usvojio Akcioni plan za biodiverzitet u kojem su opisane vrijednosti, prikazani podaci o zaštićenim prirodnim dobrima, te definisane mjere i aktivnosti zaštite prirodnih vrijednosti. </w:t>
      </w:r>
    </w:p>
    <w:p w:rsidR="00C92BF8" w:rsidRPr="00A1067E" w:rsidRDefault="00C92BF8" w:rsidP="00C92BF8">
      <w:pPr>
        <w:pStyle w:val="Heading2"/>
        <w:rPr>
          <w:rFonts w:ascii="Times New Roman" w:hAnsi="Times New Roman" w:cs="Times New Roman"/>
        </w:rPr>
      </w:pPr>
      <w:bookmarkStart w:id="319" w:name="_Toc31614958"/>
      <w:r w:rsidRPr="00A1067E">
        <w:rPr>
          <w:rFonts w:ascii="Times New Roman" w:hAnsi="Times New Roman" w:cs="Times New Roman"/>
        </w:rPr>
        <w:t>Ublažavanje i adaptacija na klimatske promjene</w:t>
      </w:r>
      <w:bookmarkEnd w:id="319"/>
      <w:r w:rsidRPr="00A1067E">
        <w:rPr>
          <w:rFonts w:ascii="Times New Roman" w:hAnsi="Times New Roman" w:cs="Times New Roman"/>
        </w:rPr>
        <w:t xml:space="preserve">  </w:t>
      </w:r>
    </w:p>
    <w:p w:rsidR="00C92BF8" w:rsidRPr="00A1067E" w:rsidRDefault="00C92BF8" w:rsidP="00C92BF8">
      <w:pPr>
        <w:ind w:firstLine="720"/>
        <w:rPr>
          <w:lang w:val="sr-Latn-CS" w:eastAsia="sr-Latn-CS"/>
        </w:rPr>
      </w:pPr>
      <w:r w:rsidRPr="00A1067E">
        <w:rPr>
          <w:lang w:val="pl-PL"/>
        </w:rPr>
        <w:t xml:space="preserve">Glavni grad je </w:t>
      </w:r>
      <w:r w:rsidRPr="00A1067E">
        <w:t xml:space="preserve">2010. godine potpisao Sporazum </w:t>
      </w:r>
      <w:r>
        <w:t>g</w:t>
      </w:r>
      <w:r w:rsidRPr="00A1067E">
        <w:t xml:space="preserve">radonačelnika </w:t>
      </w:r>
      <w:r>
        <w:t>e</w:t>
      </w:r>
      <w:r w:rsidRPr="00A1067E">
        <w:t>vropskih gradova (Covenant of Mayors) i usvojio Akcioni plan za održivo korišćenje energije (SEAP) koji obuhvata niz mjera za ublažavanje klimatskih promjena kroz sprovođenje aktivnosti na smanjenju emisija CO</w:t>
      </w:r>
      <w:r w:rsidRPr="00A1067E">
        <w:rPr>
          <w:vertAlign w:val="subscript"/>
        </w:rPr>
        <w:t>2</w:t>
      </w:r>
      <w:r w:rsidRPr="00A1067E">
        <w:t xml:space="preserve"> u sektoru zgradarstva, transporta i javne rasvjete. Godine 2015. prihvaćena je prvu globalna Koalicija lokalnih lidera (UN Compact of Mayor) kojom se Podgorica obavezala da prati smanjenje emisije gasova s efektom staklene bašte i sprovodi mjere prilagođavanja na klimatske promjene</w:t>
      </w:r>
      <w:r w:rsidRPr="00A1067E">
        <w:rPr>
          <w:rStyle w:val="Strong"/>
          <w:sz w:val="22"/>
          <w:bdr w:val="none" w:sz="0" w:space="0" w:color="auto" w:frame="1"/>
          <w:lang w:val="pl-PL"/>
        </w:rPr>
        <w:t xml:space="preserve">. </w:t>
      </w:r>
      <w:r w:rsidRPr="00A1067E">
        <w:rPr>
          <w:lang w:val="sr-Latn-CS"/>
        </w:rPr>
        <w:t xml:space="preserve">U okviru projekata </w:t>
      </w:r>
      <w:r w:rsidRPr="00A1067E">
        <w:rPr>
          <w:lang w:val="sr-Latn-CS" w:eastAsia="ar-SA"/>
        </w:rPr>
        <w:t>Adaptacija na klimatske promjene na zapadnom Balkanu, koji je pokrenulo Njemačko društva za međunarodnu saradnju</w:t>
      </w:r>
      <w:r>
        <w:rPr>
          <w:lang w:val="sr-Latn-CS" w:eastAsia="ar-SA"/>
        </w:rPr>
        <w:t xml:space="preserve"> –</w:t>
      </w:r>
      <w:r w:rsidRPr="00A1067E">
        <w:rPr>
          <w:lang w:val="sr-Latn-CS" w:eastAsia="ar-SA"/>
        </w:rPr>
        <w:t xml:space="preserve"> GIZ, urađena je i 2016. usvojena Strategija adaptacija na klimatske promjene. </w:t>
      </w:r>
      <w:r w:rsidRPr="00A1067E">
        <w:rPr>
          <w:lang w:val="sr-Latn-CS"/>
        </w:rPr>
        <w:t>Na osnovu analize ekstremnih vremenskih pojava (toplotni talasi, suša, obilne padavine i poplave, oluje, ekstremna hladnoća) zabilježenih u periodu od 2003. do 2014. godine, razmatrene su lokalne osjetljivosti</w:t>
      </w:r>
      <w:r w:rsidRPr="00A1067E">
        <w:rPr>
          <w:b/>
          <w:lang w:val="sr-Latn-CS"/>
        </w:rPr>
        <w:t xml:space="preserve"> </w:t>
      </w:r>
      <w:r w:rsidRPr="00A1067E">
        <w:rPr>
          <w:lang w:val="sr-Latn-CS"/>
        </w:rPr>
        <w:t>vezane za navedene događaje. Kao naročito osjetljiv</w:t>
      </w:r>
      <w:r>
        <w:rPr>
          <w:lang w:val="sr-Latn-CS"/>
        </w:rPr>
        <w:t>i</w:t>
      </w:r>
      <w:r w:rsidRPr="00A1067E">
        <w:rPr>
          <w:lang w:val="sr-Latn-CS"/>
        </w:rPr>
        <w:t xml:space="preserve"> receptor</w:t>
      </w:r>
      <w:r>
        <w:rPr>
          <w:lang w:val="sr-Latn-CS"/>
        </w:rPr>
        <w:t>i</w:t>
      </w:r>
      <w:r w:rsidRPr="00A1067E">
        <w:rPr>
          <w:lang w:val="sr-Latn-CS"/>
        </w:rPr>
        <w:t>, prepoznati su ekosistemi, zdravlje, finansije, ranjive kategorije građana, zgrade i infrastruktura. Uticaji i posljedice</w:t>
      </w:r>
      <w:r w:rsidRPr="00A1067E">
        <w:rPr>
          <w:b/>
          <w:lang w:val="sr-Latn-CS"/>
        </w:rPr>
        <w:t xml:space="preserve"> </w:t>
      </w:r>
      <w:r w:rsidRPr="00A1067E">
        <w:rPr>
          <w:lang w:val="sr-Latn-CS"/>
        </w:rPr>
        <w:t>kojima su receptori izloženi reflektovali su se u vidu nepovratnih šteta po biljke, oštećenih puteva i električne infrastrukture, zagađenja vazduha</w:t>
      </w:r>
      <w:r>
        <w:rPr>
          <w:lang w:val="sr-Latn-CS"/>
        </w:rPr>
        <w:t xml:space="preserve"> i</w:t>
      </w:r>
      <w:r w:rsidRPr="00A1067E">
        <w:rPr>
          <w:lang w:val="sr-Latn-CS"/>
        </w:rPr>
        <w:t xml:space="preserve"> poplava. Sveukupnost razmatranja i analiza opisanog, rezultiralo je izradom Procjene ranjivosti i Akcionog plana za adaptaciju na klimatske promjene s definisanih 27 mjera. </w:t>
      </w:r>
    </w:p>
    <w:p w:rsidR="00C92BF8" w:rsidRPr="00A1067E" w:rsidRDefault="00C92BF8" w:rsidP="00C92BF8">
      <w:pPr>
        <w:sectPr w:rsidR="00C92BF8" w:rsidRPr="00A1067E" w:rsidSect="00EF2CD2">
          <w:pgSz w:w="12240" w:h="15840"/>
          <w:pgMar w:top="1843" w:right="1440" w:bottom="1440" w:left="1440" w:header="708" w:footer="708" w:gutter="0"/>
          <w:cols w:space="708"/>
          <w:titlePg/>
          <w:docGrid w:linePitch="360"/>
        </w:sectPr>
      </w:pPr>
    </w:p>
    <w:p w:rsidR="00C92BF8" w:rsidRDefault="00C92BF8" w:rsidP="00C92BF8">
      <w:pPr>
        <w:pStyle w:val="Heading1"/>
        <w:rPr>
          <w:rFonts w:ascii="Times New Roman" w:hAnsi="Times New Roman" w:cs="Times New Roman"/>
          <w:lang w:val="hr-HR"/>
        </w:rPr>
      </w:pPr>
      <w:bookmarkStart w:id="320" w:name="_Toc31614959"/>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Pr="00A1067E">
        <w:rPr>
          <w:rFonts w:ascii="Times New Roman" w:hAnsi="Times New Roman" w:cs="Times New Roman"/>
          <w:lang w:val="hr-HR"/>
        </w:rPr>
        <w:lastRenderedPageBreak/>
        <w:t>ADMINISTRATIVNI KAPACITETI</w:t>
      </w:r>
      <w:bookmarkEnd w:id="320"/>
    </w:p>
    <w:p w:rsidR="00C92BF8" w:rsidRPr="009D7B94" w:rsidRDefault="00C92BF8" w:rsidP="00C92BF8">
      <w:pPr>
        <w:rPr>
          <w:lang w:val="hr-HR" w:eastAsia="sr-Latn-CS"/>
        </w:rPr>
      </w:pPr>
      <w:r>
        <w:rPr>
          <w:lang w:val="hr-HR" w:eastAsia="sr-Latn-CS"/>
        </w:rPr>
        <w:t>10.1 ADMINISTRATIVNI KAPACITETI</w:t>
      </w:r>
    </w:p>
    <w:p w:rsidR="00C92BF8" w:rsidRPr="009D7B94" w:rsidRDefault="00C92BF8" w:rsidP="00C92BF8">
      <w:pPr>
        <w:rPr>
          <w:lang w:val="hr-HR" w:eastAsia="sr-Latn-CS"/>
        </w:rPr>
      </w:pPr>
    </w:p>
    <w:p w:rsidR="00C92BF8" w:rsidRPr="00A1067E" w:rsidRDefault="00C92BF8" w:rsidP="00C92BF8">
      <w:pPr>
        <w:ind w:firstLine="720"/>
      </w:pPr>
      <w:r w:rsidRPr="00A1067E">
        <w:t>Glavni grad je stvarao i kontinuirano stvara uslove za unapređenje pružanja usluga, povećanje transparentnosti rada i odgovornosti javnih službi, podsticanje uklj</w:t>
      </w:r>
      <w:r w:rsidR="00E2409D">
        <w:t>u</w:t>
      </w:r>
      <w:r w:rsidRPr="00A1067E">
        <w:t>čivanja građana u proces donošenja odluka na lokalnom nivou, jačanje saradnje sa nevladinim sektorom, sprovođenje obuka za lokalne službenike i namještenike i sl. U Glavnom gradu je donijet kadrovski plan u skladu sa Zakonom o lokalnoj samoupravi i podzakonskim aktima. Pored navedenog,  redovno se sprovode obuke kako u okviru Glavnog grada</w:t>
      </w:r>
      <w:r>
        <w:t>,</w:t>
      </w:r>
      <w:r w:rsidRPr="00A1067E">
        <w:t xml:space="preserve"> u skladu sa posebnim programom obuka, tako i posredstvom Uprave za kadrove.</w:t>
      </w:r>
    </w:p>
    <w:p w:rsidR="00C92BF8" w:rsidRPr="00600376" w:rsidRDefault="00C92BF8" w:rsidP="00C92BF8">
      <w:pPr>
        <w:autoSpaceDE w:val="0"/>
        <w:autoSpaceDN w:val="0"/>
        <w:adjustRightInd w:val="0"/>
        <w:ind w:firstLine="720"/>
        <w:rPr>
          <w:lang w:val="sr-Latn-CS"/>
        </w:rPr>
      </w:pPr>
      <w:r w:rsidRPr="007F1F46">
        <w:rPr>
          <w:lang w:val="sr-Latn-CS"/>
        </w:rPr>
        <w:t xml:space="preserve">Glavni grad ima dva organa lokalne samouprave i to Skupštinu i Gradonačelnika, zatim glavnog administratora kao lokalnog funkcionera koji, između ostalog, obavlja poslove koji se odnose na koordinaciju rada lokalne uprave, kao i poslove drugostepenog upravnog </w:t>
      </w:r>
      <w:r w:rsidRPr="00600376">
        <w:rPr>
          <w:lang w:val="sr-Latn-CS"/>
        </w:rPr>
        <w:t>organa u upravnim stvarima u skladu sa Zakonom o lokalnoj samoupravi.</w:t>
      </w:r>
    </w:p>
    <w:p w:rsidR="00C92BF8" w:rsidRDefault="00C92BF8" w:rsidP="00C92BF8">
      <w:pPr>
        <w:rPr>
          <w:lang w:eastAsia="sr-Latn-CS"/>
        </w:rPr>
      </w:pPr>
    </w:p>
    <w:p w:rsidR="00C92BF8" w:rsidRDefault="00C92BF8" w:rsidP="00C92BF8">
      <w:pPr>
        <w:rPr>
          <w:lang w:eastAsia="sr-Latn-CS"/>
        </w:rPr>
      </w:pPr>
      <w:r w:rsidRPr="00600376">
        <w:rPr>
          <w:lang w:eastAsia="sr-Latn-CS"/>
        </w:rPr>
        <w:t>Potrebno je istaći prisutnost svijesti o važnosti ljudi u sveopštem procesu razvoja grada. Kvalitetan kadar na svim nivoima organizacija Glavnog grada je garancija k</w:t>
      </w:r>
      <w:r w:rsidR="00E2409D">
        <w:rPr>
          <w:lang w:eastAsia="sr-Latn-CS"/>
        </w:rPr>
        <w:t>v</w:t>
      </w:r>
      <w:r w:rsidRPr="00600376">
        <w:rPr>
          <w:lang w:eastAsia="sr-Latn-CS"/>
        </w:rPr>
        <w:t>alitetne i pravovremene realizacije svih navedenih projekata i svih ostalih projekata koji će biti predmet nekih novih razvojnih planova.</w:t>
      </w:r>
    </w:p>
    <w:p w:rsidR="00C92BF8" w:rsidRPr="00600376" w:rsidRDefault="00C92BF8" w:rsidP="00C92BF8">
      <w:pPr>
        <w:rPr>
          <w:lang w:eastAsia="sr-Latn-CS"/>
        </w:rPr>
      </w:pPr>
    </w:p>
    <w:tbl>
      <w:tblPr>
        <w:tblStyle w:val="LightShading-Accent11"/>
        <w:tblW w:w="0" w:type="auto"/>
        <w:tblLook w:val="04A0"/>
      </w:tblPr>
      <w:tblGrid>
        <w:gridCol w:w="9288"/>
      </w:tblGrid>
      <w:tr w:rsidR="00C92BF8" w:rsidRPr="00A1067E" w:rsidTr="00EF2CD2">
        <w:trPr>
          <w:cnfStyle w:val="100000000000"/>
        </w:trPr>
        <w:tc>
          <w:tcPr>
            <w:cnfStyle w:val="001000000000"/>
            <w:tcW w:w="9288" w:type="dxa"/>
          </w:tcPr>
          <w:p w:rsidR="00C92BF8" w:rsidRPr="00A1067E" w:rsidRDefault="00C92BF8" w:rsidP="00EF2CD2">
            <w:pPr>
              <w:autoSpaceDE w:val="0"/>
              <w:autoSpaceDN w:val="0"/>
              <w:adjustRightInd w:val="0"/>
              <w:rPr>
                <w:color w:val="auto"/>
                <w:sz w:val="28"/>
                <w:szCs w:val="28"/>
                <w:lang w:val="sr-Latn-CS"/>
              </w:rPr>
            </w:pPr>
            <w:r w:rsidRPr="00A1067E">
              <w:rPr>
                <w:color w:val="auto"/>
                <w:sz w:val="28"/>
                <w:szCs w:val="28"/>
                <w:lang w:val="sr-Latn-CS"/>
              </w:rPr>
              <w:t xml:space="preserve">Poslovi uprave i usko specijalizovani poslovi u Glavnom gradu organizovani su u okviru deset organa uprave i to osam sekretarijata, jedne uprave i jedne direkcije. Takođe su utvrđene četiri posebne i osam stručnih službi.  </w:t>
            </w:r>
          </w:p>
        </w:tc>
      </w:tr>
    </w:tbl>
    <w:p w:rsidR="00C92BF8" w:rsidRPr="00A1067E" w:rsidRDefault="00C92BF8" w:rsidP="00C92BF8">
      <w:pPr>
        <w:autoSpaceDE w:val="0"/>
        <w:autoSpaceDN w:val="0"/>
        <w:adjustRightInd w:val="0"/>
        <w:ind w:firstLine="720"/>
        <w:rPr>
          <w:sz w:val="28"/>
          <w:szCs w:val="28"/>
          <w:lang w:val="sr-Latn-CS"/>
        </w:rPr>
      </w:pPr>
    </w:p>
    <w:p w:rsidR="00C92BF8" w:rsidRPr="007F1F46" w:rsidRDefault="00C92BF8" w:rsidP="00C92BF8">
      <w:pPr>
        <w:autoSpaceDE w:val="0"/>
        <w:autoSpaceDN w:val="0"/>
        <w:adjustRightInd w:val="0"/>
        <w:ind w:firstLine="720"/>
        <w:rPr>
          <w:lang w:val="sr-Latn-CS"/>
        </w:rPr>
      </w:pPr>
      <w:r w:rsidRPr="007F1F46">
        <w:rPr>
          <w:lang w:val="sr-Latn-CS"/>
        </w:rPr>
        <w:t>U nastavku je dat prikaz strukture zaposlenih iz kadrovskog plana Glavnog grada, kao i struktura zaposlenih u privrednim društvima i javnim ustanovama čiji je osnivač Glavni grad, a koji su dostavljeni od organa lokalne uprave koji vrše nadzor nad njima, u skladu sa Odlukom o organizaciji i načinu rada uprave Glavnog grada. Podaci se odnose na 2019. godinu.</w:t>
      </w:r>
    </w:p>
    <w:p w:rsidR="00C92BF8" w:rsidRPr="00A1067E" w:rsidRDefault="00C92BF8" w:rsidP="00C92BF8">
      <w:pPr>
        <w:autoSpaceDE w:val="0"/>
        <w:autoSpaceDN w:val="0"/>
        <w:adjustRightInd w:val="0"/>
        <w:ind w:firstLine="720"/>
        <w:rPr>
          <w:sz w:val="28"/>
          <w:szCs w:val="28"/>
          <w:lang w:val="sr-Latn-CS"/>
        </w:rPr>
      </w:pPr>
    </w:p>
    <w:p w:rsidR="00C92BF8" w:rsidRPr="00A1067E" w:rsidRDefault="00C92BF8" w:rsidP="00C92BF8">
      <w:pPr>
        <w:rPr>
          <w:sz w:val="28"/>
          <w:szCs w:val="28"/>
          <w:lang w:val="sr-Latn-CS"/>
        </w:rPr>
      </w:pPr>
    </w:p>
    <w:p w:rsidR="00C92BF8" w:rsidRPr="00A1067E" w:rsidRDefault="00C92BF8" w:rsidP="00C92BF8">
      <w:pPr>
        <w:rPr>
          <w:sz w:val="28"/>
          <w:szCs w:val="28"/>
          <w:lang w:val="sr-Latn-CS"/>
        </w:rPr>
      </w:pPr>
    </w:p>
    <w:p w:rsidR="00C92BF8" w:rsidRPr="00A1067E" w:rsidRDefault="00C92BF8" w:rsidP="00C92BF8">
      <w:pPr>
        <w:rPr>
          <w:sz w:val="28"/>
          <w:szCs w:val="28"/>
          <w:lang w:val="sr-Latn-CS"/>
        </w:rPr>
      </w:pPr>
    </w:p>
    <w:p w:rsidR="00C92BF8" w:rsidRPr="00A1067E" w:rsidRDefault="00C92BF8" w:rsidP="00C92BF8">
      <w:pPr>
        <w:rPr>
          <w:sz w:val="28"/>
          <w:szCs w:val="28"/>
          <w:lang w:val="sr-Latn-CS"/>
        </w:rPr>
        <w:sectPr w:rsidR="00C92BF8" w:rsidRPr="00A1067E" w:rsidSect="00EF2CD2">
          <w:headerReference w:type="default" r:id="rId64"/>
          <w:footerReference w:type="default" r:id="rId65"/>
          <w:pgSz w:w="11907" w:h="16840" w:code="9"/>
          <w:pgMar w:top="1418" w:right="1134" w:bottom="1134" w:left="1701" w:header="720" w:footer="720" w:gutter="0"/>
          <w:cols w:space="720"/>
          <w:titlePg/>
          <w:docGrid w:linePitch="360"/>
        </w:sectPr>
      </w:pPr>
    </w:p>
    <w:p w:rsidR="00C92BF8" w:rsidRPr="00A1067E" w:rsidRDefault="00C92BF8" w:rsidP="00C92BF8">
      <w:pPr>
        <w:rPr>
          <w:sz w:val="28"/>
          <w:szCs w:val="28"/>
          <w:lang w:val="sr-Latn-CS"/>
        </w:rPr>
      </w:pPr>
    </w:p>
    <w:p w:rsidR="00C92BF8" w:rsidRPr="009E1806" w:rsidRDefault="00C92BF8" w:rsidP="00C92BF8">
      <w:pPr>
        <w:rPr>
          <w:i/>
          <w:sz w:val="28"/>
          <w:szCs w:val="28"/>
          <w:lang w:val="sr-Latn-CS"/>
        </w:rPr>
      </w:pPr>
    </w:p>
    <w:p w:rsidR="00C92BF8" w:rsidRPr="009E1806" w:rsidRDefault="00C92BF8" w:rsidP="00C92BF8">
      <w:pPr>
        <w:jc w:val="center"/>
        <w:rPr>
          <w:bCs/>
          <w:i/>
        </w:rPr>
      </w:pPr>
      <w:r w:rsidRPr="009E1806">
        <w:rPr>
          <w:b/>
          <w:bCs/>
        </w:rPr>
        <w:t xml:space="preserve">Tabela </w:t>
      </w:r>
      <w:r w:rsidR="0039012D">
        <w:rPr>
          <w:b/>
          <w:bCs/>
        </w:rPr>
        <w:t>31</w:t>
      </w:r>
      <w:r w:rsidRPr="009E1806">
        <w:rPr>
          <w:b/>
          <w:bCs/>
        </w:rPr>
        <w:t>:</w:t>
      </w:r>
      <w:r w:rsidR="0039012D">
        <w:rPr>
          <w:bCs/>
          <w:i/>
        </w:rPr>
        <w:t xml:space="preserve"> P</w:t>
      </w:r>
      <w:r w:rsidRPr="009E1806">
        <w:rPr>
          <w:bCs/>
          <w:i/>
        </w:rPr>
        <w:t>regled broja službenika i namještenika  po organima uprave, službama i javnim ustanovama,                                                                                                       za period od 2012. do 2018. godine</w:t>
      </w:r>
    </w:p>
    <w:p w:rsidR="00C92BF8" w:rsidRPr="00A1067E" w:rsidRDefault="00C92BF8" w:rsidP="00C92BF8">
      <w:pPr>
        <w:jc w:val="center"/>
      </w:pPr>
    </w:p>
    <w:p w:rsidR="00C92BF8" w:rsidRPr="00A1067E" w:rsidRDefault="00C92BF8" w:rsidP="00C92BF8">
      <w:pPr>
        <w:jc w:val="center"/>
      </w:pPr>
    </w:p>
    <w:tbl>
      <w:tblPr>
        <w:tblW w:w="13980" w:type="dxa"/>
        <w:tblInd w:w="90" w:type="dxa"/>
        <w:tblLook w:val="04A0"/>
      </w:tblPr>
      <w:tblGrid>
        <w:gridCol w:w="616"/>
        <w:gridCol w:w="3492"/>
        <w:gridCol w:w="1467"/>
        <w:gridCol w:w="1333"/>
        <w:gridCol w:w="1487"/>
        <w:gridCol w:w="1373"/>
        <w:gridCol w:w="1392"/>
        <w:gridCol w:w="1468"/>
        <w:gridCol w:w="1468"/>
      </w:tblGrid>
      <w:tr w:rsidR="00C92BF8" w:rsidRPr="00A1067E" w:rsidTr="00EF2CD2">
        <w:trPr>
          <w:trHeight w:val="960"/>
        </w:trPr>
        <w:tc>
          <w:tcPr>
            <w:tcW w:w="500" w:type="dxa"/>
            <w:tcBorders>
              <w:top w:val="single" w:sz="8" w:space="0" w:color="auto"/>
              <w:left w:val="single" w:sz="8" w:space="0" w:color="auto"/>
              <w:bottom w:val="nil"/>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R.br.</w:t>
            </w:r>
          </w:p>
        </w:tc>
        <w:tc>
          <w:tcPr>
            <w:tcW w:w="3492" w:type="dxa"/>
            <w:tcBorders>
              <w:top w:val="single" w:sz="8" w:space="0" w:color="auto"/>
              <w:left w:val="nil"/>
              <w:bottom w:val="nil"/>
              <w:right w:val="single" w:sz="4" w:space="0" w:color="auto"/>
            </w:tcBorders>
            <w:shd w:val="clear" w:color="auto" w:fill="B8CCE4" w:themeFill="accent1" w:themeFillTint="66"/>
            <w:noWrap/>
            <w:vAlign w:val="bottom"/>
            <w:hideMark/>
          </w:tcPr>
          <w:p w:rsidR="00C92BF8" w:rsidRPr="000F188C" w:rsidRDefault="00C92BF8" w:rsidP="00EF2CD2">
            <w:pPr>
              <w:jc w:val="left"/>
              <w:rPr>
                <w:b/>
                <w:bCs/>
              </w:rPr>
            </w:pPr>
            <w:r w:rsidRPr="000F188C">
              <w:rPr>
                <w:b/>
                <w:bCs/>
              </w:rPr>
              <w:t>ORGANI UPRAVE I SLUŽBE</w:t>
            </w:r>
          </w:p>
        </w:tc>
        <w:tc>
          <w:tcPr>
            <w:tcW w:w="1467" w:type="dxa"/>
            <w:tcBorders>
              <w:top w:val="single" w:sz="8" w:space="0" w:color="auto"/>
              <w:left w:val="nil"/>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31.12.2012.</w:t>
            </w:r>
          </w:p>
        </w:tc>
        <w:tc>
          <w:tcPr>
            <w:tcW w:w="1333" w:type="dxa"/>
            <w:tcBorders>
              <w:top w:val="single" w:sz="8" w:space="0" w:color="auto"/>
              <w:left w:val="single" w:sz="4" w:space="0" w:color="auto"/>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 2013.</w:t>
            </w:r>
          </w:p>
        </w:tc>
        <w:tc>
          <w:tcPr>
            <w:tcW w:w="1487" w:type="dxa"/>
            <w:tcBorders>
              <w:top w:val="single" w:sz="8" w:space="0" w:color="auto"/>
              <w:left w:val="single" w:sz="4" w:space="0" w:color="auto"/>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31.12.2014.</w:t>
            </w:r>
          </w:p>
        </w:tc>
        <w:tc>
          <w:tcPr>
            <w:tcW w:w="1373" w:type="dxa"/>
            <w:tcBorders>
              <w:top w:val="single" w:sz="8" w:space="0" w:color="auto"/>
              <w:left w:val="single" w:sz="4" w:space="0" w:color="auto"/>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31.12.2015.</w:t>
            </w:r>
          </w:p>
        </w:tc>
        <w:tc>
          <w:tcPr>
            <w:tcW w:w="1392" w:type="dxa"/>
            <w:tcBorders>
              <w:top w:val="single" w:sz="8" w:space="0" w:color="auto"/>
              <w:left w:val="single" w:sz="4" w:space="0" w:color="auto"/>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31.12.2016.</w:t>
            </w:r>
          </w:p>
        </w:tc>
        <w:tc>
          <w:tcPr>
            <w:tcW w:w="1468" w:type="dxa"/>
            <w:tcBorders>
              <w:top w:val="single" w:sz="8" w:space="0" w:color="auto"/>
              <w:left w:val="single" w:sz="4" w:space="0" w:color="auto"/>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31.12.2017.</w:t>
            </w:r>
          </w:p>
        </w:tc>
        <w:tc>
          <w:tcPr>
            <w:tcW w:w="1468" w:type="dxa"/>
            <w:tcBorders>
              <w:top w:val="single" w:sz="8" w:space="0" w:color="auto"/>
              <w:left w:val="single" w:sz="4" w:space="0" w:color="auto"/>
              <w:bottom w:val="nil"/>
              <w:right w:val="single" w:sz="8" w:space="0" w:color="auto"/>
            </w:tcBorders>
            <w:shd w:val="clear" w:color="auto" w:fill="B8CCE4" w:themeFill="accent1" w:themeFillTint="66"/>
            <w:vAlign w:val="bottom"/>
            <w:hideMark/>
          </w:tcPr>
          <w:p w:rsidR="00C92BF8" w:rsidRPr="000F188C" w:rsidRDefault="00C92BF8" w:rsidP="00EF2CD2">
            <w:pPr>
              <w:jc w:val="center"/>
              <w:rPr>
                <w:b/>
              </w:rPr>
            </w:pPr>
            <w:r w:rsidRPr="000F188C">
              <w:rPr>
                <w:b/>
              </w:rPr>
              <w:t>Broj zaposlenih na dan 31.12.2018.</w:t>
            </w:r>
          </w:p>
        </w:tc>
      </w:tr>
      <w:tr w:rsidR="00C92BF8" w:rsidRPr="00A1067E" w:rsidTr="00EF2CD2">
        <w:trPr>
          <w:trHeight w:val="300"/>
        </w:trPr>
        <w:tc>
          <w:tcPr>
            <w:tcW w:w="5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w:t>
            </w:r>
          </w:p>
        </w:tc>
        <w:tc>
          <w:tcPr>
            <w:tcW w:w="3492"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Gradonačelnika</w:t>
            </w:r>
          </w:p>
        </w:tc>
        <w:tc>
          <w:tcPr>
            <w:tcW w:w="1467"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25</w:t>
            </w:r>
          </w:p>
        </w:tc>
        <w:tc>
          <w:tcPr>
            <w:tcW w:w="1333"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21</w:t>
            </w:r>
          </w:p>
        </w:tc>
        <w:tc>
          <w:tcPr>
            <w:tcW w:w="1487"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26</w:t>
            </w:r>
          </w:p>
        </w:tc>
        <w:tc>
          <w:tcPr>
            <w:tcW w:w="1373"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43</w:t>
            </w:r>
          </w:p>
        </w:tc>
        <w:tc>
          <w:tcPr>
            <w:tcW w:w="1392"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45</w:t>
            </w:r>
          </w:p>
        </w:tc>
        <w:tc>
          <w:tcPr>
            <w:tcW w:w="1468" w:type="dxa"/>
            <w:tcBorders>
              <w:top w:val="single" w:sz="8" w:space="0" w:color="auto"/>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51</w:t>
            </w:r>
          </w:p>
        </w:tc>
        <w:tc>
          <w:tcPr>
            <w:tcW w:w="1468" w:type="dxa"/>
            <w:tcBorders>
              <w:top w:val="single" w:sz="8" w:space="0" w:color="auto"/>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43</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2</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Glavnog administratora</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9</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3</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menadžera</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7</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4</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Skupštine</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12</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12</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12</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5</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Sekretarijat za finansije</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19</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20</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19</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19</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6</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Uprava lokalnih javnih prihoda</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30</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32</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34</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32</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34</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38</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38</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7</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Sekretarijat za socijalno staranje</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29</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16</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17</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468"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4" w:space="0" w:color="auto"/>
              <w:right w:val="single" w:sz="8" w:space="0" w:color="auto"/>
            </w:tcBorders>
            <w:shd w:val="clear" w:color="000000" w:fill="A5A5A5"/>
            <w:noWrap/>
            <w:vAlign w:val="bottom"/>
            <w:hideMark/>
          </w:tcPr>
          <w:p w:rsidR="00C92BF8" w:rsidRPr="00A1067E" w:rsidRDefault="00C92BF8" w:rsidP="00EF2CD2">
            <w:pPr>
              <w:jc w:val="left"/>
            </w:pPr>
            <w:r w:rsidRPr="00A1067E">
              <w:t> </w:t>
            </w:r>
          </w:p>
        </w:tc>
      </w:tr>
      <w:tr w:rsidR="00C92BF8" w:rsidRPr="00A1067E" w:rsidTr="00EF2CD2">
        <w:trPr>
          <w:trHeight w:val="675"/>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8</w:t>
            </w:r>
          </w:p>
        </w:tc>
        <w:tc>
          <w:tcPr>
            <w:tcW w:w="3492"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Sekretarijat za razvoj preduzetništva</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22</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20</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23</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23</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19</w:t>
            </w:r>
          </w:p>
        </w:tc>
        <w:tc>
          <w:tcPr>
            <w:tcW w:w="1468"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4" w:space="0" w:color="auto"/>
              <w:right w:val="single" w:sz="8" w:space="0" w:color="auto"/>
            </w:tcBorders>
            <w:shd w:val="clear" w:color="000000" w:fill="A5A5A5"/>
            <w:noWrap/>
            <w:vAlign w:val="bottom"/>
            <w:hideMark/>
          </w:tcPr>
          <w:p w:rsidR="00C92BF8" w:rsidRPr="00A1067E" w:rsidRDefault="00C92BF8" w:rsidP="00EF2CD2">
            <w:pPr>
              <w:jc w:val="left"/>
            </w:pPr>
            <w:r w:rsidRPr="00A1067E">
              <w:t> </w:t>
            </w:r>
          </w:p>
        </w:tc>
      </w:tr>
      <w:tr w:rsidR="00C92BF8" w:rsidRPr="00A1067E" w:rsidTr="00EF2CD2">
        <w:trPr>
          <w:trHeight w:val="675"/>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9</w:t>
            </w:r>
          </w:p>
        </w:tc>
        <w:tc>
          <w:tcPr>
            <w:tcW w:w="3492"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Sekretarijat za rad, mlade i socijalno staranje</w:t>
            </w:r>
          </w:p>
        </w:tc>
        <w:tc>
          <w:tcPr>
            <w:tcW w:w="1467"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33"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87"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73"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92"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36</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36</w:t>
            </w:r>
          </w:p>
        </w:tc>
      </w:tr>
      <w:tr w:rsidR="00C92BF8" w:rsidRPr="00A1067E" w:rsidTr="00EF2CD2">
        <w:trPr>
          <w:trHeight w:val="435"/>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10</w:t>
            </w:r>
          </w:p>
        </w:tc>
        <w:tc>
          <w:tcPr>
            <w:tcW w:w="3492"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Sekretarijat za kulturu i sport</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14</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12</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14</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13</w:t>
            </w:r>
          </w:p>
        </w:tc>
      </w:tr>
      <w:tr w:rsidR="00C92BF8" w:rsidRPr="00A1067E" w:rsidTr="00EF2CD2">
        <w:trPr>
          <w:trHeight w:val="6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11</w:t>
            </w:r>
          </w:p>
        </w:tc>
        <w:tc>
          <w:tcPr>
            <w:tcW w:w="3492"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Sekretarijat za lokalnu samoupravu</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65</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59</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63</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65</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68</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70</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70</w:t>
            </w:r>
          </w:p>
        </w:tc>
      </w:tr>
      <w:tr w:rsidR="00C92BF8" w:rsidRPr="00A1067E" w:rsidTr="00EF2CD2">
        <w:trPr>
          <w:trHeight w:val="9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12</w:t>
            </w:r>
          </w:p>
        </w:tc>
        <w:tc>
          <w:tcPr>
            <w:tcW w:w="3492"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Sekretarijat za planiranje i uređenje prostora i zaštitu životne sredine</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49</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40</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35</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36</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37</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36</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37</w:t>
            </w:r>
          </w:p>
        </w:tc>
      </w:tr>
      <w:tr w:rsidR="00C92BF8" w:rsidRPr="00A1067E" w:rsidTr="00EF2CD2">
        <w:trPr>
          <w:trHeight w:val="6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lastRenderedPageBreak/>
              <w:t>13</w:t>
            </w:r>
          </w:p>
        </w:tc>
        <w:tc>
          <w:tcPr>
            <w:tcW w:w="3492"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Sekretarijat za komunalne poslove</w:t>
            </w:r>
            <w:r>
              <w:t xml:space="preserve"> i saobraćaj</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47</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44</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45</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44</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88</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43</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45</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14</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Komunalna policija</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81</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83</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84</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79</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43</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57</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64</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15</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Komunalna inspekcija</w:t>
            </w:r>
          </w:p>
        </w:tc>
        <w:tc>
          <w:tcPr>
            <w:tcW w:w="1467"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33"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87"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73"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92"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52</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57</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16</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 xml:space="preserve">Služba za zajedničke poslove </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108</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105</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107</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109</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111</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114</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116</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17</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Direkcija za imovinu</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31</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30</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31</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30</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29</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31</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31</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18</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CIS</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19</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18</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17</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16</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16</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18</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19</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za unutrašnju reviziju</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20</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zaštite</w:t>
            </w:r>
          </w:p>
        </w:tc>
        <w:tc>
          <w:tcPr>
            <w:tcW w:w="146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95</w:t>
            </w:r>
          </w:p>
        </w:tc>
        <w:tc>
          <w:tcPr>
            <w:tcW w:w="133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83</w:t>
            </w:r>
          </w:p>
        </w:tc>
        <w:tc>
          <w:tcPr>
            <w:tcW w:w="1487"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94</w:t>
            </w:r>
          </w:p>
        </w:tc>
        <w:tc>
          <w:tcPr>
            <w:tcW w:w="1373"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90</w:t>
            </w:r>
          </w:p>
        </w:tc>
        <w:tc>
          <w:tcPr>
            <w:tcW w:w="13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97</w:t>
            </w:r>
          </w:p>
        </w:tc>
        <w:tc>
          <w:tcPr>
            <w:tcW w:w="1468"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95</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93</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21</w:t>
            </w:r>
          </w:p>
        </w:tc>
        <w:tc>
          <w:tcPr>
            <w:tcW w:w="3492"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Služba javnih nabavki</w:t>
            </w:r>
          </w:p>
        </w:tc>
        <w:tc>
          <w:tcPr>
            <w:tcW w:w="1467"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33"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87"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73"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92"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5</w:t>
            </w:r>
          </w:p>
        </w:tc>
      </w:tr>
      <w:tr w:rsidR="00C92BF8" w:rsidRPr="00A1067E" w:rsidTr="00EF2CD2">
        <w:trPr>
          <w:trHeight w:val="615"/>
        </w:trPr>
        <w:tc>
          <w:tcPr>
            <w:tcW w:w="500" w:type="dxa"/>
            <w:tcBorders>
              <w:top w:val="nil"/>
              <w:left w:val="single" w:sz="8" w:space="0" w:color="auto"/>
              <w:bottom w:val="single" w:sz="8"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22</w:t>
            </w:r>
          </w:p>
        </w:tc>
        <w:tc>
          <w:tcPr>
            <w:tcW w:w="3492" w:type="dxa"/>
            <w:tcBorders>
              <w:top w:val="nil"/>
              <w:left w:val="nil"/>
              <w:bottom w:val="single" w:sz="8" w:space="0" w:color="auto"/>
              <w:right w:val="single" w:sz="4" w:space="0" w:color="auto"/>
            </w:tcBorders>
            <w:shd w:val="clear" w:color="auto" w:fill="auto"/>
            <w:vAlign w:val="bottom"/>
            <w:hideMark/>
          </w:tcPr>
          <w:p w:rsidR="00C92BF8" w:rsidRPr="00A1067E" w:rsidRDefault="00C92BF8" w:rsidP="00EF2CD2">
            <w:pPr>
              <w:jc w:val="left"/>
            </w:pPr>
            <w:r w:rsidRPr="00A1067E">
              <w:t>Služba glavnog gradskog arhitekte</w:t>
            </w:r>
          </w:p>
        </w:tc>
        <w:tc>
          <w:tcPr>
            <w:tcW w:w="1467" w:type="dxa"/>
            <w:tcBorders>
              <w:top w:val="nil"/>
              <w:left w:val="nil"/>
              <w:bottom w:val="single" w:sz="8"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33" w:type="dxa"/>
            <w:tcBorders>
              <w:top w:val="nil"/>
              <w:left w:val="nil"/>
              <w:bottom w:val="single" w:sz="8"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87" w:type="dxa"/>
            <w:tcBorders>
              <w:top w:val="nil"/>
              <w:left w:val="nil"/>
              <w:bottom w:val="single" w:sz="8"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73" w:type="dxa"/>
            <w:tcBorders>
              <w:top w:val="nil"/>
              <w:left w:val="nil"/>
              <w:bottom w:val="single" w:sz="8"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392" w:type="dxa"/>
            <w:tcBorders>
              <w:top w:val="nil"/>
              <w:left w:val="nil"/>
              <w:bottom w:val="single" w:sz="8"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8" w:space="0" w:color="auto"/>
              <w:right w:val="single" w:sz="4" w:space="0" w:color="auto"/>
            </w:tcBorders>
            <w:shd w:val="clear" w:color="000000" w:fill="A5A5A5"/>
            <w:noWrap/>
            <w:vAlign w:val="bottom"/>
            <w:hideMark/>
          </w:tcPr>
          <w:p w:rsidR="00C92BF8" w:rsidRPr="00A1067E" w:rsidRDefault="00C92BF8" w:rsidP="00EF2CD2">
            <w:pPr>
              <w:jc w:val="left"/>
            </w:pPr>
            <w:r w:rsidRPr="00A1067E">
              <w:t> </w:t>
            </w:r>
          </w:p>
        </w:tc>
        <w:tc>
          <w:tcPr>
            <w:tcW w:w="1468" w:type="dxa"/>
            <w:tcBorders>
              <w:top w:val="nil"/>
              <w:left w:val="nil"/>
              <w:bottom w:val="single" w:sz="8" w:space="0" w:color="auto"/>
              <w:right w:val="single" w:sz="8" w:space="0" w:color="auto"/>
            </w:tcBorders>
            <w:shd w:val="clear" w:color="auto" w:fill="auto"/>
            <w:noWrap/>
            <w:vAlign w:val="bottom"/>
            <w:hideMark/>
          </w:tcPr>
          <w:p w:rsidR="00C92BF8" w:rsidRPr="00A1067E" w:rsidRDefault="00C92BF8" w:rsidP="00EF2CD2">
            <w:pPr>
              <w:jc w:val="right"/>
            </w:pPr>
            <w:r w:rsidRPr="00A1067E">
              <w:t>1</w:t>
            </w:r>
          </w:p>
        </w:tc>
      </w:tr>
      <w:tr w:rsidR="00C92BF8" w:rsidRPr="00A1067E" w:rsidTr="00EF2CD2">
        <w:trPr>
          <w:trHeight w:val="435"/>
        </w:trPr>
        <w:tc>
          <w:tcPr>
            <w:tcW w:w="500" w:type="dxa"/>
            <w:tcBorders>
              <w:top w:val="nil"/>
              <w:left w:val="single" w:sz="8" w:space="0" w:color="auto"/>
              <w:bottom w:val="single" w:sz="8"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I</w:t>
            </w:r>
          </w:p>
        </w:tc>
        <w:tc>
          <w:tcPr>
            <w:tcW w:w="3492"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center"/>
              <w:rPr>
                <w:b/>
                <w:bCs/>
                <w:sz w:val="18"/>
                <w:szCs w:val="18"/>
              </w:rPr>
            </w:pPr>
            <w:r w:rsidRPr="00A1067E">
              <w:rPr>
                <w:b/>
                <w:bCs/>
                <w:sz w:val="18"/>
                <w:szCs w:val="18"/>
              </w:rPr>
              <w:t>UKUPNO ORGANI LOKALNE UPRAVE</w:t>
            </w:r>
          </w:p>
        </w:tc>
        <w:tc>
          <w:tcPr>
            <w:tcW w:w="1467"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652</w:t>
            </w:r>
          </w:p>
        </w:tc>
        <w:tc>
          <w:tcPr>
            <w:tcW w:w="1333" w:type="dxa"/>
            <w:tcBorders>
              <w:top w:val="nil"/>
              <w:left w:val="nil"/>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605</w:t>
            </w:r>
          </w:p>
        </w:tc>
        <w:tc>
          <w:tcPr>
            <w:tcW w:w="1487" w:type="dxa"/>
            <w:tcBorders>
              <w:top w:val="nil"/>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633</w:t>
            </w:r>
          </w:p>
        </w:tc>
        <w:tc>
          <w:tcPr>
            <w:tcW w:w="1373" w:type="dxa"/>
            <w:tcBorders>
              <w:top w:val="nil"/>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643</w:t>
            </w:r>
          </w:p>
        </w:tc>
        <w:tc>
          <w:tcPr>
            <w:tcW w:w="1392" w:type="dxa"/>
            <w:tcBorders>
              <w:top w:val="nil"/>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664</w:t>
            </w:r>
          </w:p>
        </w:tc>
        <w:tc>
          <w:tcPr>
            <w:tcW w:w="1468" w:type="dxa"/>
            <w:tcBorders>
              <w:top w:val="nil"/>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703</w:t>
            </w:r>
          </w:p>
        </w:tc>
        <w:tc>
          <w:tcPr>
            <w:tcW w:w="1468" w:type="dxa"/>
            <w:tcBorders>
              <w:top w:val="nil"/>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718</w:t>
            </w:r>
          </w:p>
        </w:tc>
      </w:tr>
    </w:tbl>
    <w:p w:rsidR="00C92BF8" w:rsidRPr="00A66123" w:rsidRDefault="00C92BF8" w:rsidP="00C92BF8">
      <w:pPr>
        <w:jc w:val="left"/>
        <w:rPr>
          <w:i/>
          <w:sz w:val="20"/>
          <w:szCs w:val="20"/>
        </w:rPr>
      </w:pPr>
      <w:r w:rsidRPr="00A66123">
        <w:rPr>
          <w:i/>
          <w:sz w:val="20"/>
          <w:szCs w:val="20"/>
        </w:rPr>
        <w:t>Izvor: Interna baza</w:t>
      </w:r>
    </w:p>
    <w:p w:rsidR="00C92BF8" w:rsidRPr="009E1806" w:rsidRDefault="00C92BF8" w:rsidP="00C92BF8">
      <w:pPr>
        <w:jc w:val="center"/>
        <w:rPr>
          <w:b/>
          <w:sz w:val="20"/>
          <w:szCs w:val="20"/>
          <w:lang w:val="pl-PL"/>
        </w:rPr>
      </w:pPr>
    </w:p>
    <w:p w:rsidR="00C92BF8" w:rsidRPr="009E1806" w:rsidRDefault="00C92BF8" w:rsidP="00C92BF8">
      <w:pPr>
        <w:jc w:val="center"/>
        <w:rPr>
          <w:i/>
          <w:lang w:val="pl-PL"/>
        </w:rPr>
      </w:pPr>
      <w:r w:rsidRPr="009E1806">
        <w:rPr>
          <w:b/>
          <w:lang w:val="pl-PL"/>
        </w:rPr>
        <w:t xml:space="preserve">Tabela </w:t>
      </w:r>
      <w:r w:rsidR="0039012D">
        <w:rPr>
          <w:b/>
          <w:lang w:val="pl-PL"/>
        </w:rPr>
        <w:t>32</w:t>
      </w:r>
      <w:r w:rsidRPr="009E1806">
        <w:rPr>
          <w:i/>
          <w:lang w:val="pl-PL"/>
        </w:rPr>
        <w:t xml:space="preserve">: Pregled broja i strukture zaposlenih u Opštini u okviru Glavnog grada – Golubovci </w:t>
      </w:r>
    </w:p>
    <w:p w:rsidR="00C92BF8" w:rsidRPr="00A1067E" w:rsidRDefault="00C92BF8" w:rsidP="00C92BF8">
      <w:pPr>
        <w:jc w:val="center"/>
        <w:rPr>
          <w:i/>
          <w:sz w:val="20"/>
          <w:szCs w:val="20"/>
          <w:lang w:val="pl-PL"/>
        </w:rPr>
      </w:pPr>
    </w:p>
    <w:tbl>
      <w:tblPr>
        <w:tblW w:w="10309" w:type="dxa"/>
        <w:jc w:val="center"/>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Look w:val="00A0"/>
      </w:tblPr>
      <w:tblGrid>
        <w:gridCol w:w="1852"/>
        <w:gridCol w:w="578"/>
        <w:gridCol w:w="698"/>
        <w:gridCol w:w="509"/>
        <w:gridCol w:w="427"/>
        <w:gridCol w:w="538"/>
        <w:gridCol w:w="538"/>
        <w:gridCol w:w="536"/>
        <w:gridCol w:w="513"/>
        <w:gridCol w:w="509"/>
        <w:gridCol w:w="509"/>
        <w:gridCol w:w="509"/>
        <w:gridCol w:w="509"/>
        <w:gridCol w:w="509"/>
        <w:gridCol w:w="509"/>
        <w:gridCol w:w="509"/>
        <w:gridCol w:w="557"/>
      </w:tblGrid>
      <w:tr w:rsidR="00C92BF8" w:rsidRPr="00A1067E" w:rsidTr="00EF2CD2">
        <w:trPr>
          <w:trHeight w:val="303"/>
          <w:jc w:val="center"/>
        </w:trPr>
        <w:tc>
          <w:tcPr>
            <w:tcW w:w="898" w:type="pct"/>
            <w:vMerge w:val="restart"/>
            <w:tcBorders>
              <w:top w:val="single" w:sz="8" w:space="0" w:color="auto"/>
              <w:left w:val="single" w:sz="8" w:space="0" w:color="auto"/>
              <w:bottom w:val="single" w:sz="8" w:space="0" w:color="auto"/>
              <w:right w:val="single" w:sz="8" w:space="0" w:color="auto"/>
            </w:tcBorders>
            <w:hideMark/>
          </w:tcPr>
          <w:p w:rsidR="00C92BF8" w:rsidRPr="00A1067E" w:rsidRDefault="00C92BF8" w:rsidP="00EF2CD2">
            <w:pPr>
              <w:spacing w:line="276" w:lineRule="auto"/>
              <w:rPr>
                <w:b/>
                <w:bCs/>
                <w:sz w:val="20"/>
                <w:szCs w:val="20"/>
              </w:rPr>
            </w:pPr>
            <w:r w:rsidRPr="00A1067E">
              <w:rPr>
                <w:b/>
                <w:bCs/>
                <w:sz w:val="20"/>
                <w:szCs w:val="20"/>
              </w:rPr>
              <w:t>Opština u okviru Glavnog grada</w:t>
            </w:r>
          </w:p>
        </w:tc>
        <w:tc>
          <w:tcPr>
            <w:tcW w:w="865" w:type="pct"/>
            <w:gridSpan w:val="3"/>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rsidR="00C92BF8" w:rsidRPr="00A1067E" w:rsidRDefault="00C92BF8" w:rsidP="00EF2CD2">
            <w:pPr>
              <w:spacing w:line="276" w:lineRule="auto"/>
              <w:jc w:val="center"/>
              <w:rPr>
                <w:sz w:val="20"/>
                <w:szCs w:val="20"/>
              </w:rPr>
            </w:pPr>
            <w:r w:rsidRPr="00A1067E">
              <w:rPr>
                <w:sz w:val="20"/>
                <w:szCs w:val="20"/>
              </w:rPr>
              <w:t>Broj zaposlenih</w:t>
            </w:r>
          </w:p>
        </w:tc>
        <w:tc>
          <w:tcPr>
            <w:tcW w:w="1238" w:type="pct"/>
            <w:gridSpan w:val="5"/>
            <w:vMerge w:val="restart"/>
            <w:tcBorders>
              <w:top w:val="single" w:sz="8" w:space="0" w:color="auto"/>
              <w:left w:val="single" w:sz="8" w:space="0" w:color="auto"/>
              <w:bottom w:val="single" w:sz="8" w:space="0" w:color="auto"/>
              <w:right w:val="single" w:sz="8" w:space="0" w:color="auto"/>
            </w:tcBorders>
            <w:shd w:val="clear" w:color="auto" w:fill="B8CCE4" w:themeFill="accent1" w:themeFillTint="66"/>
            <w:hideMark/>
          </w:tcPr>
          <w:p w:rsidR="00C92BF8" w:rsidRPr="00A1067E" w:rsidRDefault="00C92BF8" w:rsidP="00EF2CD2">
            <w:pPr>
              <w:spacing w:line="276" w:lineRule="auto"/>
              <w:jc w:val="center"/>
              <w:rPr>
                <w:sz w:val="20"/>
                <w:szCs w:val="20"/>
              </w:rPr>
            </w:pPr>
            <w:r w:rsidRPr="00A1067E">
              <w:rPr>
                <w:sz w:val="20"/>
                <w:szCs w:val="20"/>
              </w:rPr>
              <w:t>Starosna struktura</w:t>
            </w:r>
          </w:p>
        </w:tc>
        <w:tc>
          <w:tcPr>
            <w:tcW w:w="1999" w:type="pct"/>
            <w:gridSpan w:val="8"/>
            <w:tcBorders>
              <w:top w:val="single" w:sz="8" w:space="0" w:color="auto"/>
              <w:left w:val="single" w:sz="8" w:space="0" w:color="auto"/>
              <w:bottom w:val="nil"/>
              <w:right w:val="single" w:sz="8" w:space="0" w:color="auto"/>
            </w:tcBorders>
            <w:shd w:val="clear" w:color="auto" w:fill="B8CCE4" w:themeFill="accent1" w:themeFillTint="66"/>
            <w:hideMark/>
          </w:tcPr>
          <w:p w:rsidR="00C92BF8" w:rsidRPr="00A1067E" w:rsidRDefault="00C92BF8" w:rsidP="00EF2CD2">
            <w:pPr>
              <w:spacing w:line="276" w:lineRule="auto"/>
              <w:jc w:val="center"/>
              <w:rPr>
                <w:sz w:val="20"/>
                <w:szCs w:val="20"/>
              </w:rPr>
            </w:pPr>
            <w:r w:rsidRPr="00A1067E">
              <w:rPr>
                <w:sz w:val="20"/>
                <w:szCs w:val="20"/>
              </w:rPr>
              <w:t>Obrazovna struktura</w:t>
            </w:r>
          </w:p>
        </w:tc>
      </w:tr>
      <w:tr w:rsidR="00C92BF8" w:rsidRPr="00A1067E" w:rsidTr="00EF2CD2">
        <w:trPr>
          <w:trHeight w:val="277"/>
          <w:jc w:val="center"/>
        </w:trPr>
        <w:tc>
          <w:tcPr>
            <w:tcW w:w="898" w:type="pct"/>
            <w:vMerge/>
            <w:tcBorders>
              <w:top w:val="single" w:sz="8" w:space="0" w:color="auto"/>
              <w:left w:val="single" w:sz="8" w:space="0" w:color="auto"/>
              <w:bottom w:val="single" w:sz="8" w:space="0" w:color="auto"/>
              <w:right w:val="single" w:sz="8" w:space="0" w:color="auto"/>
            </w:tcBorders>
            <w:vAlign w:val="center"/>
            <w:hideMark/>
          </w:tcPr>
          <w:p w:rsidR="00C92BF8" w:rsidRPr="00A1067E" w:rsidRDefault="00C92BF8" w:rsidP="00EF2CD2">
            <w:pPr>
              <w:jc w:val="left"/>
              <w:rPr>
                <w:b/>
                <w:bCs/>
                <w:sz w:val="20"/>
                <w:szCs w:val="20"/>
              </w:rPr>
            </w:pPr>
          </w:p>
        </w:tc>
        <w:tc>
          <w:tcPr>
            <w:tcW w:w="865" w:type="pct"/>
            <w:gridSpan w:val="3"/>
            <w:vMerge/>
            <w:tcBorders>
              <w:top w:val="single" w:sz="8" w:space="0" w:color="auto"/>
              <w:left w:val="single" w:sz="8" w:space="0" w:color="auto"/>
              <w:bottom w:val="single" w:sz="8" w:space="0" w:color="auto"/>
              <w:right w:val="single" w:sz="8" w:space="0" w:color="auto"/>
            </w:tcBorders>
            <w:vAlign w:val="center"/>
            <w:hideMark/>
          </w:tcPr>
          <w:p w:rsidR="00C92BF8" w:rsidRPr="00A1067E" w:rsidRDefault="00C92BF8" w:rsidP="00EF2CD2">
            <w:pPr>
              <w:jc w:val="left"/>
              <w:rPr>
                <w:sz w:val="20"/>
                <w:szCs w:val="20"/>
              </w:rPr>
            </w:pPr>
          </w:p>
        </w:tc>
        <w:tc>
          <w:tcPr>
            <w:tcW w:w="1238" w:type="pct"/>
            <w:gridSpan w:val="5"/>
            <w:vMerge/>
            <w:tcBorders>
              <w:top w:val="single" w:sz="8" w:space="0" w:color="auto"/>
              <w:left w:val="single" w:sz="8" w:space="0" w:color="auto"/>
              <w:bottom w:val="single" w:sz="8" w:space="0" w:color="auto"/>
              <w:right w:val="single" w:sz="8" w:space="0" w:color="auto"/>
            </w:tcBorders>
            <w:vAlign w:val="center"/>
            <w:hideMark/>
          </w:tcPr>
          <w:p w:rsidR="00C92BF8" w:rsidRPr="00A1067E" w:rsidRDefault="00C92BF8" w:rsidP="00EF2CD2">
            <w:pPr>
              <w:jc w:val="left"/>
              <w:rPr>
                <w:sz w:val="20"/>
                <w:szCs w:val="20"/>
              </w:rPr>
            </w:pPr>
          </w:p>
        </w:tc>
        <w:tc>
          <w:tcPr>
            <w:tcW w:w="1999" w:type="pct"/>
            <w:gridSpan w:val="8"/>
            <w:tcBorders>
              <w:top w:val="nil"/>
              <w:left w:val="single" w:sz="8" w:space="0" w:color="auto"/>
              <w:bottom w:val="single" w:sz="8" w:space="0" w:color="auto"/>
              <w:right w:val="single" w:sz="8" w:space="0" w:color="auto"/>
            </w:tcBorders>
            <w:vAlign w:val="center"/>
            <w:hideMark/>
          </w:tcPr>
          <w:p w:rsidR="00C92BF8" w:rsidRPr="00A1067E" w:rsidRDefault="00C92BF8" w:rsidP="00EF2CD2">
            <w:pPr>
              <w:jc w:val="left"/>
              <w:rPr>
                <w:sz w:val="20"/>
                <w:szCs w:val="20"/>
              </w:rPr>
            </w:pPr>
          </w:p>
        </w:tc>
      </w:tr>
      <w:tr w:rsidR="00C92BF8" w:rsidRPr="00A1067E" w:rsidTr="00EF2CD2">
        <w:trPr>
          <w:trHeight w:val="1348"/>
          <w:jc w:val="center"/>
        </w:trPr>
        <w:tc>
          <w:tcPr>
            <w:tcW w:w="898" w:type="pct"/>
            <w:vMerge/>
            <w:tcBorders>
              <w:top w:val="single" w:sz="8" w:space="0" w:color="auto"/>
              <w:left w:val="single" w:sz="8" w:space="0" w:color="auto"/>
              <w:bottom w:val="single" w:sz="8" w:space="0" w:color="auto"/>
              <w:right w:val="single" w:sz="8" w:space="0" w:color="auto"/>
            </w:tcBorders>
            <w:vAlign w:val="center"/>
            <w:hideMark/>
          </w:tcPr>
          <w:p w:rsidR="00C92BF8" w:rsidRPr="00A1067E" w:rsidRDefault="00C92BF8" w:rsidP="00EF2CD2">
            <w:pPr>
              <w:jc w:val="left"/>
              <w:rPr>
                <w:b/>
                <w:bCs/>
                <w:sz w:val="20"/>
                <w:szCs w:val="20"/>
              </w:rPr>
            </w:pPr>
          </w:p>
        </w:tc>
        <w:tc>
          <w:tcPr>
            <w:tcW w:w="280"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ukupno</w:t>
            </w:r>
          </w:p>
        </w:tc>
        <w:tc>
          <w:tcPr>
            <w:tcW w:w="338"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Neodređeno</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određeno</w:t>
            </w:r>
          </w:p>
        </w:tc>
        <w:tc>
          <w:tcPr>
            <w:tcW w:w="20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1940-1950</w:t>
            </w:r>
          </w:p>
        </w:tc>
        <w:tc>
          <w:tcPr>
            <w:tcW w:w="261"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1950-1960</w:t>
            </w:r>
          </w:p>
        </w:tc>
        <w:tc>
          <w:tcPr>
            <w:tcW w:w="261"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1960-1970</w:t>
            </w:r>
          </w:p>
        </w:tc>
        <w:tc>
          <w:tcPr>
            <w:tcW w:w="260"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1970-1980</w:t>
            </w:r>
          </w:p>
        </w:tc>
        <w:tc>
          <w:tcPr>
            <w:tcW w:w="249"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1980-</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I</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II</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III</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IV</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V</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VI</w:t>
            </w:r>
          </w:p>
        </w:tc>
        <w:tc>
          <w:tcPr>
            <w:tcW w:w="247"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VII</w:t>
            </w:r>
          </w:p>
        </w:tc>
        <w:tc>
          <w:tcPr>
            <w:tcW w:w="271" w:type="pct"/>
            <w:tcBorders>
              <w:top w:val="single" w:sz="8" w:space="0" w:color="auto"/>
              <w:left w:val="single" w:sz="8" w:space="0" w:color="auto"/>
              <w:bottom w:val="single" w:sz="8" w:space="0" w:color="auto"/>
              <w:right w:val="single" w:sz="8" w:space="0" w:color="auto"/>
            </w:tcBorders>
            <w:textDirection w:val="btLr"/>
            <w:hideMark/>
          </w:tcPr>
          <w:p w:rsidR="00C92BF8" w:rsidRPr="00A1067E" w:rsidRDefault="00C92BF8" w:rsidP="00EF2CD2">
            <w:pPr>
              <w:spacing w:line="276" w:lineRule="auto"/>
              <w:ind w:left="113" w:right="113"/>
              <w:jc w:val="center"/>
              <w:rPr>
                <w:sz w:val="20"/>
                <w:szCs w:val="20"/>
              </w:rPr>
            </w:pPr>
            <w:r w:rsidRPr="00A1067E">
              <w:rPr>
                <w:sz w:val="20"/>
                <w:szCs w:val="20"/>
              </w:rPr>
              <w:t>VIII</w:t>
            </w:r>
          </w:p>
        </w:tc>
      </w:tr>
      <w:tr w:rsidR="00C92BF8" w:rsidRPr="00A1067E" w:rsidTr="00EF2CD2">
        <w:trPr>
          <w:trHeight w:val="547"/>
          <w:jc w:val="center"/>
        </w:trPr>
        <w:tc>
          <w:tcPr>
            <w:tcW w:w="898" w:type="pct"/>
            <w:tcBorders>
              <w:top w:val="single" w:sz="8" w:space="0" w:color="auto"/>
              <w:left w:val="single" w:sz="8" w:space="0" w:color="auto"/>
              <w:bottom w:val="single" w:sz="2" w:space="0" w:color="auto"/>
              <w:right w:val="single" w:sz="2" w:space="0" w:color="auto"/>
            </w:tcBorders>
            <w:hideMark/>
          </w:tcPr>
          <w:p w:rsidR="00C92BF8" w:rsidRPr="00A1067E" w:rsidRDefault="00C92BF8" w:rsidP="00EF2CD2">
            <w:pPr>
              <w:spacing w:line="276" w:lineRule="auto"/>
              <w:rPr>
                <w:b/>
                <w:bCs/>
                <w:sz w:val="20"/>
                <w:szCs w:val="20"/>
              </w:rPr>
            </w:pPr>
            <w:r w:rsidRPr="00A1067E">
              <w:rPr>
                <w:b/>
                <w:bCs/>
                <w:sz w:val="20"/>
                <w:szCs w:val="20"/>
              </w:rPr>
              <w:t>Golubovci</w:t>
            </w:r>
          </w:p>
        </w:tc>
        <w:tc>
          <w:tcPr>
            <w:tcW w:w="280"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20</w:t>
            </w:r>
          </w:p>
        </w:tc>
        <w:tc>
          <w:tcPr>
            <w:tcW w:w="338"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0</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20</w:t>
            </w:r>
          </w:p>
        </w:tc>
        <w:tc>
          <w:tcPr>
            <w:tcW w:w="20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0</w:t>
            </w:r>
          </w:p>
        </w:tc>
        <w:tc>
          <w:tcPr>
            <w:tcW w:w="261"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1</w:t>
            </w:r>
          </w:p>
        </w:tc>
        <w:tc>
          <w:tcPr>
            <w:tcW w:w="261"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2</w:t>
            </w:r>
          </w:p>
        </w:tc>
        <w:tc>
          <w:tcPr>
            <w:tcW w:w="260"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8</w:t>
            </w:r>
          </w:p>
        </w:tc>
        <w:tc>
          <w:tcPr>
            <w:tcW w:w="249"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9</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0</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0</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2</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6</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0</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1</w:t>
            </w:r>
          </w:p>
        </w:tc>
        <w:tc>
          <w:tcPr>
            <w:tcW w:w="247" w:type="pct"/>
            <w:tcBorders>
              <w:top w:val="single" w:sz="8" w:space="0" w:color="auto"/>
              <w:left w:val="single" w:sz="2" w:space="0" w:color="auto"/>
              <w:bottom w:val="single" w:sz="2" w:space="0" w:color="auto"/>
              <w:right w:val="single" w:sz="2" w:space="0" w:color="auto"/>
            </w:tcBorders>
            <w:hideMark/>
          </w:tcPr>
          <w:p w:rsidR="00C92BF8" w:rsidRPr="00A1067E" w:rsidRDefault="00C92BF8" w:rsidP="00EF2CD2">
            <w:pPr>
              <w:spacing w:line="276" w:lineRule="auto"/>
              <w:jc w:val="right"/>
              <w:rPr>
                <w:sz w:val="20"/>
                <w:szCs w:val="20"/>
              </w:rPr>
            </w:pPr>
            <w:r w:rsidRPr="00A1067E">
              <w:rPr>
                <w:sz w:val="20"/>
                <w:szCs w:val="20"/>
              </w:rPr>
              <w:t>11</w:t>
            </w:r>
          </w:p>
        </w:tc>
        <w:tc>
          <w:tcPr>
            <w:tcW w:w="271" w:type="pct"/>
            <w:tcBorders>
              <w:top w:val="single" w:sz="8" w:space="0" w:color="auto"/>
              <w:left w:val="single" w:sz="2" w:space="0" w:color="auto"/>
              <w:bottom w:val="single" w:sz="2" w:space="0" w:color="auto"/>
              <w:right w:val="single" w:sz="8" w:space="0" w:color="auto"/>
            </w:tcBorders>
            <w:hideMark/>
          </w:tcPr>
          <w:p w:rsidR="00C92BF8" w:rsidRPr="00A1067E" w:rsidRDefault="00C92BF8" w:rsidP="00EF2CD2">
            <w:pPr>
              <w:spacing w:line="276" w:lineRule="auto"/>
              <w:jc w:val="right"/>
              <w:rPr>
                <w:sz w:val="20"/>
                <w:szCs w:val="20"/>
              </w:rPr>
            </w:pPr>
            <w:r w:rsidRPr="00A1067E">
              <w:rPr>
                <w:sz w:val="20"/>
                <w:szCs w:val="20"/>
              </w:rPr>
              <w:t>0</w:t>
            </w:r>
          </w:p>
        </w:tc>
      </w:tr>
    </w:tbl>
    <w:p w:rsidR="00C92BF8" w:rsidRPr="00A1067E" w:rsidRDefault="00C92BF8" w:rsidP="00C92BF8">
      <w:pPr>
        <w:jc w:val="center"/>
        <w:rPr>
          <w:i/>
          <w:sz w:val="20"/>
          <w:szCs w:val="20"/>
        </w:rPr>
      </w:pPr>
      <w:r w:rsidRPr="00A1067E">
        <w:rPr>
          <w:i/>
          <w:sz w:val="20"/>
          <w:szCs w:val="20"/>
        </w:rPr>
        <w:t>Izvor: Izvještaj Opštine u okv</w:t>
      </w:r>
      <w:r>
        <w:rPr>
          <w:i/>
          <w:sz w:val="20"/>
          <w:szCs w:val="20"/>
        </w:rPr>
        <w:t>i</w:t>
      </w:r>
      <w:r w:rsidRPr="00A1067E">
        <w:rPr>
          <w:i/>
          <w:sz w:val="20"/>
          <w:szCs w:val="20"/>
        </w:rPr>
        <w:t>ru Glavnog grada – Golubovci, 2019.</w:t>
      </w:r>
    </w:p>
    <w:p w:rsidR="00C92BF8" w:rsidRPr="00A1067E" w:rsidRDefault="00C92BF8" w:rsidP="00C92BF8">
      <w:pPr>
        <w:jc w:val="center"/>
      </w:pPr>
    </w:p>
    <w:p w:rsidR="00C92BF8" w:rsidRPr="00A1067E" w:rsidRDefault="00C92BF8" w:rsidP="00C92BF8">
      <w:pPr>
        <w:jc w:val="center"/>
      </w:pPr>
    </w:p>
    <w:p w:rsidR="00C92BF8" w:rsidRPr="00A1067E" w:rsidRDefault="00C92BF8" w:rsidP="00C92BF8">
      <w:pPr>
        <w:jc w:val="center"/>
      </w:pPr>
    </w:p>
    <w:p w:rsidR="00C92BF8" w:rsidRPr="00A1067E" w:rsidRDefault="00C92BF8" w:rsidP="00C92BF8">
      <w:pPr>
        <w:jc w:val="center"/>
      </w:pPr>
    </w:p>
    <w:p w:rsidR="00C92BF8" w:rsidRPr="009E1806" w:rsidRDefault="00C92BF8" w:rsidP="00C92BF8">
      <w:pPr>
        <w:jc w:val="center"/>
        <w:rPr>
          <w:i/>
          <w:lang w:val="pl-PL"/>
        </w:rPr>
      </w:pPr>
      <w:r w:rsidRPr="009E1806">
        <w:rPr>
          <w:b/>
          <w:lang w:val="pl-PL"/>
        </w:rPr>
        <w:lastRenderedPageBreak/>
        <w:t xml:space="preserve">Tabela </w:t>
      </w:r>
      <w:r w:rsidR="0039012D">
        <w:rPr>
          <w:b/>
          <w:lang w:val="pl-PL"/>
        </w:rPr>
        <w:t>33</w:t>
      </w:r>
      <w:r w:rsidRPr="009E1806">
        <w:rPr>
          <w:b/>
          <w:lang w:val="pl-PL"/>
        </w:rPr>
        <w:t>:</w:t>
      </w:r>
      <w:r w:rsidRPr="009E1806">
        <w:rPr>
          <w:i/>
          <w:lang w:val="pl-PL"/>
        </w:rPr>
        <w:t xml:space="preserve"> Pregled broja i strukture zaposlenihu u JU</w:t>
      </w:r>
    </w:p>
    <w:p w:rsidR="00C92BF8" w:rsidRPr="00A1067E" w:rsidRDefault="00C92BF8" w:rsidP="00C92BF8">
      <w:pPr>
        <w:jc w:val="center"/>
      </w:pPr>
    </w:p>
    <w:tbl>
      <w:tblPr>
        <w:tblW w:w="13980" w:type="dxa"/>
        <w:tblInd w:w="90" w:type="dxa"/>
        <w:tblLook w:val="04A0"/>
      </w:tblPr>
      <w:tblGrid>
        <w:gridCol w:w="616"/>
        <w:gridCol w:w="3400"/>
        <w:gridCol w:w="1480"/>
        <w:gridCol w:w="1360"/>
        <w:gridCol w:w="1500"/>
        <w:gridCol w:w="1380"/>
        <w:gridCol w:w="1400"/>
        <w:gridCol w:w="1480"/>
        <w:gridCol w:w="1480"/>
      </w:tblGrid>
      <w:tr w:rsidR="00C92BF8" w:rsidRPr="00A1067E" w:rsidTr="00EF2CD2">
        <w:trPr>
          <w:trHeight w:val="1215"/>
        </w:trPr>
        <w:tc>
          <w:tcPr>
            <w:tcW w:w="5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C92BF8" w:rsidRPr="00A1067E" w:rsidRDefault="00C92BF8" w:rsidP="00EF2CD2">
            <w:pPr>
              <w:jc w:val="center"/>
              <w:rPr>
                <w:sz w:val="20"/>
                <w:szCs w:val="20"/>
              </w:rPr>
            </w:pPr>
            <w:r w:rsidRPr="00A1067E">
              <w:rPr>
                <w:sz w:val="20"/>
                <w:szCs w:val="20"/>
              </w:rPr>
              <w:t>R.br.</w:t>
            </w:r>
          </w:p>
        </w:tc>
        <w:tc>
          <w:tcPr>
            <w:tcW w:w="3400" w:type="dxa"/>
            <w:tcBorders>
              <w:top w:val="single" w:sz="8" w:space="0" w:color="auto"/>
              <w:left w:val="nil"/>
              <w:bottom w:val="single" w:sz="8" w:space="0" w:color="auto"/>
              <w:right w:val="single" w:sz="4" w:space="0" w:color="auto"/>
            </w:tcBorders>
            <w:shd w:val="clear" w:color="auto" w:fill="B8CCE4" w:themeFill="accent1" w:themeFillTint="66"/>
            <w:noWrap/>
            <w:vAlign w:val="center"/>
            <w:hideMark/>
          </w:tcPr>
          <w:p w:rsidR="00C92BF8" w:rsidRPr="00A1067E" w:rsidRDefault="00C92BF8" w:rsidP="00EF2CD2">
            <w:pPr>
              <w:jc w:val="center"/>
              <w:rPr>
                <w:b/>
                <w:bCs/>
              </w:rPr>
            </w:pPr>
            <w:r w:rsidRPr="00A1067E">
              <w:rPr>
                <w:b/>
                <w:bCs/>
              </w:rPr>
              <w:t>JAVNE USTANOVE</w:t>
            </w:r>
          </w:p>
        </w:tc>
        <w:tc>
          <w:tcPr>
            <w:tcW w:w="1480" w:type="dxa"/>
            <w:tcBorders>
              <w:top w:val="single" w:sz="8" w:space="0" w:color="auto"/>
              <w:left w:val="nil"/>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Broj zaposlenih na dan 31.12.2012</w:t>
            </w:r>
            <w:r>
              <w:t>.</w:t>
            </w:r>
          </w:p>
        </w:tc>
        <w:tc>
          <w:tcPr>
            <w:tcW w:w="1360"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 xml:space="preserve">Broj zaposlenih na dan </w:t>
            </w:r>
            <w:r w:rsidRPr="00897DE0">
              <w:rPr>
                <w:sz w:val="23"/>
                <w:szCs w:val="23"/>
              </w:rPr>
              <w:t>31.12.2013.</w:t>
            </w:r>
          </w:p>
        </w:tc>
        <w:tc>
          <w:tcPr>
            <w:tcW w:w="1500"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Broj zaposlenih na dan 31.12.2014</w:t>
            </w:r>
            <w:r>
              <w:t>.</w:t>
            </w:r>
          </w:p>
        </w:tc>
        <w:tc>
          <w:tcPr>
            <w:tcW w:w="1380"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Broj zaposlenih na dan 31.12.2015</w:t>
            </w:r>
            <w:r>
              <w:t>.</w:t>
            </w:r>
          </w:p>
        </w:tc>
        <w:tc>
          <w:tcPr>
            <w:tcW w:w="1400"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Broj zaposlenih na dan 31.12.2016</w:t>
            </w:r>
            <w:r>
              <w:t>.</w:t>
            </w:r>
          </w:p>
        </w:tc>
        <w:tc>
          <w:tcPr>
            <w:tcW w:w="1480"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Broj zaposlenih na dan 31.12.2017</w:t>
            </w:r>
            <w:r>
              <w:t>.</w:t>
            </w:r>
          </w:p>
        </w:tc>
        <w:tc>
          <w:tcPr>
            <w:tcW w:w="1480"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bottom"/>
            <w:hideMark/>
          </w:tcPr>
          <w:p w:rsidR="00C92BF8" w:rsidRPr="00A1067E" w:rsidRDefault="00C92BF8" w:rsidP="00EF2CD2">
            <w:pPr>
              <w:jc w:val="center"/>
            </w:pPr>
            <w:r w:rsidRPr="00A1067E">
              <w:t>Broj zaposlenih na dan 31.12.2018</w:t>
            </w:r>
            <w:r>
              <w:t>.</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1</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JU Dječji savez</w:t>
            </w:r>
          </w:p>
        </w:tc>
        <w:tc>
          <w:tcPr>
            <w:tcW w:w="1480" w:type="dxa"/>
            <w:tcBorders>
              <w:top w:val="nil"/>
              <w:left w:val="nil"/>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13</w:t>
            </w:r>
          </w:p>
        </w:tc>
        <w:tc>
          <w:tcPr>
            <w:tcW w:w="1360" w:type="dxa"/>
            <w:tcBorders>
              <w:top w:val="nil"/>
              <w:left w:val="single" w:sz="4" w:space="0" w:color="auto"/>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13</w:t>
            </w:r>
          </w:p>
        </w:tc>
        <w:tc>
          <w:tcPr>
            <w:tcW w:w="1500" w:type="dxa"/>
            <w:tcBorders>
              <w:top w:val="nil"/>
              <w:left w:val="single" w:sz="4" w:space="0" w:color="auto"/>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14</w:t>
            </w:r>
          </w:p>
        </w:tc>
        <w:tc>
          <w:tcPr>
            <w:tcW w:w="1380" w:type="dxa"/>
            <w:tcBorders>
              <w:top w:val="nil"/>
              <w:left w:val="single" w:sz="4" w:space="0" w:color="auto"/>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13</w:t>
            </w:r>
          </w:p>
        </w:tc>
        <w:tc>
          <w:tcPr>
            <w:tcW w:w="1400" w:type="dxa"/>
            <w:tcBorders>
              <w:top w:val="nil"/>
              <w:left w:val="single" w:sz="4" w:space="0" w:color="auto"/>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13</w:t>
            </w:r>
          </w:p>
        </w:tc>
        <w:tc>
          <w:tcPr>
            <w:tcW w:w="1480" w:type="dxa"/>
            <w:tcBorders>
              <w:top w:val="nil"/>
              <w:left w:val="single" w:sz="4" w:space="0" w:color="auto"/>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12</w:t>
            </w:r>
          </w:p>
        </w:tc>
        <w:tc>
          <w:tcPr>
            <w:tcW w:w="1480" w:type="dxa"/>
            <w:tcBorders>
              <w:top w:val="nil"/>
              <w:left w:val="single" w:sz="4" w:space="0" w:color="auto"/>
              <w:bottom w:val="single" w:sz="4" w:space="0" w:color="auto"/>
              <w:right w:val="single" w:sz="8" w:space="0" w:color="auto"/>
            </w:tcBorders>
            <w:shd w:val="clear" w:color="auto" w:fill="auto"/>
            <w:vAlign w:val="bottom"/>
            <w:hideMark/>
          </w:tcPr>
          <w:p w:rsidR="00C92BF8" w:rsidRPr="00A1067E" w:rsidRDefault="00C92BF8" w:rsidP="00EF2CD2">
            <w:pPr>
              <w:jc w:val="right"/>
            </w:pPr>
            <w:r w:rsidRPr="00A1067E">
              <w:t>12</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2</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JU Muzeji i galerije</w:t>
            </w:r>
            <w:r>
              <w:t xml:space="preserve"> Podgorice</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29</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30</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32</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32</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33</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35</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36</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3</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 xml:space="preserve">JU NB </w:t>
            </w:r>
            <w:r>
              <w:t>„</w:t>
            </w:r>
            <w:r w:rsidRPr="00A1067E">
              <w:t>Radosav Ljumović</w:t>
            </w:r>
            <w:r w:rsidRPr="00897DE0">
              <w:t>”</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29</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27</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29</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30</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29</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31</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30</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4</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 xml:space="preserve">JU Gradsko pozorište </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35</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32</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36</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37</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39</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41</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41</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5</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 xml:space="preserve">JU KIC </w:t>
            </w:r>
            <w:r>
              <w:t>„</w:t>
            </w:r>
            <w:r w:rsidRPr="00A1067E">
              <w:t>B.Tomović</w:t>
            </w:r>
            <w:r>
              <w:t>”</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41</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40</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39</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37</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42</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44</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43</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6</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 xml:space="preserve">JU KIC </w:t>
            </w:r>
            <w:r>
              <w:t>„</w:t>
            </w:r>
            <w:r w:rsidRPr="00A1067E">
              <w:t>Zeta</w:t>
            </w:r>
            <w:r>
              <w:t>”</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9</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r>
      <w:tr w:rsidR="00C92BF8" w:rsidRPr="00A1067E" w:rsidTr="00EF2CD2">
        <w:trPr>
          <w:trHeight w:val="3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7</w:t>
            </w:r>
          </w:p>
        </w:tc>
        <w:tc>
          <w:tcPr>
            <w:tcW w:w="3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left"/>
            </w:pPr>
            <w:r w:rsidRPr="00A1067E">
              <w:t xml:space="preserve">JU KIC </w:t>
            </w:r>
            <w:r>
              <w:t>„</w:t>
            </w:r>
            <w:r w:rsidRPr="00A1067E">
              <w:t>Malesija</w:t>
            </w:r>
            <w:r>
              <w:t>”</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8</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10</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11</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12</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12</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12</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13</w:t>
            </w:r>
          </w:p>
        </w:tc>
      </w:tr>
      <w:tr w:rsidR="00C92BF8" w:rsidRPr="00A1067E" w:rsidTr="00EF2CD2">
        <w:trPr>
          <w:trHeight w:val="600"/>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8</w:t>
            </w:r>
          </w:p>
        </w:tc>
        <w:tc>
          <w:tcPr>
            <w:tcW w:w="340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JU za rehab.i resoc. korisnika psihoakt.</w:t>
            </w:r>
            <w:r>
              <w:t xml:space="preserve"> </w:t>
            </w:r>
            <w:r w:rsidRPr="00A1067E">
              <w:t>supstanci</w:t>
            </w:r>
          </w:p>
        </w:tc>
        <w:tc>
          <w:tcPr>
            <w:tcW w:w="1480" w:type="dxa"/>
            <w:tcBorders>
              <w:top w:val="nil"/>
              <w:left w:val="nil"/>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28</w:t>
            </w:r>
          </w:p>
        </w:tc>
        <w:tc>
          <w:tcPr>
            <w:tcW w:w="136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26</w:t>
            </w:r>
          </w:p>
        </w:tc>
        <w:tc>
          <w:tcPr>
            <w:tcW w:w="15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26</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31</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36</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36</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40</w:t>
            </w:r>
          </w:p>
        </w:tc>
      </w:tr>
      <w:tr w:rsidR="00C92BF8" w:rsidRPr="00A1067E" w:rsidTr="00EF2CD2">
        <w:trPr>
          <w:trHeight w:val="915"/>
        </w:trPr>
        <w:tc>
          <w:tcPr>
            <w:tcW w:w="500" w:type="dxa"/>
            <w:tcBorders>
              <w:top w:val="nil"/>
              <w:left w:val="single" w:sz="8"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9</w:t>
            </w:r>
          </w:p>
        </w:tc>
        <w:tc>
          <w:tcPr>
            <w:tcW w:w="340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JU Dnevni centar za djecu i omladinu sa smetnjama u razvoju</w:t>
            </w:r>
          </w:p>
        </w:tc>
        <w:tc>
          <w:tcPr>
            <w:tcW w:w="1480" w:type="dxa"/>
            <w:tcBorders>
              <w:top w:val="nil"/>
              <w:left w:val="nil"/>
              <w:bottom w:val="single" w:sz="4" w:space="0" w:color="auto"/>
              <w:right w:val="single" w:sz="8" w:space="0" w:color="auto"/>
            </w:tcBorders>
            <w:shd w:val="clear" w:color="000000" w:fill="A5A5A5"/>
            <w:noWrap/>
            <w:vAlign w:val="bottom"/>
            <w:hideMark/>
          </w:tcPr>
          <w:p w:rsidR="00C92BF8" w:rsidRPr="00A1067E" w:rsidRDefault="00C92BF8" w:rsidP="00EF2CD2">
            <w:pPr>
              <w:jc w:val="left"/>
            </w:pPr>
            <w:r w:rsidRPr="00A1067E">
              <w:t> </w:t>
            </w:r>
          </w:p>
        </w:tc>
        <w:tc>
          <w:tcPr>
            <w:tcW w:w="1360" w:type="dxa"/>
            <w:tcBorders>
              <w:top w:val="nil"/>
              <w:left w:val="single" w:sz="4" w:space="0" w:color="auto"/>
              <w:bottom w:val="single" w:sz="4" w:space="0" w:color="auto"/>
              <w:right w:val="single" w:sz="8" w:space="0" w:color="auto"/>
            </w:tcBorders>
            <w:shd w:val="clear" w:color="000000" w:fill="A5A5A5"/>
            <w:noWrap/>
            <w:vAlign w:val="bottom"/>
            <w:hideMark/>
          </w:tcPr>
          <w:p w:rsidR="00C92BF8" w:rsidRPr="00A1067E" w:rsidRDefault="00C92BF8" w:rsidP="00EF2CD2">
            <w:pPr>
              <w:jc w:val="left"/>
            </w:pPr>
            <w:r w:rsidRPr="00A1067E">
              <w:t> </w:t>
            </w:r>
          </w:p>
        </w:tc>
        <w:tc>
          <w:tcPr>
            <w:tcW w:w="1500" w:type="dxa"/>
            <w:tcBorders>
              <w:top w:val="nil"/>
              <w:left w:val="single" w:sz="4" w:space="0" w:color="auto"/>
              <w:bottom w:val="single" w:sz="4" w:space="0" w:color="auto"/>
              <w:right w:val="single" w:sz="8" w:space="0" w:color="auto"/>
            </w:tcBorders>
            <w:shd w:val="clear" w:color="000000" w:fill="A5A5A5"/>
            <w:noWrap/>
            <w:vAlign w:val="bottom"/>
            <w:hideMark/>
          </w:tcPr>
          <w:p w:rsidR="00C92BF8" w:rsidRPr="00A1067E" w:rsidRDefault="00C92BF8" w:rsidP="00EF2CD2">
            <w:pPr>
              <w:jc w:val="left"/>
            </w:pPr>
            <w:r w:rsidRPr="00A1067E">
              <w:t> </w:t>
            </w:r>
          </w:p>
        </w:tc>
        <w:tc>
          <w:tcPr>
            <w:tcW w:w="13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1</w:t>
            </w:r>
          </w:p>
        </w:tc>
        <w:tc>
          <w:tcPr>
            <w:tcW w:w="140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9</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9</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C92BF8" w:rsidRPr="00A1067E" w:rsidRDefault="00C92BF8" w:rsidP="00EF2CD2">
            <w:pPr>
              <w:jc w:val="right"/>
            </w:pPr>
            <w:r w:rsidRPr="00A1067E">
              <w:t>9</w:t>
            </w:r>
          </w:p>
        </w:tc>
      </w:tr>
      <w:tr w:rsidR="00C92BF8" w:rsidRPr="00A1067E" w:rsidTr="00EF2CD2">
        <w:trPr>
          <w:trHeight w:val="330"/>
        </w:trPr>
        <w:tc>
          <w:tcPr>
            <w:tcW w:w="5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92BF8" w:rsidRPr="00A1067E" w:rsidRDefault="00C92BF8" w:rsidP="00EF2CD2">
            <w:pPr>
              <w:jc w:val="center"/>
              <w:rPr>
                <w:b/>
                <w:bCs/>
                <w:sz w:val="20"/>
                <w:szCs w:val="20"/>
              </w:rPr>
            </w:pPr>
            <w:r w:rsidRPr="00A1067E">
              <w:rPr>
                <w:b/>
                <w:bCs/>
                <w:sz w:val="20"/>
                <w:szCs w:val="20"/>
              </w:rPr>
              <w:t>II</w:t>
            </w:r>
          </w:p>
        </w:tc>
        <w:tc>
          <w:tcPr>
            <w:tcW w:w="3400" w:type="dxa"/>
            <w:tcBorders>
              <w:top w:val="single" w:sz="8" w:space="0" w:color="auto"/>
              <w:left w:val="nil"/>
              <w:bottom w:val="single" w:sz="8" w:space="0" w:color="auto"/>
              <w:right w:val="single" w:sz="4" w:space="0" w:color="auto"/>
            </w:tcBorders>
            <w:shd w:val="clear" w:color="auto" w:fill="auto"/>
            <w:noWrap/>
            <w:vAlign w:val="bottom"/>
            <w:hideMark/>
          </w:tcPr>
          <w:p w:rsidR="00C92BF8" w:rsidRPr="00A1067E" w:rsidRDefault="00C92BF8" w:rsidP="00EF2CD2">
            <w:pPr>
              <w:jc w:val="center"/>
              <w:rPr>
                <w:b/>
                <w:bCs/>
                <w:sz w:val="20"/>
                <w:szCs w:val="20"/>
              </w:rPr>
            </w:pPr>
            <w:r w:rsidRPr="00A1067E">
              <w:rPr>
                <w:b/>
                <w:bCs/>
                <w:sz w:val="20"/>
                <w:szCs w:val="20"/>
              </w:rPr>
              <w:t>UKUPNO JAVNE USTANOVE</w:t>
            </w:r>
          </w:p>
        </w:tc>
        <w:tc>
          <w:tcPr>
            <w:tcW w:w="1480" w:type="dxa"/>
            <w:tcBorders>
              <w:top w:val="single" w:sz="8" w:space="0" w:color="auto"/>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193</w:t>
            </w:r>
          </w:p>
        </w:tc>
        <w:tc>
          <w:tcPr>
            <w:tcW w:w="1360" w:type="dxa"/>
            <w:tcBorders>
              <w:top w:val="single" w:sz="8" w:space="0" w:color="auto"/>
              <w:left w:val="nil"/>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187</w:t>
            </w:r>
          </w:p>
        </w:tc>
        <w:tc>
          <w:tcPr>
            <w:tcW w:w="1500"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197</w:t>
            </w:r>
          </w:p>
        </w:tc>
        <w:tc>
          <w:tcPr>
            <w:tcW w:w="1380"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203</w:t>
            </w:r>
          </w:p>
        </w:tc>
        <w:tc>
          <w:tcPr>
            <w:tcW w:w="1400"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223</w:t>
            </w:r>
          </w:p>
        </w:tc>
        <w:tc>
          <w:tcPr>
            <w:tcW w:w="1480"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230</w:t>
            </w:r>
          </w:p>
        </w:tc>
        <w:tc>
          <w:tcPr>
            <w:tcW w:w="1480"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C92BF8" w:rsidRPr="00A1067E" w:rsidRDefault="00C92BF8" w:rsidP="00EF2CD2">
            <w:pPr>
              <w:jc w:val="right"/>
              <w:rPr>
                <w:b/>
                <w:bCs/>
              </w:rPr>
            </w:pPr>
            <w:r w:rsidRPr="00A1067E">
              <w:rPr>
                <w:b/>
                <w:bCs/>
              </w:rPr>
              <w:t>234</w:t>
            </w:r>
          </w:p>
        </w:tc>
      </w:tr>
      <w:tr w:rsidR="00C92BF8" w:rsidRPr="00A1067E" w:rsidTr="00EF2CD2">
        <w:trPr>
          <w:trHeight w:val="540"/>
        </w:trPr>
        <w:tc>
          <w:tcPr>
            <w:tcW w:w="500" w:type="dxa"/>
            <w:tcBorders>
              <w:top w:val="nil"/>
              <w:left w:val="single" w:sz="8" w:space="0" w:color="auto"/>
              <w:bottom w:val="single" w:sz="8" w:space="0" w:color="auto"/>
              <w:right w:val="single" w:sz="4" w:space="0" w:color="auto"/>
            </w:tcBorders>
            <w:shd w:val="clear" w:color="auto" w:fill="auto"/>
            <w:noWrap/>
            <w:vAlign w:val="bottom"/>
            <w:hideMark/>
          </w:tcPr>
          <w:p w:rsidR="00C92BF8" w:rsidRPr="00A1067E" w:rsidRDefault="00C92BF8" w:rsidP="00EF2CD2">
            <w:pPr>
              <w:jc w:val="center"/>
              <w:rPr>
                <w:sz w:val="20"/>
                <w:szCs w:val="20"/>
              </w:rPr>
            </w:pPr>
            <w:r w:rsidRPr="00A1067E">
              <w:rPr>
                <w:sz w:val="20"/>
                <w:szCs w:val="20"/>
              </w:rPr>
              <w:t> </w:t>
            </w:r>
          </w:p>
        </w:tc>
        <w:tc>
          <w:tcPr>
            <w:tcW w:w="340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center"/>
              <w:rPr>
                <w:b/>
                <w:bCs/>
              </w:rPr>
            </w:pPr>
            <w:r w:rsidRPr="00A1067E">
              <w:rPr>
                <w:b/>
                <w:bCs/>
              </w:rPr>
              <w:t>UKUPNO (I+II)</w:t>
            </w:r>
          </w:p>
        </w:tc>
        <w:tc>
          <w:tcPr>
            <w:tcW w:w="148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845</w:t>
            </w:r>
          </w:p>
        </w:tc>
        <w:tc>
          <w:tcPr>
            <w:tcW w:w="136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792</w:t>
            </w:r>
          </w:p>
        </w:tc>
        <w:tc>
          <w:tcPr>
            <w:tcW w:w="150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830</w:t>
            </w:r>
          </w:p>
        </w:tc>
        <w:tc>
          <w:tcPr>
            <w:tcW w:w="138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846</w:t>
            </w:r>
          </w:p>
        </w:tc>
        <w:tc>
          <w:tcPr>
            <w:tcW w:w="140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887</w:t>
            </w:r>
          </w:p>
        </w:tc>
        <w:tc>
          <w:tcPr>
            <w:tcW w:w="148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933</w:t>
            </w:r>
          </w:p>
        </w:tc>
        <w:tc>
          <w:tcPr>
            <w:tcW w:w="1480" w:type="dxa"/>
            <w:tcBorders>
              <w:top w:val="nil"/>
              <w:left w:val="nil"/>
              <w:bottom w:val="single" w:sz="8"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952</w:t>
            </w:r>
          </w:p>
        </w:tc>
      </w:tr>
    </w:tbl>
    <w:p w:rsidR="00C92BF8" w:rsidRPr="00A1067E" w:rsidRDefault="00C92BF8" w:rsidP="00C92BF8">
      <w:pPr>
        <w:jc w:val="center"/>
      </w:pPr>
    </w:p>
    <w:p w:rsidR="00C92BF8" w:rsidRPr="00A66123" w:rsidRDefault="00C92BF8" w:rsidP="00C92BF8">
      <w:pPr>
        <w:jc w:val="left"/>
        <w:rPr>
          <w:i/>
          <w:sz w:val="20"/>
          <w:szCs w:val="20"/>
        </w:rPr>
      </w:pPr>
      <w:r w:rsidRPr="00A66123">
        <w:rPr>
          <w:i/>
          <w:sz w:val="20"/>
          <w:szCs w:val="20"/>
        </w:rPr>
        <w:t>Izvor: Interna baza</w:t>
      </w:r>
    </w:p>
    <w:p w:rsidR="00C92BF8" w:rsidRPr="00A1067E" w:rsidRDefault="00C92BF8" w:rsidP="00C92BF8">
      <w:pPr>
        <w:jc w:val="center"/>
      </w:pPr>
    </w:p>
    <w:p w:rsidR="00C92BF8" w:rsidRPr="00A1067E" w:rsidRDefault="00C92BF8" w:rsidP="00C92BF8">
      <w:pPr>
        <w:jc w:val="center"/>
      </w:pPr>
    </w:p>
    <w:p w:rsidR="00C92BF8" w:rsidRPr="00A1067E" w:rsidRDefault="00C92BF8" w:rsidP="00C92BF8">
      <w:pPr>
        <w:jc w:val="center"/>
      </w:pPr>
    </w:p>
    <w:p w:rsidR="00C92BF8" w:rsidRPr="00A1067E" w:rsidRDefault="00C92BF8" w:rsidP="00C92BF8">
      <w:pPr>
        <w:jc w:val="center"/>
      </w:pPr>
    </w:p>
    <w:p w:rsidR="00C92BF8" w:rsidRPr="00A1067E" w:rsidRDefault="00C92BF8" w:rsidP="00C92BF8">
      <w:pPr>
        <w:jc w:val="center"/>
      </w:pPr>
    </w:p>
    <w:p w:rsidR="00C92BF8" w:rsidRPr="00A1067E" w:rsidRDefault="00C92BF8" w:rsidP="00C92BF8">
      <w:pPr>
        <w:jc w:val="center"/>
      </w:pPr>
    </w:p>
    <w:p w:rsidR="00C92BF8" w:rsidRDefault="00C92BF8" w:rsidP="00C92BF8">
      <w:pPr>
        <w:jc w:val="center"/>
      </w:pPr>
    </w:p>
    <w:p w:rsidR="00C92BF8" w:rsidRPr="00A1067E" w:rsidRDefault="00C92BF8" w:rsidP="00C92BF8">
      <w:pPr>
        <w:jc w:val="center"/>
      </w:pPr>
    </w:p>
    <w:p w:rsidR="00C92BF8" w:rsidRPr="009E1806" w:rsidRDefault="00C92BF8" w:rsidP="00C92BF8">
      <w:pPr>
        <w:jc w:val="center"/>
        <w:rPr>
          <w:i/>
          <w:lang w:val="pl-PL"/>
        </w:rPr>
      </w:pPr>
      <w:r w:rsidRPr="009E1806">
        <w:rPr>
          <w:b/>
          <w:lang w:val="pl-PL"/>
        </w:rPr>
        <w:t xml:space="preserve">Tabela </w:t>
      </w:r>
      <w:r w:rsidR="0039012D">
        <w:rPr>
          <w:b/>
          <w:lang w:val="pl-PL"/>
        </w:rPr>
        <w:t>34</w:t>
      </w:r>
      <w:r w:rsidRPr="009E1806">
        <w:rPr>
          <w:b/>
          <w:lang w:val="pl-PL"/>
        </w:rPr>
        <w:t>:</w:t>
      </w:r>
      <w:r w:rsidRPr="009E1806">
        <w:rPr>
          <w:i/>
          <w:lang w:val="pl-PL"/>
        </w:rPr>
        <w:t xml:space="preserve"> Pregled broja i strukture zaposlenih ugradskim preduzećima</w:t>
      </w:r>
    </w:p>
    <w:p w:rsidR="00C92BF8" w:rsidRPr="00A1067E" w:rsidRDefault="00C92BF8" w:rsidP="00C92BF8">
      <w:pPr>
        <w:jc w:val="center"/>
      </w:pPr>
    </w:p>
    <w:tbl>
      <w:tblPr>
        <w:tblW w:w="14560" w:type="dxa"/>
        <w:tblInd w:w="93" w:type="dxa"/>
        <w:tblLook w:val="04A0"/>
      </w:tblPr>
      <w:tblGrid>
        <w:gridCol w:w="750"/>
        <w:gridCol w:w="3910"/>
        <w:gridCol w:w="1360"/>
        <w:gridCol w:w="1480"/>
        <w:gridCol w:w="1460"/>
        <w:gridCol w:w="1400"/>
        <w:gridCol w:w="1380"/>
        <w:gridCol w:w="1420"/>
        <w:gridCol w:w="1400"/>
      </w:tblGrid>
      <w:tr w:rsidR="00C92BF8" w:rsidRPr="00A1067E" w:rsidTr="00EF2CD2">
        <w:trPr>
          <w:trHeight w:val="12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BF8" w:rsidRPr="00A1067E" w:rsidRDefault="00C92BF8" w:rsidP="00EF2CD2">
            <w:pPr>
              <w:jc w:val="center"/>
              <w:rPr>
                <w:b/>
                <w:bCs/>
              </w:rPr>
            </w:pPr>
            <w:r w:rsidRPr="00A1067E">
              <w:rPr>
                <w:b/>
                <w:bCs/>
              </w:rPr>
              <w:t>R.br.</w:t>
            </w:r>
          </w:p>
        </w:tc>
        <w:tc>
          <w:tcPr>
            <w:tcW w:w="3940" w:type="dxa"/>
            <w:tcBorders>
              <w:top w:val="single" w:sz="4" w:space="0" w:color="auto"/>
              <w:left w:val="nil"/>
              <w:bottom w:val="single" w:sz="4" w:space="0" w:color="auto"/>
              <w:right w:val="single" w:sz="4" w:space="0" w:color="auto"/>
            </w:tcBorders>
            <w:shd w:val="clear" w:color="auto" w:fill="auto"/>
            <w:vAlign w:val="center"/>
            <w:hideMark/>
          </w:tcPr>
          <w:p w:rsidR="00C92BF8" w:rsidRPr="00A1067E" w:rsidRDefault="00C92BF8" w:rsidP="00EF2CD2">
            <w:pPr>
              <w:jc w:val="center"/>
              <w:rPr>
                <w:b/>
                <w:bCs/>
                <w:sz w:val="28"/>
                <w:szCs w:val="28"/>
              </w:rPr>
            </w:pPr>
            <w:r w:rsidRPr="00A1067E">
              <w:rPr>
                <w:b/>
                <w:bCs/>
                <w:sz w:val="28"/>
                <w:szCs w:val="28"/>
              </w:rPr>
              <w:t>PRIVREDNA DRUŠTVA</w:t>
            </w:r>
          </w:p>
        </w:tc>
        <w:tc>
          <w:tcPr>
            <w:tcW w:w="1360" w:type="dxa"/>
            <w:tcBorders>
              <w:top w:val="single" w:sz="4" w:space="0" w:color="auto"/>
              <w:left w:val="nil"/>
              <w:bottom w:val="single" w:sz="4" w:space="0" w:color="auto"/>
              <w:right w:val="nil"/>
            </w:tcBorders>
            <w:shd w:val="clear" w:color="auto" w:fill="auto"/>
            <w:vAlign w:val="bottom"/>
            <w:hideMark/>
          </w:tcPr>
          <w:p w:rsidR="00C92BF8" w:rsidRPr="00A1067E" w:rsidRDefault="00C92BF8" w:rsidP="00EF2CD2">
            <w:pPr>
              <w:jc w:val="center"/>
            </w:pPr>
            <w:r w:rsidRPr="00A1067E">
              <w:t>Broj zaposlenih na dan 31.12.2012</w:t>
            </w:r>
            <w:r>
              <w:t>.</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92BF8" w:rsidRPr="00A1067E" w:rsidRDefault="00C92BF8" w:rsidP="00EF2CD2">
            <w:pPr>
              <w:jc w:val="center"/>
            </w:pPr>
            <w:r w:rsidRPr="00A1067E">
              <w:t>Broj zaposlenih na dan 31.12. 2013</w:t>
            </w:r>
            <w:r>
              <w:t>.</w:t>
            </w:r>
          </w:p>
        </w:tc>
        <w:tc>
          <w:tcPr>
            <w:tcW w:w="1460" w:type="dxa"/>
            <w:tcBorders>
              <w:top w:val="single" w:sz="4" w:space="0" w:color="auto"/>
              <w:left w:val="nil"/>
              <w:bottom w:val="single" w:sz="4" w:space="0" w:color="auto"/>
              <w:right w:val="nil"/>
            </w:tcBorders>
            <w:shd w:val="clear" w:color="auto" w:fill="auto"/>
            <w:vAlign w:val="bottom"/>
            <w:hideMark/>
          </w:tcPr>
          <w:p w:rsidR="00C92BF8" w:rsidRPr="00A1067E" w:rsidRDefault="00C92BF8" w:rsidP="00EF2CD2">
            <w:pPr>
              <w:jc w:val="center"/>
            </w:pPr>
            <w:r w:rsidRPr="00A1067E">
              <w:t>Broj zaposlenih na dan 31.12.2014</w:t>
            </w:r>
            <w:r>
              <w:t>.</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92BF8" w:rsidRPr="00A1067E" w:rsidRDefault="00C92BF8" w:rsidP="00EF2CD2">
            <w:pPr>
              <w:jc w:val="center"/>
            </w:pPr>
            <w:r w:rsidRPr="00A1067E">
              <w:t>Broj zaposlenih na dan 31.12.2015</w:t>
            </w:r>
            <w:r>
              <w:t>.</w:t>
            </w:r>
          </w:p>
        </w:tc>
        <w:tc>
          <w:tcPr>
            <w:tcW w:w="1380" w:type="dxa"/>
            <w:tcBorders>
              <w:top w:val="single" w:sz="4" w:space="0" w:color="auto"/>
              <w:left w:val="nil"/>
              <w:bottom w:val="single" w:sz="4" w:space="0" w:color="auto"/>
              <w:right w:val="single" w:sz="4" w:space="0" w:color="auto"/>
            </w:tcBorders>
            <w:shd w:val="clear" w:color="auto" w:fill="auto"/>
            <w:vAlign w:val="bottom"/>
            <w:hideMark/>
          </w:tcPr>
          <w:p w:rsidR="00C92BF8" w:rsidRPr="00A1067E" w:rsidRDefault="00C92BF8" w:rsidP="00EF2CD2">
            <w:pPr>
              <w:jc w:val="center"/>
            </w:pPr>
            <w:r w:rsidRPr="00A1067E">
              <w:t>Broj zaposlenih na dan 31.12.2016</w:t>
            </w:r>
            <w:r>
              <w:t>.</w:t>
            </w:r>
          </w:p>
        </w:tc>
        <w:tc>
          <w:tcPr>
            <w:tcW w:w="1420" w:type="dxa"/>
            <w:tcBorders>
              <w:top w:val="single" w:sz="4" w:space="0" w:color="auto"/>
              <w:left w:val="nil"/>
              <w:bottom w:val="single" w:sz="4" w:space="0" w:color="auto"/>
              <w:right w:val="single" w:sz="4" w:space="0" w:color="auto"/>
            </w:tcBorders>
            <w:shd w:val="clear" w:color="auto" w:fill="auto"/>
            <w:vAlign w:val="bottom"/>
            <w:hideMark/>
          </w:tcPr>
          <w:p w:rsidR="00C92BF8" w:rsidRPr="00A1067E" w:rsidRDefault="00C92BF8" w:rsidP="00EF2CD2">
            <w:pPr>
              <w:jc w:val="center"/>
            </w:pPr>
            <w:r w:rsidRPr="00A1067E">
              <w:t>Broj zaposlenih na dan 31.12.2017</w:t>
            </w:r>
            <w:r>
              <w:t>.</w:t>
            </w:r>
          </w:p>
        </w:tc>
        <w:tc>
          <w:tcPr>
            <w:tcW w:w="1400" w:type="dxa"/>
            <w:tcBorders>
              <w:top w:val="single" w:sz="4" w:space="0" w:color="auto"/>
              <w:left w:val="nil"/>
              <w:bottom w:val="single" w:sz="4" w:space="0" w:color="auto"/>
              <w:right w:val="single" w:sz="4" w:space="0" w:color="auto"/>
            </w:tcBorders>
            <w:shd w:val="clear" w:color="auto" w:fill="auto"/>
            <w:vAlign w:val="bottom"/>
            <w:hideMark/>
          </w:tcPr>
          <w:p w:rsidR="00C92BF8" w:rsidRPr="00A1067E" w:rsidRDefault="00C92BF8" w:rsidP="00EF2CD2">
            <w:pPr>
              <w:jc w:val="center"/>
            </w:pPr>
            <w:r w:rsidRPr="00A1067E">
              <w:t>Broj zaposlenih na dan 31.12.2018</w:t>
            </w:r>
            <w:r>
              <w:t>.</w:t>
            </w:r>
          </w:p>
        </w:tc>
      </w:tr>
      <w:tr w:rsidR="00C92BF8" w:rsidRPr="00A1067E" w:rsidTr="00EF2CD2">
        <w:trPr>
          <w:trHeight w:val="34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1</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KOMUNALNE USLUGE</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72</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77</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79</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88</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97</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97</w:t>
            </w:r>
          </w:p>
        </w:tc>
      </w:tr>
      <w:tr w:rsidR="00C92BF8" w:rsidRPr="00A1067E" w:rsidTr="00EF2CD2">
        <w:trPr>
          <w:trHeight w:val="42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2</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ZELENILO</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105</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105</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113</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111</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112</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110</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3</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ČISTOĆA</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448</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446</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457</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461</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471</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488</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4</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 xml:space="preserve">AGENCIJA ZA STANOVANJE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100</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97</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100</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99</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97</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99</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5</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VODOVOD I KANALIZACIJA</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391</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420</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515</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556</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597</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596</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6</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POGREBNE USLUGE</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86</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83</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86</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79</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84</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88</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7</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SPORTSKI OBJEKTI</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78</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77</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78</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83</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80</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92</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8</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 xml:space="preserve">AGENCIJA ZA IZGRADNJU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53</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47</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52</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52</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52</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51</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9</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E2409D" w:rsidP="00EF2CD2">
            <w:pPr>
              <w:jc w:val="left"/>
            </w:pPr>
            <w:r>
              <w:t>„</w:t>
            </w:r>
            <w:r w:rsidR="00C92BF8" w:rsidRPr="00A1067E">
              <w:t>PARKING SERVIS</w:t>
            </w:r>
            <w:r w:rsidR="00C92BF8">
              <w:t>”</w:t>
            </w:r>
            <w:r w:rsidR="00C92BF8"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141</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135</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136</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135</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134</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138</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10</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DEPONIJA</w:t>
            </w:r>
            <w:r>
              <w:t>”</w:t>
            </w:r>
            <w:r w:rsidRPr="00A1067E">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128</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126</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178</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150</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171</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176</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11</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PUTEVI</w:t>
            </w:r>
            <w:r>
              <w:t>”</w:t>
            </w:r>
            <w:r w:rsidRPr="00A1067E">
              <w:t xml:space="preserve"> </w:t>
            </w:r>
            <w:r>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85</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82</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88</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88</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97</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96</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12</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t>„</w:t>
            </w:r>
            <w:r w:rsidRPr="00A1067E">
              <w:t>TRŽNICE I PIJACE</w:t>
            </w:r>
            <w:r>
              <w:t>”</w:t>
            </w:r>
            <w:r w:rsidRPr="00A1067E">
              <w:t xml:space="preserve"> </w:t>
            </w:r>
            <w:r>
              <w:t xml:space="preserve"> </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154</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149</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153</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155</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159</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159</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13</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left"/>
            </w:pPr>
            <w:r w:rsidRPr="00A1067E">
              <w:t xml:space="preserve">REGIONALNI PARK </w:t>
            </w:r>
            <w:r>
              <w:t>„</w:t>
            </w:r>
            <w:r w:rsidRPr="00A1067E">
              <w:t>KOMOVI</w:t>
            </w:r>
            <w:r>
              <w:t>”</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pPr>
            <w:r w:rsidRPr="00A1067E">
              <w:t> </w:t>
            </w:r>
          </w:p>
        </w:tc>
        <w:tc>
          <w:tcPr>
            <w:tcW w:w="1480" w:type="dxa"/>
            <w:tcBorders>
              <w:top w:val="nil"/>
              <w:left w:val="single" w:sz="4" w:space="0" w:color="auto"/>
              <w:bottom w:val="single" w:sz="4" w:space="0" w:color="auto"/>
              <w:right w:val="single" w:sz="4" w:space="0" w:color="auto"/>
            </w:tcBorders>
            <w:shd w:val="clear" w:color="000000" w:fill="A5A5A5"/>
            <w:noWrap/>
            <w:vAlign w:val="bottom"/>
            <w:hideMark/>
          </w:tcPr>
          <w:p w:rsidR="00C92BF8" w:rsidRPr="00A1067E" w:rsidRDefault="00C92BF8" w:rsidP="00EF2CD2">
            <w:pPr>
              <w:jc w:val="right"/>
            </w:pPr>
            <w:r w:rsidRPr="00A1067E">
              <w:t> </w:t>
            </w:r>
          </w:p>
        </w:tc>
        <w:tc>
          <w:tcPr>
            <w:tcW w:w="1460" w:type="dxa"/>
            <w:tcBorders>
              <w:top w:val="nil"/>
              <w:left w:val="nil"/>
              <w:bottom w:val="single" w:sz="4" w:space="0" w:color="auto"/>
              <w:right w:val="nil"/>
            </w:tcBorders>
            <w:shd w:val="clear" w:color="000000" w:fill="A5A5A5"/>
            <w:noWrap/>
            <w:vAlign w:val="bottom"/>
            <w:hideMark/>
          </w:tcPr>
          <w:p w:rsidR="00C92BF8" w:rsidRPr="00A1067E" w:rsidRDefault="00C92BF8" w:rsidP="00EF2CD2">
            <w:pPr>
              <w:jc w:val="right"/>
            </w:pPr>
            <w:r w:rsidRPr="00A1067E">
              <w:t> </w:t>
            </w:r>
          </w:p>
        </w:tc>
        <w:tc>
          <w:tcPr>
            <w:tcW w:w="1400" w:type="dxa"/>
            <w:tcBorders>
              <w:top w:val="nil"/>
              <w:left w:val="single" w:sz="4" w:space="0" w:color="auto"/>
              <w:bottom w:val="single" w:sz="4" w:space="0" w:color="auto"/>
              <w:right w:val="single" w:sz="4" w:space="0" w:color="auto"/>
            </w:tcBorders>
            <w:shd w:val="clear" w:color="000000" w:fill="A5A5A5"/>
            <w:noWrap/>
            <w:vAlign w:val="bottom"/>
            <w:hideMark/>
          </w:tcPr>
          <w:p w:rsidR="00C92BF8" w:rsidRPr="00A1067E" w:rsidRDefault="00C92BF8" w:rsidP="00EF2CD2">
            <w:pPr>
              <w:jc w:val="right"/>
            </w:pPr>
            <w:r w:rsidRPr="00A1067E">
              <w:t> </w:t>
            </w:r>
          </w:p>
        </w:tc>
        <w:tc>
          <w:tcPr>
            <w:tcW w:w="1380" w:type="dxa"/>
            <w:tcBorders>
              <w:top w:val="nil"/>
              <w:left w:val="nil"/>
              <w:bottom w:val="single" w:sz="4" w:space="0" w:color="auto"/>
              <w:right w:val="single" w:sz="4" w:space="0" w:color="auto"/>
            </w:tcBorders>
            <w:shd w:val="clear" w:color="000000" w:fill="A5A5A5"/>
            <w:noWrap/>
            <w:vAlign w:val="bottom"/>
            <w:hideMark/>
          </w:tcPr>
          <w:p w:rsidR="00C92BF8" w:rsidRPr="00A1067E" w:rsidRDefault="00C92BF8" w:rsidP="00EF2CD2">
            <w:pPr>
              <w:jc w:val="right"/>
            </w:pPr>
            <w:r w:rsidRPr="00A1067E">
              <w:t> </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pPr>
            <w:r w:rsidRPr="00A1067E">
              <w:t>1</w:t>
            </w:r>
          </w:p>
        </w:tc>
      </w:tr>
      <w:tr w:rsidR="00C92BF8" w:rsidRPr="00A1067E" w:rsidTr="00EF2CD2">
        <w:trPr>
          <w:trHeight w:val="43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center"/>
            </w:pPr>
            <w:r w:rsidRPr="00A1067E">
              <w:t> </w:t>
            </w:r>
          </w:p>
        </w:tc>
        <w:tc>
          <w:tcPr>
            <w:tcW w:w="3940" w:type="dxa"/>
            <w:tcBorders>
              <w:top w:val="nil"/>
              <w:left w:val="nil"/>
              <w:bottom w:val="single" w:sz="4" w:space="0" w:color="auto"/>
              <w:right w:val="single" w:sz="4" w:space="0" w:color="auto"/>
            </w:tcBorders>
            <w:shd w:val="clear" w:color="auto" w:fill="auto"/>
            <w:vAlign w:val="bottom"/>
            <w:hideMark/>
          </w:tcPr>
          <w:p w:rsidR="00C92BF8" w:rsidRPr="00A1067E" w:rsidRDefault="00C92BF8" w:rsidP="00EF2CD2">
            <w:pPr>
              <w:jc w:val="center"/>
              <w:rPr>
                <w:b/>
                <w:bCs/>
              </w:rPr>
            </w:pPr>
            <w:r w:rsidRPr="00A1067E">
              <w:rPr>
                <w:b/>
                <w:bCs/>
              </w:rPr>
              <w:t>UKUPNO</w:t>
            </w:r>
          </w:p>
        </w:tc>
        <w:tc>
          <w:tcPr>
            <w:tcW w:w="13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left"/>
            </w:pPr>
            <w:r w:rsidRPr="00A1067E">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1841</w:t>
            </w:r>
          </w:p>
        </w:tc>
        <w:tc>
          <w:tcPr>
            <w:tcW w:w="1460" w:type="dxa"/>
            <w:tcBorders>
              <w:top w:val="nil"/>
              <w:left w:val="nil"/>
              <w:bottom w:val="single" w:sz="4" w:space="0" w:color="auto"/>
              <w:right w:val="nil"/>
            </w:tcBorders>
            <w:shd w:val="clear" w:color="auto" w:fill="auto"/>
            <w:noWrap/>
            <w:vAlign w:val="bottom"/>
            <w:hideMark/>
          </w:tcPr>
          <w:p w:rsidR="00C92BF8" w:rsidRPr="00A1067E" w:rsidRDefault="00C92BF8" w:rsidP="00EF2CD2">
            <w:pPr>
              <w:jc w:val="right"/>
              <w:rPr>
                <w:b/>
                <w:bCs/>
              </w:rPr>
            </w:pPr>
            <w:r w:rsidRPr="00A1067E">
              <w:rPr>
                <w:b/>
                <w:bCs/>
              </w:rPr>
              <w:t>1844</w:t>
            </w:r>
          </w:p>
        </w:tc>
        <w:tc>
          <w:tcPr>
            <w:tcW w:w="1400" w:type="dxa"/>
            <w:tcBorders>
              <w:top w:val="nil"/>
              <w:left w:val="single" w:sz="4" w:space="0" w:color="auto"/>
              <w:bottom w:val="single" w:sz="4"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2035</w:t>
            </w:r>
          </w:p>
        </w:tc>
        <w:tc>
          <w:tcPr>
            <w:tcW w:w="138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2057</w:t>
            </w:r>
          </w:p>
        </w:tc>
        <w:tc>
          <w:tcPr>
            <w:tcW w:w="142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2152</w:t>
            </w:r>
          </w:p>
        </w:tc>
        <w:tc>
          <w:tcPr>
            <w:tcW w:w="1400" w:type="dxa"/>
            <w:tcBorders>
              <w:top w:val="nil"/>
              <w:left w:val="nil"/>
              <w:bottom w:val="single" w:sz="4" w:space="0" w:color="auto"/>
              <w:right w:val="single" w:sz="4" w:space="0" w:color="auto"/>
            </w:tcBorders>
            <w:shd w:val="clear" w:color="auto" w:fill="auto"/>
            <w:noWrap/>
            <w:vAlign w:val="bottom"/>
            <w:hideMark/>
          </w:tcPr>
          <w:p w:rsidR="00C92BF8" w:rsidRPr="00A1067E" w:rsidRDefault="00C92BF8" w:rsidP="00EF2CD2">
            <w:pPr>
              <w:jc w:val="right"/>
              <w:rPr>
                <w:b/>
                <w:bCs/>
              </w:rPr>
            </w:pPr>
            <w:r w:rsidRPr="00A1067E">
              <w:rPr>
                <w:b/>
                <w:bCs/>
              </w:rPr>
              <w:t>2191</w:t>
            </w:r>
          </w:p>
        </w:tc>
      </w:tr>
    </w:tbl>
    <w:p w:rsidR="00C92BF8" w:rsidRDefault="00C92BF8" w:rsidP="00C92BF8">
      <w:pPr>
        <w:jc w:val="center"/>
      </w:pPr>
    </w:p>
    <w:p w:rsidR="00C92BF8" w:rsidRPr="00A66123" w:rsidRDefault="00C92BF8" w:rsidP="00C92BF8">
      <w:pPr>
        <w:tabs>
          <w:tab w:val="left" w:pos="4488"/>
        </w:tabs>
        <w:jc w:val="left"/>
        <w:rPr>
          <w:i/>
          <w:sz w:val="20"/>
          <w:szCs w:val="20"/>
        </w:rPr>
      </w:pPr>
      <w:r w:rsidRPr="00A66123">
        <w:rPr>
          <w:i/>
          <w:sz w:val="20"/>
          <w:szCs w:val="20"/>
        </w:rPr>
        <w:tab/>
        <w:t>Izvor: Interna baza</w:t>
      </w:r>
    </w:p>
    <w:p w:rsidR="00C92BF8" w:rsidRDefault="00C92BF8" w:rsidP="00C92BF8"/>
    <w:p w:rsidR="00C92BF8" w:rsidRPr="00A66123" w:rsidRDefault="00C92BF8" w:rsidP="00C92BF8">
      <w:pPr>
        <w:sectPr w:rsidR="00C92BF8" w:rsidRPr="00A66123" w:rsidSect="00EF2CD2">
          <w:pgSz w:w="16840" w:h="11907" w:orient="landscape" w:code="9"/>
          <w:pgMar w:top="1699" w:right="1411" w:bottom="1138" w:left="1138" w:header="720" w:footer="720" w:gutter="0"/>
          <w:cols w:space="720"/>
          <w:titlePg/>
          <w:docGrid w:linePitch="360"/>
        </w:sectPr>
      </w:pPr>
    </w:p>
    <w:p w:rsidR="00C92BF8" w:rsidRDefault="00C92BF8" w:rsidP="00C92BF8">
      <w:pPr>
        <w:pStyle w:val="Caption"/>
        <w:keepNext/>
        <w:jc w:val="center"/>
        <w:rPr>
          <w:rFonts w:ascii="Times New Roman" w:hAnsi="Times New Roman" w:cs="Times New Roman"/>
          <w:sz w:val="20"/>
          <w:szCs w:val="20"/>
        </w:rPr>
      </w:pPr>
    </w:p>
    <w:p w:rsidR="00C92BF8" w:rsidRPr="00F4094D" w:rsidRDefault="00C92BF8" w:rsidP="00CE665B">
      <w:pPr>
        <w:pStyle w:val="Heading1"/>
        <w:rPr>
          <w:szCs w:val="28"/>
          <w:lang w:val="hr-HR"/>
        </w:rPr>
      </w:pPr>
      <w:r w:rsidRPr="00F4094D">
        <w:rPr>
          <w:szCs w:val="28"/>
          <w:lang w:val="hr-HR"/>
        </w:rPr>
        <w:t xml:space="preserve">              </w:t>
      </w:r>
      <w:bookmarkStart w:id="321" w:name="_Toc31614960"/>
      <w:r w:rsidRPr="00CE665B">
        <w:t>FINANSIJSKI  KAPACITETI</w:t>
      </w:r>
      <w:bookmarkEnd w:id="321"/>
    </w:p>
    <w:p w:rsidR="00C92BF8" w:rsidRDefault="00C92BF8" w:rsidP="00C92BF8">
      <w:pPr>
        <w:pStyle w:val="Caption"/>
        <w:keepNext/>
        <w:jc w:val="center"/>
        <w:rPr>
          <w:rFonts w:ascii="Times New Roman" w:hAnsi="Times New Roman" w:cs="Times New Roman"/>
          <w:sz w:val="20"/>
          <w:szCs w:val="20"/>
        </w:rPr>
      </w:pPr>
    </w:p>
    <w:p w:rsidR="00C92BF8" w:rsidRDefault="00C92BF8" w:rsidP="00C92BF8">
      <w:pPr>
        <w:rPr>
          <w:lang w:val="sr-Latn-CS"/>
        </w:rPr>
      </w:pPr>
    </w:p>
    <w:p w:rsidR="00C92BF8" w:rsidRDefault="00C92BF8" w:rsidP="00C92BF8">
      <w:pPr>
        <w:ind w:firstLine="720"/>
        <w:rPr>
          <w:sz w:val="28"/>
          <w:szCs w:val="28"/>
        </w:rPr>
      </w:pPr>
      <w:r>
        <w:rPr>
          <w:sz w:val="28"/>
          <w:szCs w:val="28"/>
          <w:lang w:val="sl-SI"/>
        </w:rPr>
        <w:t>Glavni grad Podgorica ima stabilne izvore finansiranja. Politika finansiranja zasno</w:t>
      </w:r>
      <w:r w:rsidRPr="00DC4DA9">
        <w:rPr>
          <w:sz w:val="28"/>
          <w:szCs w:val="28"/>
          <w:lang w:val="sl-SI"/>
        </w:rPr>
        <w:t>v</w:t>
      </w:r>
      <w:r>
        <w:rPr>
          <w:sz w:val="28"/>
          <w:szCs w:val="28"/>
          <w:lang w:val="sl-SI"/>
        </w:rPr>
        <w:t xml:space="preserve">ana je </w:t>
      </w:r>
      <w:r w:rsidRPr="00DC4DA9">
        <w:rPr>
          <w:sz w:val="28"/>
          <w:szCs w:val="28"/>
          <w:lang w:val="sl-SI"/>
        </w:rPr>
        <w:t>na mjerama ekonomske politike koje ima</w:t>
      </w:r>
      <w:r>
        <w:rPr>
          <w:sz w:val="28"/>
          <w:szCs w:val="28"/>
          <w:lang w:val="sl-SI"/>
        </w:rPr>
        <w:t>ju</w:t>
      </w:r>
      <w:r w:rsidRPr="00DC4DA9">
        <w:rPr>
          <w:sz w:val="28"/>
          <w:szCs w:val="28"/>
          <w:lang w:val="sl-SI"/>
        </w:rPr>
        <w:t xml:space="preserve"> za cilj finansiranje izdataka iz realnih izvora, ostvarivanje budžetske ravnoteže primitaka i izdataka, </w:t>
      </w:r>
      <w:r w:rsidRPr="00385868">
        <w:rPr>
          <w:sz w:val="28"/>
          <w:szCs w:val="28"/>
        </w:rPr>
        <w:t>uz prioritetno izvršava</w:t>
      </w:r>
      <w:r>
        <w:rPr>
          <w:sz w:val="28"/>
          <w:szCs w:val="28"/>
        </w:rPr>
        <w:t>nje budžetskih obaveza i</w:t>
      </w:r>
      <w:r w:rsidRPr="00385868">
        <w:rPr>
          <w:sz w:val="28"/>
          <w:szCs w:val="28"/>
        </w:rPr>
        <w:t xml:space="preserve"> realizaciju </w:t>
      </w:r>
      <w:r>
        <w:rPr>
          <w:sz w:val="28"/>
          <w:szCs w:val="28"/>
        </w:rPr>
        <w:t xml:space="preserve">kapitalnih investicija. </w:t>
      </w:r>
    </w:p>
    <w:p w:rsidR="00C92BF8" w:rsidRDefault="00C92BF8" w:rsidP="00C92BF8">
      <w:pPr>
        <w:ind w:firstLine="720"/>
        <w:rPr>
          <w:sz w:val="28"/>
          <w:szCs w:val="28"/>
        </w:rPr>
      </w:pPr>
      <w:r>
        <w:rPr>
          <w:sz w:val="28"/>
          <w:szCs w:val="28"/>
        </w:rPr>
        <w:t>Mogućnosti budžeta Glavnog grada Podgorice za period od 2014.-2018.godine iskazane su sljedećim tabelama:</w:t>
      </w:r>
    </w:p>
    <w:p w:rsidR="00C92BF8" w:rsidRDefault="00C92BF8" w:rsidP="00C92BF8">
      <w:pPr>
        <w:pStyle w:val="Caption"/>
        <w:keepNext/>
        <w:jc w:val="center"/>
        <w:rPr>
          <w:rFonts w:ascii="Times New Roman" w:hAnsi="Times New Roman" w:cs="Times New Roman"/>
          <w:sz w:val="20"/>
          <w:szCs w:val="20"/>
        </w:rPr>
      </w:pPr>
    </w:p>
    <w:p w:rsidR="00C92BF8" w:rsidRPr="009E1806" w:rsidRDefault="00C92BF8" w:rsidP="00C92BF8">
      <w:pPr>
        <w:pStyle w:val="Caption"/>
        <w:keepNext/>
        <w:jc w:val="center"/>
        <w:rPr>
          <w:rFonts w:ascii="Times New Roman" w:hAnsi="Times New Roman" w:cs="Times New Roman"/>
          <w:sz w:val="24"/>
          <w:szCs w:val="24"/>
        </w:rPr>
      </w:pPr>
      <w:r w:rsidRPr="009E1806">
        <w:rPr>
          <w:rFonts w:ascii="Times New Roman" w:hAnsi="Times New Roman" w:cs="Times New Roman"/>
          <w:b/>
          <w:i w:val="0"/>
          <w:sz w:val="24"/>
          <w:szCs w:val="24"/>
        </w:rPr>
        <w:t xml:space="preserve">Tabela </w:t>
      </w:r>
      <w:r w:rsidR="0039012D">
        <w:rPr>
          <w:rFonts w:ascii="Times New Roman" w:hAnsi="Times New Roman" w:cs="Times New Roman"/>
          <w:b/>
          <w:i w:val="0"/>
          <w:sz w:val="24"/>
          <w:szCs w:val="24"/>
        </w:rPr>
        <w:t>35</w:t>
      </w:r>
      <w:r w:rsidRPr="009E1806">
        <w:rPr>
          <w:rFonts w:ascii="Times New Roman" w:hAnsi="Times New Roman" w:cs="Times New Roman"/>
          <w:b/>
          <w:i w:val="0"/>
          <w:sz w:val="24"/>
          <w:szCs w:val="24"/>
        </w:rPr>
        <w:t>:</w:t>
      </w:r>
      <w:r w:rsidRPr="009E1806">
        <w:rPr>
          <w:rFonts w:ascii="Times New Roman" w:hAnsi="Times New Roman" w:cs="Times New Roman"/>
          <w:sz w:val="24"/>
          <w:szCs w:val="24"/>
        </w:rPr>
        <w:t xml:space="preserve"> Pregled ostvarenih primitaka i izdataka Glavnog grada – Podgorica 2014 – 2018.</w:t>
      </w:r>
    </w:p>
    <w:p w:rsidR="00C92BF8" w:rsidRPr="00A1067E" w:rsidRDefault="00C92BF8" w:rsidP="00C92BF8">
      <w:pPr>
        <w:rPr>
          <w:lang w:val="sr-Latn-CS"/>
        </w:rPr>
      </w:pPr>
    </w:p>
    <w:tbl>
      <w:tblPr>
        <w:tblStyle w:val="TableGrid"/>
        <w:tblW w:w="0" w:type="auto"/>
        <w:jc w:val="center"/>
        <w:tblLook w:val="04A0"/>
      </w:tblPr>
      <w:tblGrid>
        <w:gridCol w:w="4295"/>
        <w:gridCol w:w="1898"/>
        <w:gridCol w:w="1846"/>
        <w:gridCol w:w="1880"/>
        <w:gridCol w:w="1915"/>
        <w:gridCol w:w="1846"/>
      </w:tblGrid>
      <w:tr w:rsidR="00C92BF8" w:rsidRPr="0063064D" w:rsidTr="00EF2CD2">
        <w:trPr>
          <w:trHeight w:val="375"/>
          <w:jc w:val="center"/>
        </w:trPr>
        <w:tc>
          <w:tcPr>
            <w:tcW w:w="4295" w:type="dxa"/>
            <w:shd w:val="clear" w:color="auto" w:fill="B8CCE4" w:themeFill="accent1" w:themeFillTint="66"/>
            <w:noWrap/>
            <w:hideMark/>
          </w:tcPr>
          <w:p w:rsidR="00C92BF8" w:rsidRPr="0063064D" w:rsidRDefault="00C92BF8" w:rsidP="00EF2CD2">
            <w:pPr>
              <w:rPr>
                <w:b/>
                <w:bCs/>
              </w:rPr>
            </w:pPr>
            <w:r>
              <w:rPr>
                <w:b/>
                <w:bCs/>
              </w:rPr>
              <w:t>PRIMICI</w:t>
            </w:r>
          </w:p>
        </w:tc>
        <w:tc>
          <w:tcPr>
            <w:tcW w:w="1898" w:type="dxa"/>
            <w:shd w:val="clear" w:color="auto" w:fill="B8CCE4" w:themeFill="accent1" w:themeFillTint="66"/>
            <w:hideMark/>
          </w:tcPr>
          <w:p w:rsidR="00C92BF8" w:rsidRPr="0063064D" w:rsidRDefault="00C92BF8" w:rsidP="00EF2CD2">
            <w:pPr>
              <w:rPr>
                <w:b/>
                <w:bCs/>
              </w:rPr>
            </w:pPr>
            <w:r w:rsidRPr="00722442">
              <w:rPr>
                <w:b/>
                <w:bCs/>
              </w:rPr>
              <w:t>01.01-31.12. 2014</w:t>
            </w:r>
          </w:p>
        </w:tc>
        <w:tc>
          <w:tcPr>
            <w:tcW w:w="1846" w:type="dxa"/>
            <w:shd w:val="clear" w:color="auto" w:fill="B8CCE4" w:themeFill="accent1" w:themeFillTint="66"/>
            <w:hideMark/>
          </w:tcPr>
          <w:p w:rsidR="00C92BF8" w:rsidRPr="0063064D" w:rsidRDefault="00C92BF8" w:rsidP="00EF2CD2">
            <w:pPr>
              <w:rPr>
                <w:b/>
                <w:bCs/>
              </w:rPr>
            </w:pPr>
            <w:r w:rsidRPr="00722442">
              <w:rPr>
                <w:b/>
                <w:bCs/>
              </w:rPr>
              <w:t>01.01-31.12. 2015</w:t>
            </w:r>
          </w:p>
        </w:tc>
        <w:tc>
          <w:tcPr>
            <w:tcW w:w="1880" w:type="dxa"/>
            <w:shd w:val="clear" w:color="auto" w:fill="B8CCE4" w:themeFill="accent1" w:themeFillTint="66"/>
            <w:hideMark/>
          </w:tcPr>
          <w:p w:rsidR="00C92BF8" w:rsidRPr="0063064D" w:rsidRDefault="00C92BF8" w:rsidP="00EF2CD2">
            <w:pPr>
              <w:rPr>
                <w:b/>
                <w:bCs/>
              </w:rPr>
            </w:pPr>
            <w:r w:rsidRPr="00722442">
              <w:rPr>
                <w:b/>
                <w:bCs/>
              </w:rPr>
              <w:t>01.01-31.12. 2016</w:t>
            </w:r>
          </w:p>
        </w:tc>
        <w:tc>
          <w:tcPr>
            <w:tcW w:w="1915" w:type="dxa"/>
            <w:shd w:val="clear" w:color="auto" w:fill="B8CCE4" w:themeFill="accent1" w:themeFillTint="66"/>
            <w:hideMark/>
          </w:tcPr>
          <w:p w:rsidR="00C92BF8" w:rsidRPr="0063064D" w:rsidRDefault="00C92BF8" w:rsidP="00EF2CD2">
            <w:pPr>
              <w:rPr>
                <w:b/>
                <w:bCs/>
              </w:rPr>
            </w:pPr>
            <w:r w:rsidRPr="00722442">
              <w:rPr>
                <w:b/>
                <w:bCs/>
              </w:rPr>
              <w:t>01.01-31.12. 2017</w:t>
            </w:r>
          </w:p>
        </w:tc>
        <w:tc>
          <w:tcPr>
            <w:tcW w:w="1846" w:type="dxa"/>
            <w:shd w:val="clear" w:color="auto" w:fill="B8CCE4" w:themeFill="accent1" w:themeFillTint="66"/>
            <w:hideMark/>
          </w:tcPr>
          <w:p w:rsidR="00C92BF8" w:rsidRPr="0063064D" w:rsidRDefault="00C92BF8" w:rsidP="00EF2CD2">
            <w:pPr>
              <w:rPr>
                <w:b/>
                <w:bCs/>
              </w:rPr>
            </w:pPr>
            <w:r w:rsidRPr="00722442">
              <w:rPr>
                <w:b/>
                <w:bCs/>
              </w:rPr>
              <w:t>01.01-31.12. 2018</w:t>
            </w:r>
          </w:p>
        </w:tc>
      </w:tr>
      <w:tr w:rsidR="00C92BF8" w:rsidRPr="0063064D" w:rsidTr="00EF2CD2">
        <w:trPr>
          <w:trHeight w:val="375"/>
          <w:jc w:val="center"/>
        </w:trPr>
        <w:tc>
          <w:tcPr>
            <w:tcW w:w="4295" w:type="dxa"/>
            <w:noWrap/>
            <w:hideMark/>
          </w:tcPr>
          <w:p w:rsidR="00C92BF8" w:rsidRPr="0063064D" w:rsidRDefault="00C92BF8" w:rsidP="00EF2CD2">
            <w:pPr>
              <w:rPr>
                <w:b/>
                <w:bCs/>
              </w:rPr>
            </w:pPr>
            <w:r w:rsidRPr="0063064D">
              <w:rPr>
                <w:b/>
                <w:bCs/>
              </w:rPr>
              <w:t>TEKUĆI PRIHODI</w:t>
            </w:r>
          </w:p>
        </w:tc>
        <w:tc>
          <w:tcPr>
            <w:tcW w:w="1898" w:type="dxa"/>
            <w:hideMark/>
          </w:tcPr>
          <w:p w:rsidR="00C92BF8" w:rsidRPr="0063064D" w:rsidRDefault="00C92BF8" w:rsidP="00EF2CD2">
            <w:pPr>
              <w:rPr>
                <w:b/>
                <w:bCs/>
              </w:rPr>
            </w:pPr>
            <w:r w:rsidRPr="0063064D">
              <w:rPr>
                <w:b/>
                <w:bCs/>
              </w:rPr>
              <w:t>31,539,446.87</w:t>
            </w:r>
          </w:p>
        </w:tc>
        <w:tc>
          <w:tcPr>
            <w:tcW w:w="1846" w:type="dxa"/>
            <w:hideMark/>
          </w:tcPr>
          <w:p w:rsidR="00C92BF8" w:rsidRPr="0063064D" w:rsidRDefault="00C92BF8" w:rsidP="00EF2CD2">
            <w:pPr>
              <w:rPr>
                <w:b/>
                <w:bCs/>
              </w:rPr>
            </w:pPr>
            <w:r w:rsidRPr="0063064D">
              <w:rPr>
                <w:b/>
                <w:bCs/>
              </w:rPr>
              <w:t>32,001,751.69</w:t>
            </w:r>
          </w:p>
        </w:tc>
        <w:tc>
          <w:tcPr>
            <w:tcW w:w="1880" w:type="dxa"/>
            <w:hideMark/>
          </w:tcPr>
          <w:p w:rsidR="00C92BF8" w:rsidRPr="0063064D" w:rsidRDefault="00C92BF8" w:rsidP="00EF2CD2">
            <w:pPr>
              <w:rPr>
                <w:b/>
                <w:bCs/>
              </w:rPr>
            </w:pPr>
            <w:r w:rsidRPr="0063064D">
              <w:rPr>
                <w:b/>
                <w:bCs/>
              </w:rPr>
              <w:t>33,946,593.84</w:t>
            </w:r>
          </w:p>
        </w:tc>
        <w:tc>
          <w:tcPr>
            <w:tcW w:w="1915" w:type="dxa"/>
            <w:hideMark/>
          </w:tcPr>
          <w:p w:rsidR="00C92BF8" w:rsidRPr="0063064D" w:rsidRDefault="00C92BF8" w:rsidP="00EF2CD2">
            <w:pPr>
              <w:rPr>
                <w:b/>
                <w:bCs/>
              </w:rPr>
            </w:pPr>
            <w:r w:rsidRPr="0063064D">
              <w:rPr>
                <w:b/>
                <w:bCs/>
              </w:rPr>
              <w:t>35,341,288.28</w:t>
            </w:r>
          </w:p>
        </w:tc>
        <w:tc>
          <w:tcPr>
            <w:tcW w:w="1846" w:type="dxa"/>
            <w:hideMark/>
          </w:tcPr>
          <w:p w:rsidR="00C92BF8" w:rsidRPr="0063064D" w:rsidRDefault="00C92BF8" w:rsidP="00EF2CD2">
            <w:pPr>
              <w:rPr>
                <w:b/>
                <w:bCs/>
              </w:rPr>
            </w:pPr>
            <w:r w:rsidRPr="0063064D">
              <w:rPr>
                <w:b/>
                <w:bCs/>
              </w:rPr>
              <w:t>39,927,416.48</w:t>
            </w:r>
          </w:p>
        </w:tc>
      </w:tr>
      <w:tr w:rsidR="00C92BF8" w:rsidRPr="0063064D" w:rsidTr="00EF2CD2">
        <w:trPr>
          <w:trHeight w:val="615"/>
          <w:jc w:val="center"/>
        </w:trPr>
        <w:tc>
          <w:tcPr>
            <w:tcW w:w="4295" w:type="dxa"/>
            <w:noWrap/>
            <w:hideMark/>
          </w:tcPr>
          <w:p w:rsidR="00C92BF8" w:rsidRPr="0063064D" w:rsidRDefault="00C92BF8" w:rsidP="00EF2CD2">
            <w:pPr>
              <w:rPr>
                <w:b/>
                <w:bCs/>
              </w:rPr>
            </w:pPr>
            <w:r w:rsidRPr="0063064D">
              <w:rPr>
                <w:b/>
                <w:bCs/>
              </w:rPr>
              <w:t xml:space="preserve">SOPSTVENI PRIHODI </w:t>
            </w:r>
          </w:p>
        </w:tc>
        <w:tc>
          <w:tcPr>
            <w:tcW w:w="1898" w:type="dxa"/>
            <w:noWrap/>
            <w:hideMark/>
          </w:tcPr>
          <w:p w:rsidR="00C92BF8" w:rsidRPr="0063064D" w:rsidRDefault="00C92BF8" w:rsidP="00EF2CD2">
            <w:pPr>
              <w:rPr>
                <w:b/>
                <w:bCs/>
              </w:rPr>
            </w:pPr>
            <w:r w:rsidRPr="0063064D">
              <w:rPr>
                <w:b/>
                <w:bCs/>
              </w:rPr>
              <w:t>39,558,579.22</w:t>
            </w:r>
          </w:p>
        </w:tc>
        <w:tc>
          <w:tcPr>
            <w:tcW w:w="1846" w:type="dxa"/>
            <w:noWrap/>
            <w:hideMark/>
          </w:tcPr>
          <w:p w:rsidR="00C92BF8" w:rsidRPr="0063064D" w:rsidRDefault="00C92BF8" w:rsidP="00EF2CD2">
            <w:pPr>
              <w:rPr>
                <w:b/>
                <w:bCs/>
              </w:rPr>
            </w:pPr>
            <w:r w:rsidRPr="0063064D">
              <w:rPr>
                <w:b/>
                <w:bCs/>
              </w:rPr>
              <w:t>43,807,161.46</w:t>
            </w:r>
          </w:p>
        </w:tc>
        <w:tc>
          <w:tcPr>
            <w:tcW w:w="1880" w:type="dxa"/>
            <w:noWrap/>
            <w:hideMark/>
          </w:tcPr>
          <w:p w:rsidR="00C92BF8" w:rsidRPr="0063064D" w:rsidRDefault="00C92BF8" w:rsidP="00EF2CD2">
            <w:pPr>
              <w:rPr>
                <w:b/>
                <w:bCs/>
              </w:rPr>
            </w:pPr>
            <w:r w:rsidRPr="0063064D">
              <w:rPr>
                <w:b/>
                <w:bCs/>
              </w:rPr>
              <w:t>45,828,788.12</w:t>
            </w:r>
          </w:p>
        </w:tc>
        <w:tc>
          <w:tcPr>
            <w:tcW w:w="1915" w:type="dxa"/>
            <w:noWrap/>
            <w:hideMark/>
          </w:tcPr>
          <w:p w:rsidR="00C92BF8" w:rsidRPr="0063064D" w:rsidRDefault="00C92BF8" w:rsidP="00EF2CD2">
            <w:pPr>
              <w:rPr>
                <w:b/>
                <w:bCs/>
              </w:rPr>
            </w:pPr>
            <w:r w:rsidRPr="0063064D">
              <w:rPr>
                <w:b/>
                <w:bCs/>
              </w:rPr>
              <w:t>48,117,381.77</w:t>
            </w:r>
          </w:p>
        </w:tc>
        <w:tc>
          <w:tcPr>
            <w:tcW w:w="1846" w:type="dxa"/>
            <w:noWrap/>
            <w:hideMark/>
          </w:tcPr>
          <w:p w:rsidR="00C92BF8" w:rsidRPr="0063064D" w:rsidRDefault="00C92BF8" w:rsidP="00EF2CD2">
            <w:pPr>
              <w:rPr>
                <w:b/>
                <w:bCs/>
              </w:rPr>
            </w:pPr>
            <w:r w:rsidRPr="0063064D">
              <w:rPr>
                <w:b/>
                <w:bCs/>
              </w:rPr>
              <w:t>45,195,624.91</w:t>
            </w:r>
          </w:p>
        </w:tc>
      </w:tr>
      <w:tr w:rsidR="00C92BF8" w:rsidRPr="0063064D" w:rsidTr="00EF2CD2">
        <w:trPr>
          <w:trHeight w:val="630"/>
          <w:jc w:val="center"/>
        </w:trPr>
        <w:tc>
          <w:tcPr>
            <w:tcW w:w="4295" w:type="dxa"/>
            <w:noWrap/>
            <w:hideMark/>
          </w:tcPr>
          <w:p w:rsidR="00C92BF8" w:rsidRPr="0063064D" w:rsidRDefault="00C92BF8" w:rsidP="00EF2CD2">
            <w:r w:rsidRPr="0063064D">
              <w:t>Porez na nepokretnosti</w:t>
            </w:r>
          </w:p>
        </w:tc>
        <w:tc>
          <w:tcPr>
            <w:tcW w:w="1898" w:type="dxa"/>
            <w:noWrap/>
            <w:hideMark/>
          </w:tcPr>
          <w:p w:rsidR="00C92BF8" w:rsidRPr="0063064D" w:rsidRDefault="00C92BF8" w:rsidP="00EF2CD2">
            <w:pPr>
              <w:jc w:val="right"/>
            </w:pPr>
            <w:r w:rsidRPr="0063064D">
              <w:t>5,944,949.63</w:t>
            </w:r>
          </w:p>
        </w:tc>
        <w:tc>
          <w:tcPr>
            <w:tcW w:w="1846" w:type="dxa"/>
            <w:noWrap/>
            <w:hideMark/>
          </w:tcPr>
          <w:p w:rsidR="00C92BF8" w:rsidRPr="0063064D" w:rsidRDefault="00C92BF8" w:rsidP="00EF2CD2">
            <w:pPr>
              <w:jc w:val="right"/>
            </w:pPr>
            <w:r w:rsidRPr="0063064D">
              <w:t>7,348,454.39</w:t>
            </w:r>
          </w:p>
        </w:tc>
        <w:tc>
          <w:tcPr>
            <w:tcW w:w="1880" w:type="dxa"/>
            <w:noWrap/>
            <w:hideMark/>
          </w:tcPr>
          <w:p w:rsidR="00C92BF8" w:rsidRPr="0063064D" w:rsidRDefault="00C92BF8" w:rsidP="00EF2CD2">
            <w:pPr>
              <w:jc w:val="right"/>
            </w:pPr>
            <w:r w:rsidRPr="0063064D">
              <w:t>7,217,064.98</w:t>
            </w:r>
          </w:p>
        </w:tc>
        <w:tc>
          <w:tcPr>
            <w:tcW w:w="1915" w:type="dxa"/>
            <w:noWrap/>
            <w:hideMark/>
          </w:tcPr>
          <w:p w:rsidR="00C92BF8" w:rsidRPr="0063064D" w:rsidRDefault="00C92BF8" w:rsidP="00EF2CD2">
            <w:pPr>
              <w:jc w:val="right"/>
            </w:pPr>
            <w:r w:rsidRPr="0063064D">
              <w:t>7,477,655.12</w:t>
            </w:r>
          </w:p>
        </w:tc>
        <w:tc>
          <w:tcPr>
            <w:tcW w:w="1846" w:type="dxa"/>
            <w:noWrap/>
            <w:hideMark/>
          </w:tcPr>
          <w:p w:rsidR="00C92BF8" w:rsidRPr="0063064D" w:rsidRDefault="00C92BF8" w:rsidP="00EF2CD2">
            <w:pPr>
              <w:jc w:val="right"/>
            </w:pPr>
            <w:r w:rsidRPr="0063064D">
              <w:t>9,642,129.29</w:t>
            </w:r>
          </w:p>
        </w:tc>
      </w:tr>
      <w:tr w:rsidR="00C92BF8" w:rsidRPr="0063064D" w:rsidTr="00EF2CD2">
        <w:trPr>
          <w:trHeight w:val="855"/>
          <w:jc w:val="center"/>
        </w:trPr>
        <w:tc>
          <w:tcPr>
            <w:tcW w:w="4295" w:type="dxa"/>
            <w:hideMark/>
          </w:tcPr>
          <w:p w:rsidR="00C92BF8" w:rsidRPr="0063064D" w:rsidRDefault="00C92BF8" w:rsidP="00EF2CD2">
            <w:r w:rsidRPr="0063064D">
              <w:t>Prirez porezu na dohodak fizičkih lica</w:t>
            </w:r>
          </w:p>
        </w:tc>
        <w:tc>
          <w:tcPr>
            <w:tcW w:w="1898" w:type="dxa"/>
            <w:noWrap/>
            <w:hideMark/>
          </w:tcPr>
          <w:p w:rsidR="00C92BF8" w:rsidRPr="0063064D" w:rsidRDefault="00C92BF8" w:rsidP="00EF2CD2">
            <w:pPr>
              <w:jc w:val="right"/>
            </w:pPr>
            <w:r w:rsidRPr="0063064D">
              <w:t>9,290,748.19</w:t>
            </w:r>
          </w:p>
        </w:tc>
        <w:tc>
          <w:tcPr>
            <w:tcW w:w="1846" w:type="dxa"/>
            <w:noWrap/>
            <w:hideMark/>
          </w:tcPr>
          <w:p w:rsidR="00C92BF8" w:rsidRPr="0063064D" w:rsidRDefault="00C92BF8" w:rsidP="00EF2CD2">
            <w:pPr>
              <w:jc w:val="right"/>
            </w:pPr>
            <w:r w:rsidRPr="0063064D">
              <w:t>9,121,922.87</w:t>
            </w:r>
          </w:p>
        </w:tc>
        <w:tc>
          <w:tcPr>
            <w:tcW w:w="1880" w:type="dxa"/>
            <w:noWrap/>
            <w:hideMark/>
          </w:tcPr>
          <w:p w:rsidR="00C92BF8" w:rsidRPr="0063064D" w:rsidRDefault="00C92BF8" w:rsidP="00EF2CD2">
            <w:pPr>
              <w:jc w:val="right"/>
            </w:pPr>
            <w:r w:rsidRPr="0063064D">
              <w:t>9,549,387.97</w:t>
            </w:r>
          </w:p>
        </w:tc>
        <w:tc>
          <w:tcPr>
            <w:tcW w:w="1915" w:type="dxa"/>
            <w:noWrap/>
            <w:hideMark/>
          </w:tcPr>
          <w:p w:rsidR="00C92BF8" w:rsidRPr="0063064D" w:rsidRDefault="00C92BF8" w:rsidP="00EF2CD2">
            <w:pPr>
              <w:jc w:val="right"/>
            </w:pPr>
            <w:r w:rsidRPr="0063064D">
              <w:t>10,006,413.66</w:t>
            </w:r>
          </w:p>
        </w:tc>
        <w:tc>
          <w:tcPr>
            <w:tcW w:w="1846" w:type="dxa"/>
            <w:noWrap/>
            <w:hideMark/>
          </w:tcPr>
          <w:p w:rsidR="00C92BF8" w:rsidRPr="0063064D" w:rsidRDefault="00C92BF8" w:rsidP="00EF2CD2">
            <w:pPr>
              <w:jc w:val="right"/>
            </w:pPr>
            <w:r w:rsidRPr="0063064D">
              <w:t>11,363,306.77</w:t>
            </w:r>
          </w:p>
        </w:tc>
      </w:tr>
      <w:tr w:rsidR="00C92BF8" w:rsidRPr="0063064D" w:rsidTr="00EF2CD2">
        <w:trPr>
          <w:trHeight w:val="630"/>
          <w:jc w:val="center"/>
        </w:trPr>
        <w:tc>
          <w:tcPr>
            <w:tcW w:w="4295" w:type="dxa"/>
            <w:hideMark/>
          </w:tcPr>
          <w:p w:rsidR="00C92BF8" w:rsidRPr="0063064D" w:rsidRDefault="00C92BF8" w:rsidP="00EF2CD2">
            <w:r w:rsidRPr="0063064D">
              <w:t>Porez na potrošnju</w:t>
            </w:r>
          </w:p>
        </w:tc>
        <w:tc>
          <w:tcPr>
            <w:tcW w:w="1898" w:type="dxa"/>
            <w:noWrap/>
            <w:hideMark/>
          </w:tcPr>
          <w:p w:rsidR="00C92BF8" w:rsidRPr="0063064D" w:rsidRDefault="00C92BF8" w:rsidP="00EF2CD2">
            <w:pPr>
              <w:jc w:val="right"/>
            </w:pPr>
            <w:r w:rsidRPr="0063064D">
              <w:t>0.00</w:t>
            </w:r>
          </w:p>
        </w:tc>
        <w:tc>
          <w:tcPr>
            <w:tcW w:w="1846" w:type="dxa"/>
            <w:noWrap/>
            <w:hideMark/>
          </w:tcPr>
          <w:p w:rsidR="00C92BF8" w:rsidRPr="0063064D" w:rsidRDefault="00C92BF8" w:rsidP="00EF2CD2">
            <w:pPr>
              <w:jc w:val="right"/>
            </w:pPr>
            <w:r w:rsidRPr="0063064D">
              <w:t>0.00</w:t>
            </w:r>
          </w:p>
        </w:tc>
        <w:tc>
          <w:tcPr>
            <w:tcW w:w="1880" w:type="dxa"/>
            <w:noWrap/>
            <w:hideMark/>
          </w:tcPr>
          <w:p w:rsidR="00C92BF8" w:rsidRPr="0063064D" w:rsidRDefault="00C92BF8" w:rsidP="00EF2CD2">
            <w:pPr>
              <w:jc w:val="right"/>
            </w:pPr>
            <w:r w:rsidRPr="0063064D">
              <w:t>1,491.12</w:t>
            </w:r>
          </w:p>
        </w:tc>
        <w:tc>
          <w:tcPr>
            <w:tcW w:w="1915" w:type="dxa"/>
            <w:noWrap/>
            <w:hideMark/>
          </w:tcPr>
          <w:p w:rsidR="00C92BF8" w:rsidRPr="0063064D" w:rsidRDefault="00C92BF8" w:rsidP="00EF2CD2">
            <w:pPr>
              <w:jc w:val="right"/>
            </w:pPr>
            <w:r w:rsidRPr="0063064D">
              <w:t>91.64</w:t>
            </w:r>
          </w:p>
        </w:tc>
        <w:tc>
          <w:tcPr>
            <w:tcW w:w="1846" w:type="dxa"/>
            <w:noWrap/>
            <w:hideMark/>
          </w:tcPr>
          <w:p w:rsidR="00C92BF8" w:rsidRPr="0063064D" w:rsidRDefault="00C92BF8" w:rsidP="00EF2CD2">
            <w:pPr>
              <w:jc w:val="right"/>
            </w:pPr>
            <w:r w:rsidRPr="0063064D">
              <w:t>0.00</w:t>
            </w:r>
          </w:p>
        </w:tc>
      </w:tr>
      <w:tr w:rsidR="00C92BF8" w:rsidRPr="0063064D" w:rsidTr="00EF2CD2">
        <w:trPr>
          <w:trHeight w:val="525"/>
          <w:jc w:val="center"/>
        </w:trPr>
        <w:tc>
          <w:tcPr>
            <w:tcW w:w="4295" w:type="dxa"/>
            <w:hideMark/>
          </w:tcPr>
          <w:p w:rsidR="00C92BF8" w:rsidRPr="0063064D" w:rsidRDefault="00C92BF8" w:rsidP="00EF2CD2">
            <w:r w:rsidRPr="0063064D">
              <w:lastRenderedPageBreak/>
              <w:t>Porez na firmu</w:t>
            </w:r>
          </w:p>
        </w:tc>
        <w:tc>
          <w:tcPr>
            <w:tcW w:w="1898" w:type="dxa"/>
            <w:noWrap/>
            <w:hideMark/>
          </w:tcPr>
          <w:p w:rsidR="00C92BF8" w:rsidRPr="0063064D" w:rsidRDefault="00C92BF8" w:rsidP="00EF2CD2">
            <w:pPr>
              <w:jc w:val="right"/>
            </w:pPr>
            <w:r w:rsidRPr="0063064D">
              <w:t>0.00</w:t>
            </w:r>
          </w:p>
        </w:tc>
        <w:tc>
          <w:tcPr>
            <w:tcW w:w="1846" w:type="dxa"/>
            <w:noWrap/>
            <w:hideMark/>
          </w:tcPr>
          <w:p w:rsidR="00C92BF8" w:rsidRPr="0063064D" w:rsidRDefault="00C92BF8" w:rsidP="00EF2CD2">
            <w:pPr>
              <w:jc w:val="right"/>
            </w:pPr>
            <w:r w:rsidRPr="0063064D">
              <w:t>0.00</w:t>
            </w:r>
          </w:p>
        </w:tc>
        <w:tc>
          <w:tcPr>
            <w:tcW w:w="1880" w:type="dxa"/>
            <w:noWrap/>
            <w:hideMark/>
          </w:tcPr>
          <w:p w:rsidR="00C92BF8" w:rsidRPr="0063064D" w:rsidRDefault="00C92BF8" w:rsidP="00EF2CD2">
            <w:pPr>
              <w:jc w:val="right"/>
            </w:pPr>
            <w:r w:rsidRPr="0063064D">
              <w:t>236.37</w:t>
            </w:r>
          </w:p>
        </w:tc>
        <w:tc>
          <w:tcPr>
            <w:tcW w:w="1915" w:type="dxa"/>
            <w:noWrap/>
            <w:hideMark/>
          </w:tcPr>
          <w:p w:rsidR="00C92BF8" w:rsidRPr="0063064D" w:rsidRDefault="00C92BF8" w:rsidP="00EF2CD2">
            <w:pPr>
              <w:jc w:val="right"/>
            </w:pPr>
            <w:r w:rsidRPr="0063064D">
              <w:t>77.53</w:t>
            </w:r>
          </w:p>
        </w:tc>
        <w:tc>
          <w:tcPr>
            <w:tcW w:w="1846" w:type="dxa"/>
            <w:noWrap/>
            <w:hideMark/>
          </w:tcPr>
          <w:p w:rsidR="00C92BF8" w:rsidRPr="0063064D" w:rsidRDefault="00C92BF8" w:rsidP="00EF2CD2">
            <w:pPr>
              <w:jc w:val="right"/>
            </w:pPr>
            <w:r w:rsidRPr="0063064D">
              <w:t>0.00</w:t>
            </w:r>
          </w:p>
        </w:tc>
      </w:tr>
      <w:tr w:rsidR="00C92BF8" w:rsidRPr="0063064D" w:rsidTr="00EF2CD2">
        <w:trPr>
          <w:trHeight w:val="702"/>
          <w:jc w:val="center"/>
        </w:trPr>
        <w:tc>
          <w:tcPr>
            <w:tcW w:w="4295" w:type="dxa"/>
            <w:noWrap/>
            <w:hideMark/>
          </w:tcPr>
          <w:p w:rsidR="00C92BF8" w:rsidRPr="0063064D" w:rsidRDefault="00C92BF8" w:rsidP="00EF2CD2">
            <w:r w:rsidRPr="0063064D">
              <w:t>Lokalne administrativne takse</w:t>
            </w:r>
          </w:p>
        </w:tc>
        <w:tc>
          <w:tcPr>
            <w:tcW w:w="1898" w:type="dxa"/>
            <w:noWrap/>
            <w:hideMark/>
          </w:tcPr>
          <w:p w:rsidR="00C92BF8" w:rsidRPr="0063064D" w:rsidRDefault="00C92BF8" w:rsidP="00EF2CD2">
            <w:pPr>
              <w:jc w:val="right"/>
            </w:pPr>
            <w:r w:rsidRPr="0063064D">
              <w:t>497,810.81</w:t>
            </w:r>
          </w:p>
        </w:tc>
        <w:tc>
          <w:tcPr>
            <w:tcW w:w="1846" w:type="dxa"/>
            <w:noWrap/>
            <w:hideMark/>
          </w:tcPr>
          <w:p w:rsidR="00C92BF8" w:rsidRPr="0063064D" w:rsidRDefault="00C92BF8" w:rsidP="00EF2CD2">
            <w:pPr>
              <w:jc w:val="right"/>
            </w:pPr>
            <w:r w:rsidRPr="0063064D">
              <w:t>466,393.06</w:t>
            </w:r>
          </w:p>
        </w:tc>
        <w:tc>
          <w:tcPr>
            <w:tcW w:w="1880" w:type="dxa"/>
            <w:noWrap/>
            <w:hideMark/>
          </w:tcPr>
          <w:p w:rsidR="00C92BF8" w:rsidRPr="0063064D" w:rsidRDefault="00C92BF8" w:rsidP="00EF2CD2">
            <w:pPr>
              <w:jc w:val="right"/>
            </w:pPr>
            <w:r w:rsidRPr="0063064D">
              <w:t>431,855.87</w:t>
            </w:r>
          </w:p>
        </w:tc>
        <w:tc>
          <w:tcPr>
            <w:tcW w:w="1915" w:type="dxa"/>
            <w:noWrap/>
            <w:hideMark/>
          </w:tcPr>
          <w:p w:rsidR="00C92BF8" w:rsidRPr="0063064D" w:rsidRDefault="00C92BF8" w:rsidP="00EF2CD2">
            <w:pPr>
              <w:jc w:val="right"/>
            </w:pPr>
            <w:r w:rsidRPr="0063064D">
              <w:t>414,054.99</w:t>
            </w:r>
          </w:p>
        </w:tc>
        <w:tc>
          <w:tcPr>
            <w:tcW w:w="1846" w:type="dxa"/>
            <w:noWrap/>
            <w:hideMark/>
          </w:tcPr>
          <w:p w:rsidR="00C92BF8" w:rsidRPr="0063064D" w:rsidRDefault="00C92BF8" w:rsidP="00EF2CD2">
            <w:pPr>
              <w:jc w:val="right"/>
            </w:pPr>
            <w:r w:rsidRPr="0063064D">
              <w:t>422,718.80</w:t>
            </w:r>
          </w:p>
        </w:tc>
      </w:tr>
      <w:tr w:rsidR="00C92BF8" w:rsidRPr="0063064D" w:rsidTr="00EF2CD2">
        <w:trPr>
          <w:trHeight w:val="702"/>
          <w:jc w:val="center"/>
        </w:trPr>
        <w:tc>
          <w:tcPr>
            <w:tcW w:w="4295" w:type="dxa"/>
            <w:noWrap/>
            <w:hideMark/>
          </w:tcPr>
          <w:p w:rsidR="00C92BF8" w:rsidRPr="0063064D" w:rsidRDefault="00C92BF8" w:rsidP="00EF2CD2">
            <w:r w:rsidRPr="0063064D">
              <w:t>Lokalne komunalne takse</w:t>
            </w:r>
          </w:p>
        </w:tc>
        <w:tc>
          <w:tcPr>
            <w:tcW w:w="1898" w:type="dxa"/>
            <w:noWrap/>
            <w:hideMark/>
          </w:tcPr>
          <w:p w:rsidR="00C92BF8" w:rsidRPr="0063064D" w:rsidRDefault="00C92BF8" w:rsidP="00EF2CD2">
            <w:pPr>
              <w:jc w:val="right"/>
            </w:pPr>
            <w:r w:rsidRPr="0063064D">
              <w:t>1,385,233.26</w:t>
            </w:r>
          </w:p>
        </w:tc>
        <w:tc>
          <w:tcPr>
            <w:tcW w:w="1846" w:type="dxa"/>
            <w:noWrap/>
            <w:hideMark/>
          </w:tcPr>
          <w:p w:rsidR="00C92BF8" w:rsidRPr="0063064D" w:rsidRDefault="00C92BF8" w:rsidP="00EF2CD2">
            <w:pPr>
              <w:jc w:val="right"/>
            </w:pPr>
            <w:r w:rsidRPr="0063064D">
              <w:t>1,254,674.50</w:t>
            </w:r>
          </w:p>
        </w:tc>
        <w:tc>
          <w:tcPr>
            <w:tcW w:w="1880" w:type="dxa"/>
            <w:noWrap/>
            <w:hideMark/>
          </w:tcPr>
          <w:p w:rsidR="00C92BF8" w:rsidRPr="0063064D" w:rsidRDefault="00C92BF8" w:rsidP="00EF2CD2">
            <w:pPr>
              <w:jc w:val="right"/>
            </w:pPr>
            <w:r w:rsidRPr="0063064D">
              <w:t>1,849,197.01</w:t>
            </w:r>
          </w:p>
        </w:tc>
        <w:tc>
          <w:tcPr>
            <w:tcW w:w="1915" w:type="dxa"/>
            <w:noWrap/>
            <w:hideMark/>
          </w:tcPr>
          <w:p w:rsidR="00C92BF8" w:rsidRPr="0063064D" w:rsidRDefault="00C92BF8" w:rsidP="00EF2CD2">
            <w:pPr>
              <w:jc w:val="right"/>
            </w:pPr>
            <w:r w:rsidRPr="0063064D">
              <w:t>1,930,772.20</w:t>
            </w:r>
          </w:p>
        </w:tc>
        <w:tc>
          <w:tcPr>
            <w:tcW w:w="1846" w:type="dxa"/>
            <w:noWrap/>
            <w:hideMark/>
          </w:tcPr>
          <w:p w:rsidR="00C92BF8" w:rsidRPr="0063064D" w:rsidRDefault="00C92BF8" w:rsidP="00EF2CD2">
            <w:pPr>
              <w:jc w:val="right"/>
            </w:pPr>
            <w:r w:rsidRPr="0063064D">
              <w:t>1,331,649.93</w:t>
            </w:r>
          </w:p>
        </w:tc>
      </w:tr>
      <w:tr w:rsidR="00C92BF8" w:rsidRPr="0063064D" w:rsidTr="00EF2CD2">
        <w:trPr>
          <w:trHeight w:val="702"/>
          <w:jc w:val="center"/>
        </w:trPr>
        <w:tc>
          <w:tcPr>
            <w:tcW w:w="4295" w:type="dxa"/>
            <w:hideMark/>
          </w:tcPr>
          <w:p w:rsidR="00C92BF8" w:rsidRPr="0063064D" w:rsidRDefault="00C92BF8" w:rsidP="00EF2CD2">
            <w:r w:rsidRPr="0063064D">
              <w:t>Naknade za  komunalno opremanje građevinskog zemljišta</w:t>
            </w:r>
          </w:p>
        </w:tc>
        <w:tc>
          <w:tcPr>
            <w:tcW w:w="1898" w:type="dxa"/>
            <w:noWrap/>
            <w:hideMark/>
          </w:tcPr>
          <w:p w:rsidR="00C92BF8" w:rsidRPr="0063064D" w:rsidRDefault="00C92BF8" w:rsidP="00EF2CD2">
            <w:r w:rsidRPr="0063064D">
              <w:t>11,599,321.81</w:t>
            </w:r>
          </w:p>
        </w:tc>
        <w:tc>
          <w:tcPr>
            <w:tcW w:w="1846" w:type="dxa"/>
            <w:noWrap/>
            <w:hideMark/>
          </w:tcPr>
          <w:p w:rsidR="00C92BF8" w:rsidRPr="0063064D" w:rsidRDefault="00C92BF8" w:rsidP="00EF2CD2">
            <w:r w:rsidRPr="0063064D">
              <w:t>16,797,279.94</w:t>
            </w:r>
          </w:p>
        </w:tc>
        <w:tc>
          <w:tcPr>
            <w:tcW w:w="1880" w:type="dxa"/>
            <w:noWrap/>
            <w:hideMark/>
          </w:tcPr>
          <w:p w:rsidR="00C92BF8" w:rsidRPr="0063064D" w:rsidRDefault="00C92BF8" w:rsidP="00EF2CD2">
            <w:r w:rsidRPr="0063064D">
              <w:t>9,665,545.65</w:t>
            </w:r>
          </w:p>
        </w:tc>
        <w:tc>
          <w:tcPr>
            <w:tcW w:w="1915" w:type="dxa"/>
            <w:noWrap/>
            <w:hideMark/>
          </w:tcPr>
          <w:p w:rsidR="00C92BF8" w:rsidRPr="0063064D" w:rsidRDefault="00C92BF8" w:rsidP="00EF2CD2">
            <w:r w:rsidRPr="0063064D">
              <w:t>16,054,551.89</w:t>
            </w:r>
          </w:p>
        </w:tc>
        <w:tc>
          <w:tcPr>
            <w:tcW w:w="1846" w:type="dxa"/>
            <w:noWrap/>
            <w:hideMark/>
          </w:tcPr>
          <w:p w:rsidR="00C92BF8" w:rsidRPr="0063064D" w:rsidRDefault="00C92BF8" w:rsidP="00EF2CD2">
            <w:r w:rsidRPr="0063064D">
              <w:t>9,913,023.20</w:t>
            </w:r>
          </w:p>
        </w:tc>
      </w:tr>
      <w:tr w:rsidR="00C92BF8" w:rsidRPr="0063064D" w:rsidTr="00EF2CD2">
        <w:trPr>
          <w:trHeight w:val="702"/>
          <w:jc w:val="center"/>
        </w:trPr>
        <w:tc>
          <w:tcPr>
            <w:tcW w:w="4295" w:type="dxa"/>
            <w:hideMark/>
          </w:tcPr>
          <w:p w:rsidR="00C92BF8" w:rsidRPr="0063064D" w:rsidRDefault="00C92BF8" w:rsidP="00EF2CD2">
            <w:r w:rsidRPr="0063064D">
              <w:t>Naknada za korišćenje građevinskog zemljišta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1,637.79</w:t>
            </w:r>
          </w:p>
        </w:tc>
        <w:tc>
          <w:tcPr>
            <w:tcW w:w="1915" w:type="dxa"/>
            <w:noWrap/>
            <w:hideMark/>
          </w:tcPr>
          <w:p w:rsidR="00C92BF8" w:rsidRPr="0063064D" w:rsidRDefault="00C92BF8" w:rsidP="00EF2CD2">
            <w:r w:rsidRPr="0063064D">
              <w:t>619.89</w:t>
            </w:r>
          </w:p>
        </w:tc>
        <w:tc>
          <w:tcPr>
            <w:tcW w:w="1846" w:type="dxa"/>
            <w:noWrap/>
            <w:hideMark/>
          </w:tcPr>
          <w:p w:rsidR="00C92BF8" w:rsidRPr="0063064D" w:rsidRDefault="00C92BF8" w:rsidP="00EF2CD2">
            <w:r w:rsidRPr="0063064D">
              <w:t>425.83</w:t>
            </w:r>
          </w:p>
        </w:tc>
      </w:tr>
      <w:tr w:rsidR="00C92BF8" w:rsidRPr="0063064D" w:rsidTr="00EF2CD2">
        <w:trPr>
          <w:trHeight w:val="702"/>
          <w:jc w:val="center"/>
        </w:trPr>
        <w:tc>
          <w:tcPr>
            <w:tcW w:w="4295" w:type="dxa"/>
            <w:hideMark/>
          </w:tcPr>
          <w:p w:rsidR="00C92BF8" w:rsidRPr="0063064D" w:rsidRDefault="00C92BF8" w:rsidP="00EF2CD2">
            <w:r w:rsidRPr="0063064D">
              <w:t>Naknade za puteve</w:t>
            </w:r>
          </w:p>
        </w:tc>
        <w:tc>
          <w:tcPr>
            <w:tcW w:w="1898" w:type="dxa"/>
            <w:noWrap/>
            <w:hideMark/>
          </w:tcPr>
          <w:p w:rsidR="00C92BF8" w:rsidRPr="0063064D" w:rsidRDefault="00C92BF8" w:rsidP="00EF2CD2">
            <w:r w:rsidRPr="0063064D">
              <w:t>1,040,492.44</w:t>
            </w:r>
          </w:p>
        </w:tc>
        <w:tc>
          <w:tcPr>
            <w:tcW w:w="1846" w:type="dxa"/>
            <w:noWrap/>
            <w:hideMark/>
          </w:tcPr>
          <w:p w:rsidR="00C92BF8" w:rsidRPr="0063064D" w:rsidRDefault="00C92BF8" w:rsidP="00EF2CD2">
            <w:r w:rsidRPr="0063064D">
              <w:t>1,078,645.19</w:t>
            </w:r>
          </w:p>
        </w:tc>
        <w:tc>
          <w:tcPr>
            <w:tcW w:w="1880" w:type="dxa"/>
            <w:noWrap/>
            <w:hideMark/>
          </w:tcPr>
          <w:p w:rsidR="00C92BF8" w:rsidRPr="0063064D" w:rsidRDefault="00C92BF8" w:rsidP="00EF2CD2">
            <w:r w:rsidRPr="0063064D">
              <w:t>932,242.28</w:t>
            </w:r>
          </w:p>
        </w:tc>
        <w:tc>
          <w:tcPr>
            <w:tcW w:w="1915" w:type="dxa"/>
            <w:noWrap/>
            <w:hideMark/>
          </w:tcPr>
          <w:p w:rsidR="00C92BF8" w:rsidRPr="0063064D" w:rsidRDefault="00C92BF8" w:rsidP="00EF2CD2">
            <w:r w:rsidRPr="0063064D">
              <w:t>1,179,839.01</w:t>
            </w:r>
          </w:p>
        </w:tc>
        <w:tc>
          <w:tcPr>
            <w:tcW w:w="1846" w:type="dxa"/>
            <w:noWrap/>
            <w:hideMark/>
          </w:tcPr>
          <w:p w:rsidR="00C92BF8" w:rsidRPr="0063064D" w:rsidRDefault="00C92BF8" w:rsidP="00EF2CD2">
            <w:r w:rsidRPr="0063064D">
              <w:t>1,046,114.42</w:t>
            </w:r>
          </w:p>
        </w:tc>
      </w:tr>
      <w:tr w:rsidR="00C92BF8" w:rsidRPr="0063064D" w:rsidTr="00EF2CD2">
        <w:trPr>
          <w:trHeight w:val="702"/>
          <w:jc w:val="center"/>
        </w:trPr>
        <w:tc>
          <w:tcPr>
            <w:tcW w:w="4295" w:type="dxa"/>
            <w:hideMark/>
          </w:tcPr>
          <w:p w:rsidR="00C92BF8" w:rsidRPr="0063064D" w:rsidRDefault="00C92BF8" w:rsidP="00EF2CD2">
            <w:r w:rsidRPr="0063064D">
              <w:t xml:space="preserve">Ostale naknade </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16,243.12</w:t>
            </w:r>
          </w:p>
        </w:tc>
        <w:tc>
          <w:tcPr>
            <w:tcW w:w="1915" w:type="dxa"/>
            <w:noWrap/>
            <w:hideMark/>
          </w:tcPr>
          <w:p w:rsidR="00C92BF8" w:rsidRPr="0063064D" w:rsidRDefault="00C92BF8" w:rsidP="00EF2CD2">
            <w:r w:rsidRPr="0063064D">
              <w:t>16,340.39</w:t>
            </w:r>
          </w:p>
        </w:tc>
        <w:tc>
          <w:tcPr>
            <w:tcW w:w="1846" w:type="dxa"/>
            <w:noWrap/>
            <w:hideMark/>
          </w:tcPr>
          <w:p w:rsidR="00C92BF8" w:rsidRPr="0063064D" w:rsidRDefault="00C92BF8" w:rsidP="00EF2CD2">
            <w:r w:rsidRPr="0063064D">
              <w:t>15,451.91</w:t>
            </w:r>
          </w:p>
        </w:tc>
      </w:tr>
      <w:tr w:rsidR="00C92BF8" w:rsidRPr="0063064D" w:rsidTr="00EF2CD2">
        <w:trPr>
          <w:trHeight w:val="1275"/>
          <w:jc w:val="center"/>
        </w:trPr>
        <w:tc>
          <w:tcPr>
            <w:tcW w:w="4295" w:type="dxa"/>
            <w:hideMark/>
          </w:tcPr>
          <w:p w:rsidR="00C92BF8" w:rsidRPr="0063064D" w:rsidRDefault="00C92BF8" w:rsidP="00EF2CD2">
            <w:r w:rsidRPr="0063064D">
              <w:t>Novčane kazne izrečene u prekršajnom i dr.postupku zbog neplaćanja lokalnih poreza</w:t>
            </w:r>
          </w:p>
        </w:tc>
        <w:tc>
          <w:tcPr>
            <w:tcW w:w="1898" w:type="dxa"/>
            <w:noWrap/>
            <w:hideMark/>
          </w:tcPr>
          <w:p w:rsidR="00C92BF8" w:rsidRPr="0063064D" w:rsidRDefault="00C92BF8" w:rsidP="00EF2CD2">
            <w:r w:rsidRPr="0063064D">
              <w:t>256,538.89</w:t>
            </w:r>
          </w:p>
        </w:tc>
        <w:tc>
          <w:tcPr>
            <w:tcW w:w="1846" w:type="dxa"/>
            <w:noWrap/>
            <w:hideMark/>
          </w:tcPr>
          <w:p w:rsidR="00C92BF8" w:rsidRPr="0063064D" w:rsidRDefault="00C92BF8" w:rsidP="00EF2CD2">
            <w:r w:rsidRPr="0063064D">
              <w:t>180,447.90</w:t>
            </w:r>
          </w:p>
        </w:tc>
        <w:tc>
          <w:tcPr>
            <w:tcW w:w="1880" w:type="dxa"/>
            <w:noWrap/>
            <w:hideMark/>
          </w:tcPr>
          <w:p w:rsidR="00C92BF8" w:rsidRPr="0063064D" w:rsidRDefault="00C92BF8" w:rsidP="00EF2CD2">
            <w:r w:rsidRPr="0063064D">
              <w:t>300,200.32</w:t>
            </w:r>
          </w:p>
        </w:tc>
        <w:tc>
          <w:tcPr>
            <w:tcW w:w="1915" w:type="dxa"/>
            <w:noWrap/>
            <w:hideMark/>
          </w:tcPr>
          <w:p w:rsidR="00C92BF8" w:rsidRPr="0063064D" w:rsidRDefault="00C92BF8" w:rsidP="00EF2CD2">
            <w:r w:rsidRPr="0063064D">
              <w:t>359,312.69</w:t>
            </w:r>
          </w:p>
        </w:tc>
        <w:tc>
          <w:tcPr>
            <w:tcW w:w="1846" w:type="dxa"/>
            <w:noWrap/>
            <w:hideMark/>
          </w:tcPr>
          <w:p w:rsidR="00C92BF8" w:rsidRPr="0063064D" w:rsidRDefault="00C92BF8" w:rsidP="00EF2CD2">
            <w:r w:rsidRPr="0063064D">
              <w:t>277,311.37</w:t>
            </w:r>
          </w:p>
        </w:tc>
      </w:tr>
      <w:tr w:rsidR="00C92BF8" w:rsidRPr="0063064D" w:rsidTr="00EF2CD2">
        <w:trPr>
          <w:trHeight w:val="870"/>
          <w:jc w:val="center"/>
        </w:trPr>
        <w:tc>
          <w:tcPr>
            <w:tcW w:w="4295" w:type="dxa"/>
            <w:hideMark/>
          </w:tcPr>
          <w:p w:rsidR="00C92BF8" w:rsidRPr="0063064D" w:rsidRDefault="00C92BF8" w:rsidP="00EF2CD2">
            <w:r w:rsidRPr="0063064D">
              <w:t>Kamate zbog neblagovremenog plaćanja lokalnih poreza</w:t>
            </w:r>
          </w:p>
        </w:tc>
        <w:tc>
          <w:tcPr>
            <w:tcW w:w="1898" w:type="dxa"/>
            <w:noWrap/>
            <w:hideMark/>
          </w:tcPr>
          <w:p w:rsidR="00C92BF8" w:rsidRPr="0063064D" w:rsidRDefault="00C92BF8" w:rsidP="00EF2CD2">
            <w:r w:rsidRPr="0063064D">
              <w:t>25,069.56</w:t>
            </w:r>
          </w:p>
        </w:tc>
        <w:tc>
          <w:tcPr>
            <w:tcW w:w="1846" w:type="dxa"/>
            <w:noWrap/>
            <w:hideMark/>
          </w:tcPr>
          <w:p w:rsidR="00C92BF8" w:rsidRPr="0063064D" w:rsidRDefault="00C92BF8" w:rsidP="00EF2CD2">
            <w:r w:rsidRPr="0063064D">
              <w:t>57,891.85</w:t>
            </w:r>
          </w:p>
        </w:tc>
        <w:tc>
          <w:tcPr>
            <w:tcW w:w="1880" w:type="dxa"/>
            <w:noWrap/>
            <w:hideMark/>
          </w:tcPr>
          <w:p w:rsidR="00C92BF8" w:rsidRPr="0063064D" w:rsidRDefault="00C92BF8" w:rsidP="00EF2CD2">
            <w:r w:rsidRPr="0063064D">
              <w:t>155,668.90</w:t>
            </w:r>
          </w:p>
        </w:tc>
        <w:tc>
          <w:tcPr>
            <w:tcW w:w="1915" w:type="dxa"/>
            <w:noWrap/>
            <w:hideMark/>
          </w:tcPr>
          <w:p w:rsidR="00C92BF8" w:rsidRPr="0063064D" w:rsidRDefault="00C92BF8" w:rsidP="00EF2CD2">
            <w:r w:rsidRPr="0063064D">
              <w:t>433,549.61</w:t>
            </w:r>
          </w:p>
        </w:tc>
        <w:tc>
          <w:tcPr>
            <w:tcW w:w="1846" w:type="dxa"/>
            <w:noWrap/>
            <w:hideMark/>
          </w:tcPr>
          <w:p w:rsidR="00C92BF8" w:rsidRPr="0063064D" w:rsidRDefault="00C92BF8" w:rsidP="00EF2CD2">
            <w:r w:rsidRPr="0063064D">
              <w:t>590,061.77</w:t>
            </w:r>
          </w:p>
        </w:tc>
      </w:tr>
      <w:tr w:rsidR="00C92BF8" w:rsidRPr="0063064D" w:rsidTr="00EF2CD2">
        <w:trPr>
          <w:trHeight w:val="840"/>
          <w:jc w:val="center"/>
        </w:trPr>
        <w:tc>
          <w:tcPr>
            <w:tcW w:w="4295" w:type="dxa"/>
            <w:hideMark/>
          </w:tcPr>
          <w:p w:rsidR="00C92BF8" w:rsidRPr="0063064D" w:rsidRDefault="00C92BF8" w:rsidP="00EF2CD2">
            <w:r w:rsidRPr="0063064D">
              <w:t>Prihodi koje svojom djelatnošću ostvare organi lokalne uprave</w:t>
            </w:r>
          </w:p>
        </w:tc>
        <w:tc>
          <w:tcPr>
            <w:tcW w:w="1898" w:type="dxa"/>
            <w:noWrap/>
            <w:hideMark/>
          </w:tcPr>
          <w:p w:rsidR="00C92BF8" w:rsidRPr="0063064D" w:rsidRDefault="00C92BF8" w:rsidP="00EF2CD2">
            <w:r w:rsidRPr="0063064D">
              <w:t>235,760.06</w:t>
            </w:r>
          </w:p>
        </w:tc>
        <w:tc>
          <w:tcPr>
            <w:tcW w:w="1846" w:type="dxa"/>
            <w:noWrap/>
            <w:hideMark/>
          </w:tcPr>
          <w:p w:rsidR="00C92BF8" w:rsidRPr="0063064D" w:rsidRDefault="00C92BF8" w:rsidP="00EF2CD2">
            <w:r w:rsidRPr="0063064D">
              <w:t>199,754.09</w:t>
            </w:r>
          </w:p>
        </w:tc>
        <w:tc>
          <w:tcPr>
            <w:tcW w:w="1880" w:type="dxa"/>
            <w:noWrap/>
            <w:hideMark/>
          </w:tcPr>
          <w:p w:rsidR="00C92BF8" w:rsidRPr="0063064D" w:rsidRDefault="00C92BF8" w:rsidP="00EF2CD2">
            <w:r w:rsidRPr="0063064D">
              <w:t>265,439.94</w:t>
            </w:r>
          </w:p>
        </w:tc>
        <w:tc>
          <w:tcPr>
            <w:tcW w:w="1915" w:type="dxa"/>
            <w:noWrap/>
            <w:hideMark/>
          </w:tcPr>
          <w:p w:rsidR="00C92BF8" w:rsidRPr="0063064D" w:rsidRDefault="00C92BF8" w:rsidP="00EF2CD2">
            <w:r w:rsidRPr="0063064D">
              <w:t>266,652.66</w:t>
            </w:r>
          </w:p>
        </w:tc>
        <w:tc>
          <w:tcPr>
            <w:tcW w:w="1846" w:type="dxa"/>
            <w:noWrap/>
            <w:hideMark/>
          </w:tcPr>
          <w:p w:rsidR="00C92BF8" w:rsidRPr="0063064D" w:rsidRDefault="00C92BF8" w:rsidP="00EF2CD2">
            <w:r w:rsidRPr="0063064D">
              <w:t>305,297.36</w:t>
            </w:r>
          </w:p>
        </w:tc>
      </w:tr>
      <w:tr w:rsidR="00C92BF8" w:rsidRPr="0063064D" w:rsidTr="00EF2CD2">
        <w:trPr>
          <w:trHeight w:val="570"/>
          <w:jc w:val="center"/>
        </w:trPr>
        <w:tc>
          <w:tcPr>
            <w:tcW w:w="4295" w:type="dxa"/>
            <w:noWrap/>
            <w:hideMark/>
          </w:tcPr>
          <w:p w:rsidR="00C92BF8" w:rsidRPr="0063064D" w:rsidRDefault="00C92BF8" w:rsidP="00EF2CD2">
            <w:r w:rsidRPr="0063064D">
              <w:t>Prihod od rente</w:t>
            </w:r>
          </w:p>
        </w:tc>
        <w:tc>
          <w:tcPr>
            <w:tcW w:w="1898" w:type="dxa"/>
            <w:noWrap/>
            <w:hideMark/>
          </w:tcPr>
          <w:p w:rsidR="00C92BF8" w:rsidRPr="0063064D" w:rsidRDefault="00C92BF8" w:rsidP="00EF2CD2">
            <w:r w:rsidRPr="0063064D">
              <w:t>1,118,287.37</w:t>
            </w:r>
          </w:p>
        </w:tc>
        <w:tc>
          <w:tcPr>
            <w:tcW w:w="1846" w:type="dxa"/>
            <w:noWrap/>
            <w:hideMark/>
          </w:tcPr>
          <w:p w:rsidR="00C92BF8" w:rsidRPr="0063064D" w:rsidRDefault="00C92BF8" w:rsidP="00EF2CD2">
            <w:r w:rsidRPr="0063064D">
              <w:t>1,023,843.33</w:t>
            </w:r>
          </w:p>
        </w:tc>
        <w:tc>
          <w:tcPr>
            <w:tcW w:w="1880" w:type="dxa"/>
            <w:noWrap/>
            <w:hideMark/>
          </w:tcPr>
          <w:p w:rsidR="00C92BF8" w:rsidRPr="0063064D" w:rsidRDefault="00C92BF8" w:rsidP="00EF2CD2">
            <w:r w:rsidRPr="0063064D">
              <w:t>1,127,467.74</w:t>
            </w:r>
          </w:p>
        </w:tc>
        <w:tc>
          <w:tcPr>
            <w:tcW w:w="1915" w:type="dxa"/>
            <w:noWrap/>
            <w:hideMark/>
          </w:tcPr>
          <w:p w:rsidR="00C92BF8" w:rsidRPr="0063064D" w:rsidRDefault="00C92BF8" w:rsidP="00EF2CD2">
            <w:r w:rsidRPr="0063064D">
              <w:t>988,862.38</w:t>
            </w:r>
          </w:p>
        </w:tc>
        <w:tc>
          <w:tcPr>
            <w:tcW w:w="1846" w:type="dxa"/>
            <w:noWrap/>
            <w:hideMark/>
          </w:tcPr>
          <w:p w:rsidR="00C92BF8" w:rsidRPr="0063064D" w:rsidRDefault="00C92BF8" w:rsidP="00EF2CD2">
            <w:r w:rsidRPr="0063064D">
              <w:t>953,870.98</w:t>
            </w:r>
          </w:p>
        </w:tc>
      </w:tr>
      <w:tr w:rsidR="00C92BF8" w:rsidRPr="0063064D" w:rsidTr="00EF2CD2">
        <w:trPr>
          <w:trHeight w:val="540"/>
          <w:jc w:val="center"/>
        </w:trPr>
        <w:tc>
          <w:tcPr>
            <w:tcW w:w="4295" w:type="dxa"/>
            <w:noWrap/>
            <w:hideMark/>
          </w:tcPr>
          <w:p w:rsidR="00C92BF8" w:rsidRPr="0063064D" w:rsidRDefault="00C92BF8" w:rsidP="00EF2CD2">
            <w:r w:rsidRPr="0063064D">
              <w:t>Ostali prihodi</w:t>
            </w:r>
          </w:p>
        </w:tc>
        <w:tc>
          <w:tcPr>
            <w:tcW w:w="1898" w:type="dxa"/>
            <w:noWrap/>
            <w:hideMark/>
          </w:tcPr>
          <w:p w:rsidR="00C92BF8" w:rsidRPr="0063064D" w:rsidRDefault="00C92BF8" w:rsidP="00EF2CD2">
            <w:r w:rsidRPr="0063064D">
              <w:t>571,548.10</w:t>
            </w:r>
          </w:p>
        </w:tc>
        <w:tc>
          <w:tcPr>
            <w:tcW w:w="1846" w:type="dxa"/>
            <w:noWrap/>
            <w:hideMark/>
          </w:tcPr>
          <w:p w:rsidR="00C92BF8" w:rsidRPr="0063064D" w:rsidRDefault="00C92BF8" w:rsidP="00EF2CD2">
            <w:r w:rsidRPr="0063064D">
              <w:t>382,206.42</w:t>
            </w:r>
          </w:p>
        </w:tc>
        <w:tc>
          <w:tcPr>
            <w:tcW w:w="1880" w:type="dxa"/>
            <w:noWrap/>
            <w:hideMark/>
          </w:tcPr>
          <w:p w:rsidR="00C92BF8" w:rsidRPr="0063064D" w:rsidRDefault="00C92BF8" w:rsidP="00EF2CD2">
            <w:r w:rsidRPr="0063064D">
              <w:t>560,233.80</w:t>
            </w:r>
          </w:p>
        </w:tc>
        <w:tc>
          <w:tcPr>
            <w:tcW w:w="1915" w:type="dxa"/>
            <w:noWrap/>
            <w:hideMark/>
          </w:tcPr>
          <w:p w:rsidR="00C92BF8" w:rsidRPr="0063064D" w:rsidRDefault="00C92BF8" w:rsidP="00EF2CD2">
            <w:r w:rsidRPr="0063064D">
              <w:t>499,242.57</w:t>
            </w:r>
          </w:p>
        </w:tc>
        <w:tc>
          <w:tcPr>
            <w:tcW w:w="1846" w:type="dxa"/>
            <w:noWrap/>
            <w:hideMark/>
          </w:tcPr>
          <w:p w:rsidR="00C92BF8" w:rsidRPr="0063064D" w:rsidRDefault="00C92BF8" w:rsidP="00EF2CD2">
            <w:r w:rsidRPr="0063064D">
              <w:t>686,883.41</w:t>
            </w:r>
          </w:p>
        </w:tc>
      </w:tr>
      <w:tr w:rsidR="00C92BF8" w:rsidRPr="0063064D" w:rsidTr="00EF2CD2">
        <w:trPr>
          <w:trHeight w:val="870"/>
          <w:jc w:val="center"/>
        </w:trPr>
        <w:tc>
          <w:tcPr>
            <w:tcW w:w="4295" w:type="dxa"/>
            <w:hideMark/>
          </w:tcPr>
          <w:p w:rsidR="00C92BF8" w:rsidRPr="0063064D" w:rsidRDefault="00C92BF8" w:rsidP="00EF2CD2">
            <w:r w:rsidRPr="0063064D">
              <w:lastRenderedPageBreak/>
              <w:t>Prodaja nepokretnosti u korist Budžeta Opštine</w:t>
            </w:r>
          </w:p>
        </w:tc>
        <w:tc>
          <w:tcPr>
            <w:tcW w:w="1898" w:type="dxa"/>
            <w:noWrap/>
            <w:hideMark/>
          </w:tcPr>
          <w:p w:rsidR="00C92BF8" w:rsidRPr="0063064D" w:rsidRDefault="00C92BF8" w:rsidP="00EF2CD2">
            <w:r w:rsidRPr="0063064D">
              <w:t>860,670.14</w:t>
            </w:r>
          </w:p>
        </w:tc>
        <w:tc>
          <w:tcPr>
            <w:tcW w:w="1846" w:type="dxa"/>
            <w:noWrap/>
            <w:hideMark/>
          </w:tcPr>
          <w:p w:rsidR="00C92BF8" w:rsidRPr="0063064D" w:rsidRDefault="00C92BF8" w:rsidP="00EF2CD2">
            <w:r w:rsidRPr="0063064D">
              <w:t>686,344.94</w:t>
            </w:r>
          </w:p>
        </w:tc>
        <w:tc>
          <w:tcPr>
            <w:tcW w:w="1880" w:type="dxa"/>
            <w:noWrap/>
            <w:hideMark/>
          </w:tcPr>
          <w:p w:rsidR="00C92BF8" w:rsidRPr="0063064D" w:rsidRDefault="00C92BF8" w:rsidP="00EF2CD2">
            <w:r w:rsidRPr="0063064D">
              <w:t>3,734,111.64</w:t>
            </w:r>
          </w:p>
        </w:tc>
        <w:tc>
          <w:tcPr>
            <w:tcW w:w="1915" w:type="dxa"/>
            <w:noWrap/>
            <w:hideMark/>
          </w:tcPr>
          <w:p w:rsidR="00C92BF8" w:rsidRPr="0063064D" w:rsidRDefault="00C92BF8" w:rsidP="00EF2CD2">
            <w:r w:rsidRPr="0063064D">
              <w:t>1,969,774.63</w:t>
            </w:r>
          </w:p>
        </w:tc>
        <w:tc>
          <w:tcPr>
            <w:tcW w:w="1846" w:type="dxa"/>
            <w:noWrap/>
            <w:hideMark/>
          </w:tcPr>
          <w:p w:rsidR="00C92BF8" w:rsidRPr="0063064D" w:rsidRDefault="00C92BF8" w:rsidP="00EF2CD2">
            <w:r w:rsidRPr="0063064D">
              <w:t>4,305,761.60</w:t>
            </w:r>
          </w:p>
        </w:tc>
      </w:tr>
      <w:tr w:rsidR="00C92BF8" w:rsidRPr="0063064D" w:rsidTr="00EF2CD2">
        <w:trPr>
          <w:trHeight w:val="825"/>
          <w:jc w:val="center"/>
        </w:trPr>
        <w:tc>
          <w:tcPr>
            <w:tcW w:w="4295" w:type="dxa"/>
            <w:hideMark/>
          </w:tcPr>
          <w:p w:rsidR="00C92BF8" w:rsidRPr="0063064D" w:rsidRDefault="00C92BF8" w:rsidP="00EF2CD2">
            <w:r w:rsidRPr="0063064D">
              <w:t>Primici od otplate kredita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49,083.06</w:t>
            </w:r>
          </w:p>
        </w:tc>
        <w:tc>
          <w:tcPr>
            <w:tcW w:w="1915" w:type="dxa"/>
            <w:noWrap/>
            <w:hideMark/>
          </w:tcPr>
          <w:p w:rsidR="00C92BF8" w:rsidRPr="0063064D" w:rsidRDefault="00C92BF8" w:rsidP="00EF2CD2">
            <w:r w:rsidRPr="0063064D">
              <w:t>80,213.94</w:t>
            </w:r>
          </w:p>
        </w:tc>
        <w:tc>
          <w:tcPr>
            <w:tcW w:w="1846" w:type="dxa"/>
            <w:noWrap/>
            <w:hideMark/>
          </w:tcPr>
          <w:p w:rsidR="00C92BF8" w:rsidRPr="0063064D" w:rsidRDefault="00C92BF8" w:rsidP="00EF2CD2">
            <w:r w:rsidRPr="0063064D">
              <w:t>60,384.97</w:t>
            </w:r>
          </w:p>
        </w:tc>
      </w:tr>
      <w:tr w:rsidR="00C92BF8" w:rsidRPr="0063064D" w:rsidTr="00EF2CD2">
        <w:trPr>
          <w:trHeight w:val="825"/>
          <w:jc w:val="center"/>
        </w:trPr>
        <w:tc>
          <w:tcPr>
            <w:tcW w:w="4295" w:type="dxa"/>
            <w:hideMark/>
          </w:tcPr>
          <w:p w:rsidR="00C92BF8" w:rsidRPr="0063064D" w:rsidRDefault="00E2409D" w:rsidP="00EF2CD2">
            <w:r>
              <w:t>Sredstva prenesena iz pret</w:t>
            </w:r>
            <w:r w:rsidR="00C92BF8" w:rsidRPr="0063064D">
              <w:t>hodne godine</w:t>
            </w:r>
          </w:p>
        </w:tc>
        <w:tc>
          <w:tcPr>
            <w:tcW w:w="1898" w:type="dxa"/>
            <w:noWrap/>
            <w:hideMark/>
          </w:tcPr>
          <w:p w:rsidR="00C92BF8" w:rsidRPr="0063064D" w:rsidRDefault="00C92BF8" w:rsidP="00EF2CD2">
            <w:r w:rsidRPr="0063064D">
              <w:t>6,732,148.96</w:t>
            </w:r>
          </w:p>
        </w:tc>
        <w:tc>
          <w:tcPr>
            <w:tcW w:w="1846" w:type="dxa"/>
            <w:noWrap/>
            <w:hideMark/>
          </w:tcPr>
          <w:p w:rsidR="00C92BF8" w:rsidRPr="0063064D" w:rsidRDefault="00C92BF8" w:rsidP="00EF2CD2">
            <w:r w:rsidRPr="0063064D">
              <w:t>5,209,302.98</w:t>
            </w:r>
          </w:p>
        </w:tc>
        <w:tc>
          <w:tcPr>
            <w:tcW w:w="1880" w:type="dxa"/>
            <w:noWrap/>
            <w:hideMark/>
          </w:tcPr>
          <w:p w:rsidR="00C92BF8" w:rsidRPr="0063064D" w:rsidRDefault="00C92BF8" w:rsidP="00EF2CD2">
            <w:r w:rsidRPr="0063064D">
              <w:t>9,971,680.56</w:t>
            </w:r>
          </w:p>
        </w:tc>
        <w:tc>
          <w:tcPr>
            <w:tcW w:w="1915" w:type="dxa"/>
            <w:noWrap/>
            <w:hideMark/>
          </w:tcPr>
          <w:p w:rsidR="00C92BF8" w:rsidRPr="0063064D" w:rsidRDefault="00C92BF8" w:rsidP="00EF2CD2">
            <w:r w:rsidRPr="0063064D">
              <w:t>6,439,356.97</w:t>
            </w:r>
          </w:p>
        </w:tc>
        <w:tc>
          <w:tcPr>
            <w:tcW w:w="1846" w:type="dxa"/>
            <w:noWrap/>
            <w:hideMark/>
          </w:tcPr>
          <w:p w:rsidR="00C92BF8" w:rsidRPr="0063064D" w:rsidRDefault="00C92BF8" w:rsidP="00EF2CD2">
            <w:r w:rsidRPr="0063064D">
              <w:t>4,281,233.30</w:t>
            </w:r>
          </w:p>
        </w:tc>
      </w:tr>
      <w:tr w:rsidR="00C92BF8" w:rsidRPr="0063064D" w:rsidTr="00EF2CD2">
        <w:trPr>
          <w:trHeight w:val="825"/>
          <w:jc w:val="center"/>
        </w:trPr>
        <w:tc>
          <w:tcPr>
            <w:tcW w:w="4295" w:type="dxa"/>
            <w:noWrap/>
            <w:hideMark/>
          </w:tcPr>
          <w:p w:rsidR="00C92BF8" w:rsidRPr="0063064D" w:rsidRDefault="00C92BF8" w:rsidP="00EF2CD2">
            <w:pPr>
              <w:rPr>
                <w:b/>
                <w:bCs/>
              </w:rPr>
            </w:pPr>
            <w:r w:rsidRPr="0063064D">
              <w:rPr>
                <w:b/>
                <w:bCs/>
              </w:rPr>
              <w:t xml:space="preserve">USTUPLJENI  PRIHODI </w:t>
            </w:r>
          </w:p>
        </w:tc>
        <w:tc>
          <w:tcPr>
            <w:tcW w:w="1898" w:type="dxa"/>
            <w:noWrap/>
            <w:hideMark/>
          </w:tcPr>
          <w:p w:rsidR="00C92BF8" w:rsidRPr="0063064D" w:rsidRDefault="00C92BF8" w:rsidP="00EF2CD2">
            <w:pPr>
              <w:rPr>
                <w:b/>
                <w:bCs/>
              </w:rPr>
            </w:pPr>
            <w:r w:rsidRPr="0063064D">
              <w:rPr>
                <w:b/>
                <w:bCs/>
              </w:rPr>
              <w:t>10,929,734.56</w:t>
            </w:r>
          </w:p>
        </w:tc>
        <w:tc>
          <w:tcPr>
            <w:tcW w:w="1846" w:type="dxa"/>
            <w:noWrap/>
            <w:hideMark/>
          </w:tcPr>
          <w:p w:rsidR="00C92BF8" w:rsidRPr="0063064D" w:rsidRDefault="00C92BF8" w:rsidP="00EF2CD2">
            <w:pPr>
              <w:rPr>
                <w:b/>
                <w:bCs/>
              </w:rPr>
            </w:pPr>
            <w:r w:rsidRPr="0063064D">
              <w:rPr>
                <w:b/>
                <w:bCs/>
              </w:rPr>
              <w:t>10,628,765.31</w:t>
            </w:r>
          </w:p>
        </w:tc>
        <w:tc>
          <w:tcPr>
            <w:tcW w:w="1880" w:type="dxa"/>
            <w:noWrap/>
            <w:hideMark/>
          </w:tcPr>
          <w:p w:rsidR="00C92BF8" w:rsidRPr="0063064D" w:rsidRDefault="00C92BF8" w:rsidP="00EF2CD2">
            <w:pPr>
              <w:rPr>
                <w:b/>
                <w:bCs/>
              </w:rPr>
            </w:pPr>
            <w:r w:rsidRPr="0063064D">
              <w:rPr>
                <w:b/>
                <w:bCs/>
              </w:rPr>
              <w:t>11,309,357.75</w:t>
            </w:r>
          </w:p>
        </w:tc>
        <w:tc>
          <w:tcPr>
            <w:tcW w:w="1915" w:type="dxa"/>
            <w:noWrap/>
            <w:hideMark/>
          </w:tcPr>
          <w:p w:rsidR="00C92BF8" w:rsidRPr="0063064D" w:rsidRDefault="00C92BF8" w:rsidP="00EF2CD2">
            <w:pPr>
              <w:rPr>
                <w:b/>
                <w:bCs/>
              </w:rPr>
            </w:pPr>
            <w:r w:rsidRPr="0063064D">
              <w:rPr>
                <w:b/>
                <w:bCs/>
              </w:rPr>
              <w:t>11,527,418.08</w:t>
            </w:r>
          </w:p>
        </w:tc>
        <w:tc>
          <w:tcPr>
            <w:tcW w:w="1846" w:type="dxa"/>
            <w:noWrap/>
            <w:hideMark/>
          </w:tcPr>
          <w:p w:rsidR="00C92BF8" w:rsidRPr="0063064D" w:rsidRDefault="00C92BF8" w:rsidP="00EF2CD2">
            <w:pPr>
              <w:rPr>
                <w:b/>
                <w:bCs/>
              </w:rPr>
            </w:pPr>
            <w:r w:rsidRPr="0063064D">
              <w:rPr>
                <w:b/>
                <w:bCs/>
              </w:rPr>
              <w:t>13,061,161.32</w:t>
            </w:r>
          </w:p>
        </w:tc>
      </w:tr>
      <w:tr w:rsidR="00C92BF8" w:rsidRPr="0063064D" w:rsidTr="00EF2CD2">
        <w:trPr>
          <w:trHeight w:val="825"/>
          <w:jc w:val="center"/>
        </w:trPr>
        <w:tc>
          <w:tcPr>
            <w:tcW w:w="4295" w:type="dxa"/>
            <w:noWrap/>
            <w:hideMark/>
          </w:tcPr>
          <w:p w:rsidR="00C92BF8" w:rsidRPr="0063064D" w:rsidRDefault="00C92BF8" w:rsidP="00EF2CD2">
            <w:r w:rsidRPr="0063064D">
              <w:t>Porez na dohodak fizičkih lica</w:t>
            </w:r>
          </w:p>
        </w:tc>
        <w:tc>
          <w:tcPr>
            <w:tcW w:w="1898" w:type="dxa"/>
            <w:noWrap/>
            <w:hideMark/>
          </w:tcPr>
          <w:p w:rsidR="00C92BF8" w:rsidRPr="0063064D" w:rsidRDefault="00C92BF8" w:rsidP="00EF2CD2">
            <w:r w:rsidRPr="0063064D">
              <w:t>7,517,321.93</w:t>
            </w:r>
          </w:p>
        </w:tc>
        <w:tc>
          <w:tcPr>
            <w:tcW w:w="1846" w:type="dxa"/>
            <w:noWrap/>
            <w:hideMark/>
          </w:tcPr>
          <w:p w:rsidR="00C92BF8" w:rsidRPr="0063064D" w:rsidRDefault="00C92BF8" w:rsidP="00EF2CD2">
            <w:r w:rsidRPr="0063064D">
              <w:t>7,210,171.39</w:t>
            </w:r>
          </w:p>
        </w:tc>
        <w:tc>
          <w:tcPr>
            <w:tcW w:w="1880" w:type="dxa"/>
            <w:noWrap/>
            <w:hideMark/>
          </w:tcPr>
          <w:p w:rsidR="00C92BF8" w:rsidRPr="0063064D" w:rsidRDefault="00C92BF8" w:rsidP="00EF2CD2">
            <w:r w:rsidRPr="0063064D">
              <w:t>7,930,619.56</w:t>
            </w:r>
          </w:p>
        </w:tc>
        <w:tc>
          <w:tcPr>
            <w:tcW w:w="1915" w:type="dxa"/>
            <w:noWrap/>
            <w:hideMark/>
          </w:tcPr>
          <w:p w:rsidR="00C92BF8" w:rsidRPr="0063064D" w:rsidRDefault="00C92BF8" w:rsidP="00EF2CD2">
            <w:r w:rsidRPr="0063064D">
              <w:t>7,633,456.41</w:t>
            </w:r>
          </w:p>
        </w:tc>
        <w:tc>
          <w:tcPr>
            <w:tcW w:w="1846" w:type="dxa"/>
            <w:noWrap/>
            <w:hideMark/>
          </w:tcPr>
          <w:p w:rsidR="00C92BF8" w:rsidRPr="0063064D" w:rsidRDefault="00C92BF8" w:rsidP="00EF2CD2">
            <w:r w:rsidRPr="0063064D">
              <w:t>8,717,058.72</w:t>
            </w:r>
          </w:p>
        </w:tc>
      </w:tr>
      <w:tr w:rsidR="00C92BF8" w:rsidRPr="0063064D" w:rsidTr="00EF2CD2">
        <w:trPr>
          <w:trHeight w:val="825"/>
          <w:jc w:val="center"/>
        </w:trPr>
        <w:tc>
          <w:tcPr>
            <w:tcW w:w="4295" w:type="dxa"/>
            <w:hideMark/>
          </w:tcPr>
          <w:p w:rsidR="00C92BF8" w:rsidRPr="0063064D" w:rsidRDefault="00C92BF8" w:rsidP="00EF2CD2">
            <w:r w:rsidRPr="0063064D">
              <w:t xml:space="preserve">Porez na promet nepokretnosti i prava </w:t>
            </w:r>
          </w:p>
        </w:tc>
        <w:tc>
          <w:tcPr>
            <w:tcW w:w="1898" w:type="dxa"/>
            <w:noWrap/>
            <w:hideMark/>
          </w:tcPr>
          <w:p w:rsidR="00C92BF8" w:rsidRPr="0063064D" w:rsidRDefault="00C92BF8" w:rsidP="00EF2CD2">
            <w:r w:rsidRPr="0063064D">
              <w:t>2,601,528.34</w:t>
            </w:r>
          </w:p>
        </w:tc>
        <w:tc>
          <w:tcPr>
            <w:tcW w:w="1846" w:type="dxa"/>
            <w:noWrap/>
            <w:hideMark/>
          </w:tcPr>
          <w:p w:rsidR="00C92BF8" w:rsidRPr="0063064D" w:rsidRDefault="00C92BF8" w:rsidP="00EF2CD2">
            <w:r w:rsidRPr="0063064D">
              <w:t>2,472,452.93</w:t>
            </w:r>
          </w:p>
        </w:tc>
        <w:tc>
          <w:tcPr>
            <w:tcW w:w="1880" w:type="dxa"/>
            <w:noWrap/>
            <w:hideMark/>
          </w:tcPr>
          <w:p w:rsidR="00C92BF8" w:rsidRPr="0063064D" w:rsidRDefault="00C92BF8" w:rsidP="00EF2CD2">
            <w:r w:rsidRPr="0063064D">
              <w:t>2,165,560.08</w:t>
            </w:r>
          </w:p>
        </w:tc>
        <w:tc>
          <w:tcPr>
            <w:tcW w:w="1915" w:type="dxa"/>
            <w:noWrap/>
            <w:hideMark/>
          </w:tcPr>
          <w:p w:rsidR="00C92BF8" w:rsidRPr="0063064D" w:rsidRDefault="00C92BF8" w:rsidP="00EF2CD2">
            <w:r w:rsidRPr="0063064D">
              <w:t>2,711,364.60</w:t>
            </w:r>
          </w:p>
        </w:tc>
        <w:tc>
          <w:tcPr>
            <w:tcW w:w="1846" w:type="dxa"/>
            <w:noWrap/>
            <w:hideMark/>
          </w:tcPr>
          <w:p w:rsidR="00C92BF8" w:rsidRPr="0063064D" w:rsidRDefault="00C92BF8" w:rsidP="00EF2CD2">
            <w:r w:rsidRPr="0063064D">
              <w:t>2,977,285.23</w:t>
            </w:r>
          </w:p>
        </w:tc>
      </w:tr>
      <w:tr w:rsidR="00C92BF8" w:rsidRPr="0063064D" w:rsidTr="00EF2CD2">
        <w:trPr>
          <w:trHeight w:val="825"/>
          <w:jc w:val="center"/>
        </w:trPr>
        <w:tc>
          <w:tcPr>
            <w:tcW w:w="4295" w:type="dxa"/>
            <w:hideMark/>
          </w:tcPr>
          <w:p w:rsidR="00C92BF8" w:rsidRPr="0063064D" w:rsidRDefault="00C92BF8" w:rsidP="00EF2CD2">
            <w:r w:rsidRPr="0063064D">
              <w:t>Naknada za korišćenje dobara od opšteg interesa</w:t>
            </w:r>
          </w:p>
        </w:tc>
        <w:tc>
          <w:tcPr>
            <w:tcW w:w="1898" w:type="dxa"/>
            <w:noWrap/>
            <w:hideMark/>
          </w:tcPr>
          <w:p w:rsidR="00C92BF8" w:rsidRPr="0063064D" w:rsidRDefault="00C92BF8" w:rsidP="00EF2CD2">
            <w:r w:rsidRPr="0063064D">
              <w:t>167,328.34</w:t>
            </w:r>
          </w:p>
        </w:tc>
        <w:tc>
          <w:tcPr>
            <w:tcW w:w="1846" w:type="dxa"/>
            <w:noWrap/>
            <w:hideMark/>
          </w:tcPr>
          <w:p w:rsidR="00C92BF8" w:rsidRPr="0063064D" w:rsidRDefault="00C92BF8" w:rsidP="00EF2CD2">
            <w:r w:rsidRPr="0063064D">
              <w:t>212,491.44</w:t>
            </w:r>
          </w:p>
        </w:tc>
        <w:tc>
          <w:tcPr>
            <w:tcW w:w="1880" w:type="dxa"/>
            <w:noWrap/>
            <w:hideMark/>
          </w:tcPr>
          <w:p w:rsidR="00C92BF8" w:rsidRPr="0063064D" w:rsidRDefault="00C92BF8" w:rsidP="00EF2CD2">
            <w:r w:rsidRPr="0063064D">
              <w:t>408,345.99</w:t>
            </w:r>
          </w:p>
        </w:tc>
        <w:tc>
          <w:tcPr>
            <w:tcW w:w="1915" w:type="dxa"/>
            <w:noWrap/>
            <w:hideMark/>
          </w:tcPr>
          <w:p w:rsidR="00C92BF8" w:rsidRPr="0063064D" w:rsidRDefault="00C92BF8" w:rsidP="00EF2CD2">
            <w:r w:rsidRPr="0063064D">
              <w:t>309,559.54</w:t>
            </w:r>
          </w:p>
        </w:tc>
        <w:tc>
          <w:tcPr>
            <w:tcW w:w="1846" w:type="dxa"/>
            <w:noWrap/>
            <w:hideMark/>
          </w:tcPr>
          <w:p w:rsidR="00C92BF8" w:rsidRPr="0063064D" w:rsidRDefault="00C92BF8" w:rsidP="00EF2CD2">
            <w:r w:rsidRPr="0063064D">
              <w:t>311,060.34</w:t>
            </w:r>
          </w:p>
        </w:tc>
      </w:tr>
      <w:tr w:rsidR="00C92BF8" w:rsidRPr="0063064D" w:rsidTr="00EF2CD2">
        <w:trPr>
          <w:trHeight w:val="825"/>
          <w:jc w:val="center"/>
        </w:trPr>
        <w:tc>
          <w:tcPr>
            <w:tcW w:w="4295" w:type="dxa"/>
            <w:hideMark/>
          </w:tcPr>
          <w:p w:rsidR="00C92BF8" w:rsidRPr="0063064D" w:rsidRDefault="00C92BF8" w:rsidP="00EF2CD2">
            <w:r w:rsidRPr="0063064D">
              <w:t xml:space="preserve">Naknada za korišćenje prirodnih dobara </w:t>
            </w:r>
          </w:p>
        </w:tc>
        <w:tc>
          <w:tcPr>
            <w:tcW w:w="1898" w:type="dxa"/>
            <w:noWrap/>
            <w:hideMark/>
          </w:tcPr>
          <w:p w:rsidR="00C92BF8" w:rsidRPr="0063064D" w:rsidRDefault="00C92BF8" w:rsidP="00EF2CD2">
            <w:r w:rsidRPr="0063064D">
              <w:t>122,291.06</w:t>
            </w:r>
          </w:p>
        </w:tc>
        <w:tc>
          <w:tcPr>
            <w:tcW w:w="1846" w:type="dxa"/>
            <w:noWrap/>
            <w:hideMark/>
          </w:tcPr>
          <w:p w:rsidR="00C92BF8" w:rsidRPr="0063064D" w:rsidRDefault="00C92BF8" w:rsidP="00EF2CD2">
            <w:r w:rsidRPr="0063064D">
              <w:t>172,093.02</w:t>
            </w:r>
          </w:p>
        </w:tc>
        <w:tc>
          <w:tcPr>
            <w:tcW w:w="1880" w:type="dxa"/>
            <w:noWrap/>
            <w:hideMark/>
          </w:tcPr>
          <w:p w:rsidR="00C92BF8" w:rsidRPr="0063064D" w:rsidRDefault="00C92BF8" w:rsidP="00EF2CD2">
            <w:r w:rsidRPr="0063064D">
              <w:t>187,043.98</w:t>
            </w:r>
          </w:p>
        </w:tc>
        <w:tc>
          <w:tcPr>
            <w:tcW w:w="1915" w:type="dxa"/>
            <w:noWrap/>
            <w:hideMark/>
          </w:tcPr>
          <w:p w:rsidR="00C92BF8" w:rsidRPr="0063064D" w:rsidRDefault="00C92BF8" w:rsidP="00EF2CD2">
            <w:r w:rsidRPr="0063064D">
              <w:t>215,709.07</w:t>
            </w:r>
          </w:p>
        </w:tc>
        <w:tc>
          <w:tcPr>
            <w:tcW w:w="1846" w:type="dxa"/>
            <w:noWrap/>
            <w:hideMark/>
          </w:tcPr>
          <w:p w:rsidR="00C92BF8" w:rsidRPr="0063064D" w:rsidRDefault="00C92BF8" w:rsidP="00EF2CD2">
            <w:r w:rsidRPr="0063064D">
              <w:t>370,239.39</w:t>
            </w:r>
          </w:p>
        </w:tc>
      </w:tr>
      <w:tr w:rsidR="00C92BF8" w:rsidRPr="0063064D" w:rsidTr="00EF2CD2">
        <w:trPr>
          <w:trHeight w:val="825"/>
          <w:jc w:val="center"/>
        </w:trPr>
        <w:tc>
          <w:tcPr>
            <w:tcW w:w="4295" w:type="dxa"/>
            <w:hideMark/>
          </w:tcPr>
          <w:p w:rsidR="00C92BF8" w:rsidRPr="0063064D" w:rsidRDefault="00C92BF8" w:rsidP="00EF2CD2">
            <w:r w:rsidRPr="0063064D">
              <w:t>Godišnja naknada pri registraciji drumskih motornih vozila</w:t>
            </w:r>
          </w:p>
        </w:tc>
        <w:tc>
          <w:tcPr>
            <w:tcW w:w="1898" w:type="dxa"/>
            <w:noWrap/>
            <w:hideMark/>
          </w:tcPr>
          <w:p w:rsidR="00C92BF8" w:rsidRPr="0063064D" w:rsidRDefault="00C92BF8" w:rsidP="00EF2CD2">
            <w:r w:rsidRPr="0063064D">
              <w:t>521,264.89</w:t>
            </w:r>
          </w:p>
        </w:tc>
        <w:tc>
          <w:tcPr>
            <w:tcW w:w="1846" w:type="dxa"/>
            <w:noWrap/>
            <w:hideMark/>
          </w:tcPr>
          <w:p w:rsidR="00C92BF8" w:rsidRPr="0063064D" w:rsidRDefault="00C92BF8" w:rsidP="00EF2CD2">
            <w:r w:rsidRPr="0063064D">
              <w:t>561,556.53</w:t>
            </w:r>
          </w:p>
        </w:tc>
        <w:tc>
          <w:tcPr>
            <w:tcW w:w="1880" w:type="dxa"/>
            <w:noWrap/>
            <w:hideMark/>
          </w:tcPr>
          <w:p w:rsidR="00C92BF8" w:rsidRPr="0063064D" w:rsidRDefault="00C92BF8" w:rsidP="00EF2CD2">
            <w:r w:rsidRPr="0063064D">
              <w:t>617,788.14</w:t>
            </w:r>
          </w:p>
        </w:tc>
        <w:tc>
          <w:tcPr>
            <w:tcW w:w="1915" w:type="dxa"/>
            <w:noWrap/>
            <w:hideMark/>
          </w:tcPr>
          <w:p w:rsidR="00C92BF8" w:rsidRPr="0063064D" w:rsidRDefault="00C92BF8" w:rsidP="00EF2CD2">
            <w:r w:rsidRPr="0063064D">
              <w:t>657,328.46</w:t>
            </w:r>
          </w:p>
        </w:tc>
        <w:tc>
          <w:tcPr>
            <w:tcW w:w="1846" w:type="dxa"/>
            <w:noWrap/>
            <w:hideMark/>
          </w:tcPr>
          <w:p w:rsidR="00C92BF8" w:rsidRPr="0063064D" w:rsidRDefault="00C92BF8" w:rsidP="00EF2CD2">
            <w:r w:rsidRPr="0063064D">
              <w:t>685,517.64</w:t>
            </w:r>
          </w:p>
        </w:tc>
      </w:tr>
      <w:tr w:rsidR="00C92BF8" w:rsidRPr="0063064D" w:rsidTr="00EF2CD2">
        <w:trPr>
          <w:trHeight w:val="825"/>
          <w:jc w:val="center"/>
        </w:trPr>
        <w:tc>
          <w:tcPr>
            <w:tcW w:w="4295" w:type="dxa"/>
            <w:hideMark/>
          </w:tcPr>
          <w:p w:rsidR="00C92BF8" w:rsidRPr="0063064D" w:rsidRDefault="00C92BF8" w:rsidP="00EF2CD2">
            <w:pPr>
              <w:rPr>
                <w:b/>
                <w:bCs/>
              </w:rPr>
            </w:pPr>
            <w:r w:rsidRPr="0063064D">
              <w:rPr>
                <w:b/>
                <w:bCs/>
              </w:rPr>
              <w:t>TRANSFERI I DONACIJE</w:t>
            </w:r>
          </w:p>
        </w:tc>
        <w:tc>
          <w:tcPr>
            <w:tcW w:w="1898" w:type="dxa"/>
            <w:noWrap/>
            <w:hideMark/>
          </w:tcPr>
          <w:p w:rsidR="00C92BF8" w:rsidRPr="0063064D" w:rsidRDefault="00C92BF8" w:rsidP="00EF2CD2">
            <w:pPr>
              <w:rPr>
                <w:b/>
                <w:bCs/>
              </w:rPr>
            </w:pPr>
            <w:r w:rsidRPr="0063064D">
              <w:rPr>
                <w:b/>
                <w:bCs/>
              </w:rPr>
              <w:t>1,585,247.51</w:t>
            </w:r>
          </w:p>
        </w:tc>
        <w:tc>
          <w:tcPr>
            <w:tcW w:w="1846" w:type="dxa"/>
            <w:noWrap/>
            <w:hideMark/>
          </w:tcPr>
          <w:p w:rsidR="00C92BF8" w:rsidRPr="0063064D" w:rsidRDefault="00C92BF8" w:rsidP="00EF2CD2">
            <w:pPr>
              <w:rPr>
                <w:b/>
                <w:bCs/>
              </w:rPr>
            </w:pPr>
            <w:r w:rsidRPr="0063064D">
              <w:rPr>
                <w:b/>
                <w:bCs/>
              </w:rPr>
              <w:t>480,075.07</w:t>
            </w:r>
          </w:p>
        </w:tc>
        <w:tc>
          <w:tcPr>
            <w:tcW w:w="1880" w:type="dxa"/>
            <w:noWrap/>
            <w:hideMark/>
          </w:tcPr>
          <w:p w:rsidR="00C92BF8" w:rsidRPr="0063064D" w:rsidRDefault="00C92BF8" w:rsidP="00EF2CD2">
            <w:pPr>
              <w:rPr>
                <w:b/>
                <w:bCs/>
              </w:rPr>
            </w:pPr>
            <w:r w:rsidRPr="0063064D">
              <w:rPr>
                <w:b/>
                <w:bCs/>
              </w:rPr>
              <w:t>325,535.57</w:t>
            </w:r>
          </w:p>
        </w:tc>
        <w:tc>
          <w:tcPr>
            <w:tcW w:w="1915" w:type="dxa"/>
            <w:noWrap/>
            <w:hideMark/>
          </w:tcPr>
          <w:p w:rsidR="00C92BF8" w:rsidRPr="0063064D" w:rsidRDefault="00C92BF8" w:rsidP="00EF2CD2">
            <w:pPr>
              <w:rPr>
                <w:b/>
                <w:bCs/>
              </w:rPr>
            </w:pPr>
            <w:r w:rsidRPr="0063064D">
              <w:rPr>
                <w:b/>
                <w:bCs/>
              </w:rPr>
              <w:t>196,371.92</w:t>
            </w:r>
          </w:p>
        </w:tc>
        <w:tc>
          <w:tcPr>
            <w:tcW w:w="1846" w:type="dxa"/>
            <w:noWrap/>
            <w:hideMark/>
          </w:tcPr>
          <w:p w:rsidR="00C92BF8" w:rsidRPr="0063064D" w:rsidRDefault="00C92BF8" w:rsidP="00EF2CD2">
            <w:pPr>
              <w:rPr>
                <w:b/>
                <w:bCs/>
              </w:rPr>
            </w:pPr>
            <w:r w:rsidRPr="0063064D">
              <w:rPr>
                <w:b/>
                <w:bCs/>
              </w:rPr>
              <w:t>590,648.35</w:t>
            </w:r>
          </w:p>
        </w:tc>
      </w:tr>
      <w:tr w:rsidR="00C92BF8" w:rsidRPr="0063064D" w:rsidTr="00EF2CD2">
        <w:trPr>
          <w:trHeight w:val="600"/>
          <w:jc w:val="center"/>
        </w:trPr>
        <w:tc>
          <w:tcPr>
            <w:tcW w:w="4295" w:type="dxa"/>
            <w:noWrap/>
            <w:hideMark/>
          </w:tcPr>
          <w:p w:rsidR="00C92BF8" w:rsidRPr="0063064D" w:rsidRDefault="00C92BF8" w:rsidP="00EF2CD2">
            <w:r w:rsidRPr="0063064D">
              <w:t>Tekuće donacije</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179,785.82</w:t>
            </w:r>
          </w:p>
        </w:tc>
        <w:tc>
          <w:tcPr>
            <w:tcW w:w="1915" w:type="dxa"/>
            <w:noWrap/>
            <w:hideMark/>
          </w:tcPr>
          <w:p w:rsidR="00C92BF8" w:rsidRPr="0063064D" w:rsidRDefault="00C92BF8" w:rsidP="00EF2CD2">
            <w:r w:rsidRPr="0063064D">
              <w:t>99,585.58</w:t>
            </w:r>
          </w:p>
        </w:tc>
        <w:tc>
          <w:tcPr>
            <w:tcW w:w="1846" w:type="dxa"/>
            <w:noWrap/>
            <w:hideMark/>
          </w:tcPr>
          <w:p w:rsidR="00C92BF8" w:rsidRPr="0063064D" w:rsidRDefault="00C92BF8" w:rsidP="00EF2CD2">
            <w:r w:rsidRPr="0063064D">
              <w:t>123,445.04</w:t>
            </w:r>
          </w:p>
        </w:tc>
      </w:tr>
      <w:tr w:rsidR="00C92BF8" w:rsidRPr="0063064D" w:rsidTr="00EF2CD2">
        <w:trPr>
          <w:trHeight w:val="600"/>
          <w:jc w:val="center"/>
        </w:trPr>
        <w:tc>
          <w:tcPr>
            <w:tcW w:w="4295" w:type="dxa"/>
            <w:noWrap/>
            <w:hideMark/>
          </w:tcPr>
          <w:p w:rsidR="00C92BF8" w:rsidRPr="0063064D" w:rsidRDefault="00C92BF8" w:rsidP="00EF2CD2">
            <w:r w:rsidRPr="0063064D">
              <w:lastRenderedPageBreak/>
              <w:t>Kapitalne donacije</w:t>
            </w:r>
          </w:p>
        </w:tc>
        <w:tc>
          <w:tcPr>
            <w:tcW w:w="1898" w:type="dxa"/>
            <w:noWrap/>
            <w:hideMark/>
          </w:tcPr>
          <w:p w:rsidR="00C92BF8" w:rsidRPr="0063064D" w:rsidRDefault="00C92BF8" w:rsidP="00EF2CD2">
            <w:r w:rsidRPr="0063064D">
              <w:t>243,274.00</w:t>
            </w:r>
          </w:p>
        </w:tc>
        <w:tc>
          <w:tcPr>
            <w:tcW w:w="1846" w:type="dxa"/>
            <w:noWrap/>
            <w:hideMark/>
          </w:tcPr>
          <w:p w:rsidR="00C92BF8" w:rsidRPr="0063064D" w:rsidRDefault="00C92BF8" w:rsidP="00EF2CD2">
            <w:r w:rsidRPr="0063064D">
              <w:t>258,752.78</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60,586.34</w:t>
            </w:r>
          </w:p>
        </w:tc>
        <w:tc>
          <w:tcPr>
            <w:tcW w:w="1846" w:type="dxa"/>
            <w:noWrap/>
            <w:hideMark/>
          </w:tcPr>
          <w:p w:rsidR="00C92BF8" w:rsidRPr="0063064D" w:rsidRDefault="00C92BF8" w:rsidP="00EF2CD2">
            <w:r w:rsidRPr="0063064D">
              <w:t>47,203.31</w:t>
            </w:r>
          </w:p>
        </w:tc>
      </w:tr>
      <w:tr w:rsidR="00C92BF8" w:rsidRPr="0063064D" w:rsidTr="00EF2CD2">
        <w:trPr>
          <w:trHeight w:val="702"/>
          <w:jc w:val="center"/>
        </w:trPr>
        <w:tc>
          <w:tcPr>
            <w:tcW w:w="4295" w:type="dxa"/>
            <w:noWrap/>
            <w:hideMark/>
          </w:tcPr>
          <w:p w:rsidR="00C92BF8" w:rsidRPr="0063064D" w:rsidRDefault="00C92BF8" w:rsidP="00EF2CD2">
            <w:r w:rsidRPr="0063064D">
              <w:t>Transferi od Budžeta Crne Gore</w:t>
            </w:r>
          </w:p>
        </w:tc>
        <w:tc>
          <w:tcPr>
            <w:tcW w:w="1898" w:type="dxa"/>
            <w:noWrap/>
            <w:hideMark/>
          </w:tcPr>
          <w:p w:rsidR="00C92BF8" w:rsidRPr="0063064D" w:rsidRDefault="00C92BF8" w:rsidP="00EF2CD2">
            <w:r w:rsidRPr="0063064D">
              <w:t>1,341,973.51</w:t>
            </w:r>
          </w:p>
        </w:tc>
        <w:tc>
          <w:tcPr>
            <w:tcW w:w="1846" w:type="dxa"/>
            <w:noWrap/>
            <w:hideMark/>
          </w:tcPr>
          <w:p w:rsidR="00C92BF8" w:rsidRPr="0063064D" w:rsidRDefault="00C92BF8" w:rsidP="00EF2CD2">
            <w:r w:rsidRPr="0063064D">
              <w:t>221,322.29</w:t>
            </w:r>
          </w:p>
        </w:tc>
        <w:tc>
          <w:tcPr>
            <w:tcW w:w="1880" w:type="dxa"/>
            <w:noWrap/>
            <w:hideMark/>
          </w:tcPr>
          <w:p w:rsidR="00C92BF8" w:rsidRPr="0063064D" w:rsidRDefault="00C92BF8" w:rsidP="00EF2CD2">
            <w:r w:rsidRPr="0063064D">
              <w:t>145,749.75</w:t>
            </w:r>
          </w:p>
        </w:tc>
        <w:tc>
          <w:tcPr>
            <w:tcW w:w="1915" w:type="dxa"/>
            <w:noWrap/>
            <w:hideMark/>
          </w:tcPr>
          <w:p w:rsidR="00C92BF8" w:rsidRPr="0063064D" w:rsidRDefault="00C92BF8" w:rsidP="00EF2CD2">
            <w:r w:rsidRPr="0063064D">
              <w:t>36,200.00</w:t>
            </w:r>
          </w:p>
        </w:tc>
        <w:tc>
          <w:tcPr>
            <w:tcW w:w="1846" w:type="dxa"/>
            <w:noWrap/>
            <w:hideMark/>
          </w:tcPr>
          <w:p w:rsidR="00C92BF8" w:rsidRPr="0063064D" w:rsidRDefault="00C92BF8" w:rsidP="00EF2CD2">
            <w:r w:rsidRPr="0063064D">
              <w:t>420,000.00</w:t>
            </w:r>
          </w:p>
        </w:tc>
      </w:tr>
      <w:tr w:rsidR="00C92BF8" w:rsidRPr="0063064D" w:rsidTr="00EF2CD2">
        <w:trPr>
          <w:trHeight w:val="450"/>
          <w:jc w:val="center"/>
        </w:trPr>
        <w:tc>
          <w:tcPr>
            <w:tcW w:w="4295" w:type="dxa"/>
            <w:noWrap/>
            <w:hideMark/>
          </w:tcPr>
          <w:p w:rsidR="00C92BF8" w:rsidRPr="0063064D" w:rsidRDefault="00C92BF8" w:rsidP="00EF2CD2">
            <w:pPr>
              <w:rPr>
                <w:b/>
                <w:bCs/>
              </w:rPr>
            </w:pPr>
            <w:r w:rsidRPr="0063064D">
              <w:rPr>
                <w:b/>
                <w:bCs/>
              </w:rPr>
              <w:t>POZAJMICE I KREDITI</w:t>
            </w:r>
          </w:p>
        </w:tc>
        <w:tc>
          <w:tcPr>
            <w:tcW w:w="1898" w:type="dxa"/>
            <w:noWrap/>
            <w:hideMark/>
          </w:tcPr>
          <w:p w:rsidR="00C92BF8" w:rsidRPr="0063064D" w:rsidRDefault="00C92BF8" w:rsidP="00EF2CD2">
            <w:pPr>
              <w:rPr>
                <w:b/>
                <w:bCs/>
              </w:rPr>
            </w:pPr>
            <w:r w:rsidRPr="0063064D">
              <w:rPr>
                <w:b/>
                <w:bCs/>
              </w:rPr>
              <w:t>0.00</w:t>
            </w:r>
          </w:p>
        </w:tc>
        <w:tc>
          <w:tcPr>
            <w:tcW w:w="1846" w:type="dxa"/>
            <w:noWrap/>
            <w:hideMark/>
          </w:tcPr>
          <w:p w:rsidR="00C92BF8" w:rsidRPr="0063064D" w:rsidRDefault="00C92BF8" w:rsidP="00EF2CD2">
            <w:pPr>
              <w:rPr>
                <w:b/>
                <w:bCs/>
              </w:rPr>
            </w:pPr>
            <w:r w:rsidRPr="0063064D">
              <w:rPr>
                <w:b/>
                <w:bCs/>
              </w:rPr>
              <w:t>0.00</w:t>
            </w:r>
          </w:p>
        </w:tc>
        <w:tc>
          <w:tcPr>
            <w:tcW w:w="1880" w:type="dxa"/>
            <w:noWrap/>
            <w:hideMark/>
          </w:tcPr>
          <w:p w:rsidR="00C92BF8" w:rsidRPr="0063064D" w:rsidRDefault="00C92BF8" w:rsidP="00EF2CD2">
            <w:pPr>
              <w:rPr>
                <w:b/>
                <w:bCs/>
              </w:rPr>
            </w:pPr>
            <w:r w:rsidRPr="0063064D">
              <w:rPr>
                <w:b/>
                <w:bCs/>
              </w:rPr>
              <w:t>0.00</w:t>
            </w:r>
          </w:p>
        </w:tc>
        <w:tc>
          <w:tcPr>
            <w:tcW w:w="1915" w:type="dxa"/>
            <w:noWrap/>
            <w:hideMark/>
          </w:tcPr>
          <w:p w:rsidR="00C92BF8" w:rsidRPr="0063064D" w:rsidRDefault="00C92BF8" w:rsidP="00EF2CD2">
            <w:pPr>
              <w:rPr>
                <w:b/>
                <w:bCs/>
              </w:rPr>
            </w:pPr>
            <w:r w:rsidRPr="0063064D">
              <w:rPr>
                <w:b/>
                <w:bCs/>
              </w:rPr>
              <w:t>0.00</w:t>
            </w:r>
          </w:p>
        </w:tc>
        <w:tc>
          <w:tcPr>
            <w:tcW w:w="1846" w:type="dxa"/>
            <w:noWrap/>
            <w:hideMark/>
          </w:tcPr>
          <w:p w:rsidR="00C92BF8" w:rsidRPr="0063064D" w:rsidRDefault="00C92BF8" w:rsidP="00EF2CD2">
            <w:pPr>
              <w:rPr>
                <w:b/>
                <w:bCs/>
              </w:rPr>
            </w:pPr>
            <w:r w:rsidRPr="0063064D">
              <w:rPr>
                <w:b/>
                <w:bCs/>
              </w:rPr>
              <w:t>3,000,000.00</w:t>
            </w:r>
          </w:p>
        </w:tc>
      </w:tr>
      <w:tr w:rsidR="00C92BF8" w:rsidRPr="0063064D" w:rsidTr="00EF2CD2">
        <w:trPr>
          <w:trHeight w:val="945"/>
          <w:jc w:val="center"/>
        </w:trPr>
        <w:tc>
          <w:tcPr>
            <w:tcW w:w="4295" w:type="dxa"/>
            <w:hideMark/>
          </w:tcPr>
          <w:p w:rsidR="00C92BF8" w:rsidRPr="0063064D" w:rsidRDefault="00C92BF8" w:rsidP="00EF2CD2">
            <w:pPr>
              <w:rPr>
                <w:b/>
                <w:bCs/>
              </w:rPr>
            </w:pPr>
            <w:r w:rsidRPr="0063064D">
              <w:rPr>
                <w:b/>
                <w:bCs/>
              </w:rPr>
              <w:t>UKUPNI PRIMICI                                (I+II+III+IV)</w:t>
            </w:r>
          </w:p>
        </w:tc>
        <w:tc>
          <w:tcPr>
            <w:tcW w:w="1898" w:type="dxa"/>
            <w:noWrap/>
            <w:hideMark/>
          </w:tcPr>
          <w:p w:rsidR="00C92BF8" w:rsidRPr="0063064D" w:rsidRDefault="00C92BF8" w:rsidP="00EF2CD2">
            <w:pPr>
              <w:rPr>
                <w:b/>
                <w:bCs/>
              </w:rPr>
            </w:pPr>
            <w:r w:rsidRPr="0063064D">
              <w:rPr>
                <w:b/>
                <w:bCs/>
              </w:rPr>
              <w:t>52,073,561.29</w:t>
            </w:r>
          </w:p>
        </w:tc>
        <w:tc>
          <w:tcPr>
            <w:tcW w:w="1846" w:type="dxa"/>
            <w:noWrap/>
            <w:hideMark/>
          </w:tcPr>
          <w:p w:rsidR="00C92BF8" w:rsidRPr="0063064D" w:rsidRDefault="00C92BF8" w:rsidP="00EF2CD2">
            <w:pPr>
              <w:rPr>
                <w:b/>
                <w:bCs/>
              </w:rPr>
            </w:pPr>
            <w:r w:rsidRPr="0063064D">
              <w:rPr>
                <w:b/>
                <w:bCs/>
              </w:rPr>
              <w:t>54,916,001.84</w:t>
            </w:r>
          </w:p>
        </w:tc>
        <w:tc>
          <w:tcPr>
            <w:tcW w:w="1880" w:type="dxa"/>
            <w:noWrap/>
            <w:hideMark/>
          </w:tcPr>
          <w:p w:rsidR="00C92BF8" w:rsidRPr="0063064D" w:rsidRDefault="00C92BF8" w:rsidP="00EF2CD2">
            <w:pPr>
              <w:rPr>
                <w:b/>
                <w:bCs/>
              </w:rPr>
            </w:pPr>
            <w:r w:rsidRPr="0063064D">
              <w:rPr>
                <w:b/>
                <w:bCs/>
              </w:rPr>
              <w:t>57,463,681.44</w:t>
            </w:r>
          </w:p>
        </w:tc>
        <w:tc>
          <w:tcPr>
            <w:tcW w:w="1915" w:type="dxa"/>
            <w:noWrap/>
            <w:hideMark/>
          </w:tcPr>
          <w:p w:rsidR="00C92BF8" w:rsidRPr="0063064D" w:rsidRDefault="00C92BF8" w:rsidP="00EF2CD2">
            <w:pPr>
              <w:rPr>
                <w:b/>
                <w:bCs/>
              </w:rPr>
            </w:pPr>
            <w:r w:rsidRPr="0063064D">
              <w:rPr>
                <w:b/>
                <w:bCs/>
              </w:rPr>
              <w:t>59,841,171.77</w:t>
            </w:r>
          </w:p>
        </w:tc>
        <w:tc>
          <w:tcPr>
            <w:tcW w:w="1846" w:type="dxa"/>
            <w:noWrap/>
            <w:hideMark/>
          </w:tcPr>
          <w:p w:rsidR="00C92BF8" w:rsidRPr="0063064D" w:rsidRDefault="00C92BF8" w:rsidP="00EF2CD2">
            <w:pPr>
              <w:rPr>
                <w:b/>
                <w:bCs/>
              </w:rPr>
            </w:pPr>
            <w:r w:rsidRPr="0063064D">
              <w:rPr>
                <w:b/>
                <w:bCs/>
              </w:rPr>
              <w:t>61,847,434.58</w:t>
            </w:r>
          </w:p>
        </w:tc>
      </w:tr>
      <w:tr w:rsidR="00C92BF8" w:rsidRPr="0063064D" w:rsidTr="00EF2CD2">
        <w:trPr>
          <w:trHeight w:val="322"/>
          <w:jc w:val="center"/>
        </w:trPr>
        <w:tc>
          <w:tcPr>
            <w:tcW w:w="4295" w:type="dxa"/>
            <w:vMerge w:val="restart"/>
            <w:noWrap/>
            <w:hideMark/>
          </w:tcPr>
          <w:p w:rsidR="00C92BF8" w:rsidRPr="0063064D" w:rsidRDefault="00C92BF8" w:rsidP="00EF2CD2">
            <w:pPr>
              <w:rPr>
                <w:b/>
                <w:bCs/>
              </w:rPr>
            </w:pPr>
            <w:r w:rsidRPr="0063064D">
              <w:rPr>
                <w:b/>
                <w:bCs/>
              </w:rPr>
              <w:t>IZDACI</w:t>
            </w:r>
          </w:p>
        </w:tc>
        <w:tc>
          <w:tcPr>
            <w:tcW w:w="1898" w:type="dxa"/>
            <w:vMerge w:val="restart"/>
            <w:hideMark/>
          </w:tcPr>
          <w:p w:rsidR="00C92BF8" w:rsidRPr="0063064D" w:rsidRDefault="00C92BF8" w:rsidP="00EF2CD2">
            <w:pPr>
              <w:rPr>
                <w:b/>
                <w:bCs/>
              </w:rPr>
            </w:pPr>
            <w:r w:rsidRPr="0063064D">
              <w:rPr>
                <w:b/>
                <w:bCs/>
              </w:rPr>
              <w:t>01.01-31.12. 2014</w:t>
            </w:r>
          </w:p>
        </w:tc>
        <w:tc>
          <w:tcPr>
            <w:tcW w:w="1846" w:type="dxa"/>
            <w:vMerge w:val="restart"/>
            <w:hideMark/>
          </w:tcPr>
          <w:p w:rsidR="00C92BF8" w:rsidRPr="0063064D" w:rsidRDefault="00C92BF8" w:rsidP="00EF2CD2">
            <w:pPr>
              <w:rPr>
                <w:b/>
                <w:bCs/>
              </w:rPr>
            </w:pPr>
            <w:r w:rsidRPr="0063064D">
              <w:rPr>
                <w:b/>
                <w:bCs/>
              </w:rPr>
              <w:t>01.01-31.12. 2015</w:t>
            </w:r>
          </w:p>
        </w:tc>
        <w:tc>
          <w:tcPr>
            <w:tcW w:w="1880" w:type="dxa"/>
            <w:vMerge w:val="restart"/>
            <w:hideMark/>
          </w:tcPr>
          <w:p w:rsidR="00C92BF8" w:rsidRPr="0063064D" w:rsidRDefault="00C92BF8" w:rsidP="00EF2CD2">
            <w:pPr>
              <w:rPr>
                <w:b/>
                <w:bCs/>
              </w:rPr>
            </w:pPr>
            <w:r w:rsidRPr="0063064D">
              <w:rPr>
                <w:b/>
                <w:bCs/>
              </w:rPr>
              <w:t>01.01-31.12. 2016</w:t>
            </w:r>
          </w:p>
        </w:tc>
        <w:tc>
          <w:tcPr>
            <w:tcW w:w="1915" w:type="dxa"/>
            <w:vMerge w:val="restart"/>
            <w:hideMark/>
          </w:tcPr>
          <w:p w:rsidR="00C92BF8" w:rsidRPr="0063064D" w:rsidRDefault="00C92BF8" w:rsidP="00EF2CD2">
            <w:pPr>
              <w:rPr>
                <w:b/>
                <w:bCs/>
              </w:rPr>
            </w:pPr>
            <w:r w:rsidRPr="0063064D">
              <w:rPr>
                <w:b/>
                <w:bCs/>
              </w:rPr>
              <w:t>01.01-31.12. 2017</w:t>
            </w:r>
          </w:p>
        </w:tc>
        <w:tc>
          <w:tcPr>
            <w:tcW w:w="1846" w:type="dxa"/>
            <w:vMerge w:val="restart"/>
            <w:hideMark/>
          </w:tcPr>
          <w:p w:rsidR="00C92BF8" w:rsidRPr="0063064D" w:rsidRDefault="00C92BF8" w:rsidP="00EF2CD2">
            <w:pPr>
              <w:rPr>
                <w:b/>
                <w:bCs/>
              </w:rPr>
            </w:pPr>
            <w:r w:rsidRPr="0063064D">
              <w:rPr>
                <w:b/>
                <w:bCs/>
              </w:rPr>
              <w:t>01.01-31.12. 2018</w:t>
            </w:r>
          </w:p>
        </w:tc>
      </w:tr>
      <w:tr w:rsidR="00C92BF8" w:rsidRPr="0063064D" w:rsidTr="00EF2CD2">
        <w:trPr>
          <w:trHeight w:val="480"/>
          <w:jc w:val="center"/>
        </w:trPr>
        <w:tc>
          <w:tcPr>
            <w:tcW w:w="4295" w:type="dxa"/>
            <w:vMerge/>
            <w:hideMark/>
          </w:tcPr>
          <w:p w:rsidR="00C92BF8" w:rsidRPr="0063064D" w:rsidRDefault="00C92BF8" w:rsidP="00EF2CD2">
            <w:pPr>
              <w:rPr>
                <w:b/>
                <w:bCs/>
              </w:rPr>
            </w:pPr>
          </w:p>
        </w:tc>
        <w:tc>
          <w:tcPr>
            <w:tcW w:w="1898" w:type="dxa"/>
            <w:vMerge/>
            <w:hideMark/>
          </w:tcPr>
          <w:p w:rsidR="00C92BF8" w:rsidRPr="0063064D" w:rsidRDefault="00C92BF8" w:rsidP="00EF2CD2">
            <w:pPr>
              <w:rPr>
                <w:b/>
                <w:bCs/>
              </w:rPr>
            </w:pPr>
          </w:p>
        </w:tc>
        <w:tc>
          <w:tcPr>
            <w:tcW w:w="1846" w:type="dxa"/>
            <w:vMerge/>
            <w:hideMark/>
          </w:tcPr>
          <w:p w:rsidR="00C92BF8" w:rsidRPr="0063064D" w:rsidRDefault="00C92BF8" w:rsidP="00EF2CD2">
            <w:pPr>
              <w:rPr>
                <w:b/>
                <w:bCs/>
              </w:rPr>
            </w:pPr>
          </w:p>
        </w:tc>
        <w:tc>
          <w:tcPr>
            <w:tcW w:w="1880" w:type="dxa"/>
            <w:vMerge/>
            <w:hideMark/>
          </w:tcPr>
          <w:p w:rsidR="00C92BF8" w:rsidRPr="0063064D" w:rsidRDefault="00C92BF8" w:rsidP="00EF2CD2">
            <w:pPr>
              <w:rPr>
                <w:b/>
                <w:bCs/>
              </w:rPr>
            </w:pPr>
          </w:p>
        </w:tc>
        <w:tc>
          <w:tcPr>
            <w:tcW w:w="1915" w:type="dxa"/>
            <w:vMerge/>
            <w:hideMark/>
          </w:tcPr>
          <w:p w:rsidR="00C92BF8" w:rsidRPr="0063064D" w:rsidRDefault="00C92BF8" w:rsidP="00EF2CD2">
            <w:pPr>
              <w:rPr>
                <w:b/>
                <w:bCs/>
              </w:rPr>
            </w:pPr>
          </w:p>
        </w:tc>
        <w:tc>
          <w:tcPr>
            <w:tcW w:w="1846" w:type="dxa"/>
            <w:vMerge/>
            <w:hideMark/>
          </w:tcPr>
          <w:p w:rsidR="00C92BF8" w:rsidRPr="0063064D" w:rsidRDefault="00C92BF8" w:rsidP="00EF2CD2">
            <w:pPr>
              <w:rPr>
                <w:b/>
                <w:bCs/>
              </w:rPr>
            </w:pPr>
          </w:p>
        </w:tc>
      </w:tr>
      <w:tr w:rsidR="00C92BF8" w:rsidRPr="0063064D" w:rsidTr="00EF2CD2">
        <w:trPr>
          <w:trHeight w:val="375"/>
          <w:jc w:val="center"/>
        </w:trPr>
        <w:tc>
          <w:tcPr>
            <w:tcW w:w="4295" w:type="dxa"/>
            <w:noWrap/>
            <w:hideMark/>
          </w:tcPr>
          <w:p w:rsidR="00C92BF8" w:rsidRPr="0063064D" w:rsidRDefault="00C92BF8" w:rsidP="00EF2CD2">
            <w:r w:rsidRPr="0063064D">
              <w:t>2</w:t>
            </w:r>
          </w:p>
        </w:tc>
        <w:tc>
          <w:tcPr>
            <w:tcW w:w="1898" w:type="dxa"/>
            <w:hideMark/>
          </w:tcPr>
          <w:p w:rsidR="00C92BF8" w:rsidRPr="0063064D" w:rsidRDefault="00C92BF8" w:rsidP="00EF2CD2">
            <w:r w:rsidRPr="0063064D">
              <w:t>3</w:t>
            </w:r>
          </w:p>
        </w:tc>
        <w:tc>
          <w:tcPr>
            <w:tcW w:w="1846" w:type="dxa"/>
            <w:hideMark/>
          </w:tcPr>
          <w:p w:rsidR="00C92BF8" w:rsidRPr="0063064D" w:rsidRDefault="00C92BF8" w:rsidP="00EF2CD2">
            <w:r w:rsidRPr="0063064D">
              <w:t>4</w:t>
            </w:r>
          </w:p>
        </w:tc>
        <w:tc>
          <w:tcPr>
            <w:tcW w:w="1880" w:type="dxa"/>
            <w:hideMark/>
          </w:tcPr>
          <w:p w:rsidR="00C92BF8" w:rsidRPr="0063064D" w:rsidRDefault="00C92BF8" w:rsidP="00EF2CD2">
            <w:r w:rsidRPr="0063064D">
              <w:t>5</w:t>
            </w:r>
          </w:p>
        </w:tc>
        <w:tc>
          <w:tcPr>
            <w:tcW w:w="1915" w:type="dxa"/>
            <w:hideMark/>
          </w:tcPr>
          <w:p w:rsidR="00C92BF8" w:rsidRPr="0063064D" w:rsidRDefault="00C92BF8" w:rsidP="00EF2CD2">
            <w:r w:rsidRPr="0063064D">
              <w:t>6</w:t>
            </w:r>
          </w:p>
        </w:tc>
        <w:tc>
          <w:tcPr>
            <w:tcW w:w="1846" w:type="dxa"/>
            <w:hideMark/>
          </w:tcPr>
          <w:p w:rsidR="00C92BF8" w:rsidRPr="0063064D" w:rsidRDefault="00C92BF8" w:rsidP="00EF2CD2">
            <w:r w:rsidRPr="0063064D">
              <w:t>7</w:t>
            </w:r>
          </w:p>
        </w:tc>
      </w:tr>
      <w:tr w:rsidR="00C92BF8" w:rsidRPr="0063064D" w:rsidTr="00EF2CD2">
        <w:trPr>
          <w:trHeight w:val="525"/>
          <w:jc w:val="center"/>
        </w:trPr>
        <w:tc>
          <w:tcPr>
            <w:tcW w:w="4295" w:type="dxa"/>
            <w:noWrap/>
            <w:hideMark/>
          </w:tcPr>
          <w:p w:rsidR="00C92BF8" w:rsidRPr="0063064D" w:rsidRDefault="00C92BF8" w:rsidP="00EF2CD2">
            <w:pPr>
              <w:rPr>
                <w:b/>
                <w:bCs/>
              </w:rPr>
            </w:pPr>
            <w:r w:rsidRPr="0063064D">
              <w:rPr>
                <w:b/>
                <w:bCs/>
              </w:rPr>
              <w:t>Bruto zarade zaposlenih</w:t>
            </w:r>
          </w:p>
        </w:tc>
        <w:tc>
          <w:tcPr>
            <w:tcW w:w="1898" w:type="dxa"/>
            <w:noWrap/>
            <w:hideMark/>
          </w:tcPr>
          <w:p w:rsidR="00C92BF8" w:rsidRPr="0063064D" w:rsidRDefault="00C92BF8" w:rsidP="00EF2CD2">
            <w:pPr>
              <w:rPr>
                <w:b/>
                <w:bCs/>
              </w:rPr>
            </w:pPr>
            <w:r w:rsidRPr="0063064D">
              <w:rPr>
                <w:b/>
                <w:bCs/>
              </w:rPr>
              <w:t>8,127,764.12</w:t>
            </w:r>
          </w:p>
        </w:tc>
        <w:tc>
          <w:tcPr>
            <w:tcW w:w="1846" w:type="dxa"/>
            <w:noWrap/>
            <w:hideMark/>
          </w:tcPr>
          <w:p w:rsidR="00C92BF8" w:rsidRPr="0063064D" w:rsidRDefault="00C92BF8" w:rsidP="00EF2CD2">
            <w:pPr>
              <w:rPr>
                <w:b/>
                <w:bCs/>
              </w:rPr>
            </w:pPr>
            <w:r w:rsidRPr="0063064D">
              <w:rPr>
                <w:b/>
                <w:bCs/>
              </w:rPr>
              <w:t>8,643,729.26</w:t>
            </w:r>
          </w:p>
        </w:tc>
        <w:tc>
          <w:tcPr>
            <w:tcW w:w="1880" w:type="dxa"/>
            <w:noWrap/>
            <w:hideMark/>
          </w:tcPr>
          <w:p w:rsidR="00C92BF8" w:rsidRPr="0063064D" w:rsidRDefault="00C92BF8" w:rsidP="00EF2CD2">
            <w:pPr>
              <w:rPr>
                <w:b/>
                <w:bCs/>
              </w:rPr>
            </w:pPr>
            <w:r w:rsidRPr="0063064D">
              <w:rPr>
                <w:b/>
                <w:bCs/>
              </w:rPr>
              <w:t>9,247,364.67</w:t>
            </w:r>
          </w:p>
        </w:tc>
        <w:tc>
          <w:tcPr>
            <w:tcW w:w="1915" w:type="dxa"/>
            <w:noWrap/>
            <w:hideMark/>
          </w:tcPr>
          <w:p w:rsidR="00C92BF8" w:rsidRPr="0063064D" w:rsidRDefault="00C92BF8" w:rsidP="00EF2CD2">
            <w:pPr>
              <w:rPr>
                <w:b/>
                <w:bCs/>
              </w:rPr>
            </w:pPr>
            <w:r w:rsidRPr="0063064D">
              <w:rPr>
                <w:b/>
                <w:bCs/>
              </w:rPr>
              <w:t>9,881,924.46</w:t>
            </w:r>
          </w:p>
        </w:tc>
        <w:tc>
          <w:tcPr>
            <w:tcW w:w="1846" w:type="dxa"/>
            <w:noWrap/>
            <w:hideMark/>
          </w:tcPr>
          <w:p w:rsidR="00C92BF8" w:rsidRPr="0063064D" w:rsidRDefault="00C92BF8" w:rsidP="00EF2CD2">
            <w:pPr>
              <w:rPr>
                <w:b/>
                <w:bCs/>
              </w:rPr>
            </w:pPr>
            <w:r w:rsidRPr="0063064D">
              <w:rPr>
                <w:b/>
                <w:bCs/>
              </w:rPr>
              <w:t>10,279,208.55</w:t>
            </w:r>
          </w:p>
        </w:tc>
      </w:tr>
      <w:tr w:rsidR="00C92BF8" w:rsidRPr="0063064D" w:rsidTr="00EF2CD2">
        <w:trPr>
          <w:trHeight w:val="600"/>
          <w:jc w:val="center"/>
        </w:trPr>
        <w:tc>
          <w:tcPr>
            <w:tcW w:w="4295" w:type="dxa"/>
            <w:noWrap/>
            <w:hideMark/>
          </w:tcPr>
          <w:p w:rsidR="00C92BF8" w:rsidRPr="0063064D" w:rsidRDefault="00C92BF8" w:rsidP="00EF2CD2">
            <w:r w:rsidRPr="0063064D">
              <w:t>Neto zarade</w:t>
            </w:r>
          </w:p>
        </w:tc>
        <w:tc>
          <w:tcPr>
            <w:tcW w:w="1898" w:type="dxa"/>
            <w:noWrap/>
            <w:hideMark/>
          </w:tcPr>
          <w:p w:rsidR="00C92BF8" w:rsidRPr="0063064D" w:rsidRDefault="00C92BF8" w:rsidP="00EF2CD2">
            <w:r w:rsidRPr="0063064D">
              <w:t>4,715,316.82</w:t>
            </w:r>
          </w:p>
        </w:tc>
        <w:tc>
          <w:tcPr>
            <w:tcW w:w="1846" w:type="dxa"/>
            <w:noWrap/>
            <w:hideMark/>
          </w:tcPr>
          <w:p w:rsidR="00C92BF8" w:rsidRPr="0063064D" w:rsidRDefault="00C92BF8" w:rsidP="00EF2CD2">
            <w:r w:rsidRPr="0063064D">
              <w:t>5,024,172.78</w:t>
            </w:r>
          </w:p>
        </w:tc>
        <w:tc>
          <w:tcPr>
            <w:tcW w:w="1880" w:type="dxa"/>
            <w:noWrap/>
            <w:hideMark/>
          </w:tcPr>
          <w:p w:rsidR="00C92BF8" w:rsidRPr="0063064D" w:rsidRDefault="00C92BF8" w:rsidP="00EF2CD2">
            <w:r w:rsidRPr="0063064D">
              <w:t>5,410,473.22</w:t>
            </w:r>
          </w:p>
        </w:tc>
        <w:tc>
          <w:tcPr>
            <w:tcW w:w="1915" w:type="dxa"/>
            <w:noWrap/>
            <w:hideMark/>
          </w:tcPr>
          <w:p w:rsidR="00C92BF8" w:rsidRPr="0063064D" w:rsidRDefault="00C92BF8" w:rsidP="00EF2CD2">
            <w:r w:rsidRPr="0063064D">
              <w:t>5,781,329.29</w:t>
            </w:r>
          </w:p>
        </w:tc>
        <w:tc>
          <w:tcPr>
            <w:tcW w:w="1846" w:type="dxa"/>
            <w:noWrap/>
            <w:hideMark/>
          </w:tcPr>
          <w:p w:rsidR="00C92BF8" w:rsidRPr="0063064D" w:rsidRDefault="00C92BF8" w:rsidP="00EF2CD2">
            <w:r w:rsidRPr="0063064D">
              <w:t>6,024,269.03</w:t>
            </w:r>
          </w:p>
        </w:tc>
      </w:tr>
      <w:tr w:rsidR="00C92BF8" w:rsidRPr="0063064D" w:rsidTr="00EF2CD2">
        <w:trPr>
          <w:trHeight w:val="600"/>
          <w:jc w:val="center"/>
        </w:trPr>
        <w:tc>
          <w:tcPr>
            <w:tcW w:w="4295" w:type="dxa"/>
            <w:noWrap/>
            <w:hideMark/>
          </w:tcPr>
          <w:p w:rsidR="00C92BF8" w:rsidRPr="0063064D" w:rsidRDefault="00C92BF8" w:rsidP="00EF2CD2">
            <w:r w:rsidRPr="0063064D">
              <w:t xml:space="preserve">Porezi na zarade </w:t>
            </w:r>
          </w:p>
        </w:tc>
        <w:tc>
          <w:tcPr>
            <w:tcW w:w="1898" w:type="dxa"/>
            <w:noWrap/>
            <w:hideMark/>
          </w:tcPr>
          <w:p w:rsidR="00C92BF8" w:rsidRPr="0063064D" w:rsidRDefault="00C92BF8" w:rsidP="00EF2CD2">
            <w:r w:rsidRPr="0063064D">
              <w:t>718,424.23</w:t>
            </w:r>
          </w:p>
        </w:tc>
        <w:tc>
          <w:tcPr>
            <w:tcW w:w="1846" w:type="dxa"/>
            <w:noWrap/>
            <w:hideMark/>
          </w:tcPr>
          <w:p w:rsidR="00C92BF8" w:rsidRPr="0063064D" w:rsidRDefault="00C92BF8" w:rsidP="00EF2CD2">
            <w:r w:rsidRPr="0063064D">
              <w:t>737,141.39</w:t>
            </w:r>
          </w:p>
        </w:tc>
        <w:tc>
          <w:tcPr>
            <w:tcW w:w="1880" w:type="dxa"/>
            <w:noWrap/>
            <w:hideMark/>
          </w:tcPr>
          <w:p w:rsidR="00C92BF8" w:rsidRPr="0063064D" w:rsidRDefault="00C92BF8" w:rsidP="00EF2CD2">
            <w:r w:rsidRPr="0063064D">
              <w:t>767,732.46</w:t>
            </w:r>
          </w:p>
        </w:tc>
        <w:tc>
          <w:tcPr>
            <w:tcW w:w="1915" w:type="dxa"/>
            <w:noWrap/>
            <w:hideMark/>
          </w:tcPr>
          <w:p w:rsidR="00C92BF8" w:rsidRPr="0063064D" w:rsidRDefault="00C92BF8" w:rsidP="00EF2CD2">
            <w:r w:rsidRPr="0063064D">
              <w:t>822,808.70</w:t>
            </w:r>
          </w:p>
        </w:tc>
        <w:tc>
          <w:tcPr>
            <w:tcW w:w="1846" w:type="dxa"/>
            <w:noWrap/>
            <w:hideMark/>
          </w:tcPr>
          <w:p w:rsidR="00C92BF8" w:rsidRPr="0063064D" w:rsidRDefault="00C92BF8" w:rsidP="00EF2CD2">
            <w:r w:rsidRPr="0063064D">
              <w:t>841,351.32</w:t>
            </w:r>
          </w:p>
        </w:tc>
      </w:tr>
      <w:tr w:rsidR="00C92BF8" w:rsidRPr="0063064D" w:rsidTr="00EF2CD2">
        <w:trPr>
          <w:trHeight w:val="600"/>
          <w:jc w:val="center"/>
        </w:trPr>
        <w:tc>
          <w:tcPr>
            <w:tcW w:w="4295" w:type="dxa"/>
            <w:noWrap/>
            <w:hideMark/>
          </w:tcPr>
          <w:p w:rsidR="00C92BF8" w:rsidRPr="0063064D" w:rsidRDefault="00C92BF8" w:rsidP="00EF2CD2">
            <w:r w:rsidRPr="0063064D">
              <w:t>Doprinosi na teret zaposlenog</w:t>
            </w:r>
          </w:p>
        </w:tc>
        <w:tc>
          <w:tcPr>
            <w:tcW w:w="1898" w:type="dxa"/>
            <w:noWrap/>
            <w:hideMark/>
          </w:tcPr>
          <w:p w:rsidR="00C92BF8" w:rsidRPr="0063064D" w:rsidRDefault="00C92BF8" w:rsidP="00EF2CD2">
            <w:r w:rsidRPr="0063064D">
              <w:t>1,716,212.55</w:t>
            </w:r>
          </w:p>
        </w:tc>
        <w:tc>
          <w:tcPr>
            <w:tcW w:w="1846" w:type="dxa"/>
            <w:noWrap/>
            <w:hideMark/>
          </w:tcPr>
          <w:p w:rsidR="00C92BF8" w:rsidRPr="0063064D" w:rsidRDefault="00C92BF8" w:rsidP="00EF2CD2">
            <w:r w:rsidRPr="0063064D">
              <w:t>1,816,758.89</w:t>
            </w:r>
          </w:p>
        </w:tc>
        <w:tc>
          <w:tcPr>
            <w:tcW w:w="1880" w:type="dxa"/>
            <w:noWrap/>
            <w:hideMark/>
          </w:tcPr>
          <w:p w:rsidR="00C92BF8" w:rsidRPr="0063064D" w:rsidRDefault="00C92BF8" w:rsidP="00EF2CD2">
            <w:r w:rsidRPr="0063064D">
              <w:t>1,939,609.74</w:t>
            </w:r>
          </w:p>
        </w:tc>
        <w:tc>
          <w:tcPr>
            <w:tcW w:w="1915" w:type="dxa"/>
            <w:noWrap/>
            <w:hideMark/>
          </w:tcPr>
          <w:p w:rsidR="00C92BF8" w:rsidRPr="0063064D" w:rsidRDefault="00C92BF8" w:rsidP="00EF2CD2">
            <w:r w:rsidRPr="0063064D">
              <w:t>2,068,567.17</w:t>
            </w:r>
          </w:p>
        </w:tc>
        <w:tc>
          <w:tcPr>
            <w:tcW w:w="1846" w:type="dxa"/>
            <w:noWrap/>
            <w:hideMark/>
          </w:tcPr>
          <w:p w:rsidR="00C92BF8" w:rsidRPr="0063064D" w:rsidRDefault="00C92BF8" w:rsidP="00EF2CD2">
            <w:r w:rsidRPr="0063064D">
              <w:t>2,151,085.35</w:t>
            </w:r>
          </w:p>
        </w:tc>
      </w:tr>
      <w:tr w:rsidR="00C92BF8" w:rsidRPr="0063064D" w:rsidTr="00EF2CD2">
        <w:trPr>
          <w:trHeight w:val="600"/>
          <w:jc w:val="center"/>
        </w:trPr>
        <w:tc>
          <w:tcPr>
            <w:tcW w:w="4295" w:type="dxa"/>
            <w:noWrap/>
            <w:hideMark/>
          </w:tcPr>
          <w:p w:rsidR="00C92BF8" w:rsidRPr="0063064D" w:rsidRDefault="00C92BF8" w:rsidP="00EF2CD2">
            <w:r w:rsidRPr="0063064D">
              <w:t>Doprinosi na teret poslodavca</w:t>
            </w:r>
          </w:p>
        </w:tc>
        <w:tc>
          <w:tcPr>
            <w:tcW w:w="1898" w:type="dxa"/>
            <w:noWrap/>
            <w:hideMark/>
          </w:tcPr>
          <w:p w:rsidR="00C92BF8" w:rsidRPr="0063064D" w:rsidRDefault="00C92BF8" w:rsidP="00EF2CD2">
            <w:r w:rsidRPr="0063064D">
              <w:t>869,371.65</w:t>
            </w:r>
          </w:p>
        </w:tc>
        <w:tc>
          <w:tcPr>
            <w:tcW w:w="1846" w:type="dxa"/>
            <w:noWrap/>
            <w:hideMark/>
          </w:tcPr>
          <w:p w:rsidR="00C92BF8" w:rsidRPr="0063064D" w:rsidRDefault="00C92BF8" w:rsidP="00EF2CD2">
            <w:r w:rsidRPr="0063064D">
              <w:t>954,137.15</w:t>
            </w:r>
          </w:p>
        </w:tc>
        <w:tc>
          <w:tcPr>
            <w:tcW w:w="1880" w:type="dxa"/>
            <w:noWrap/>
            <w:hideMark/>
          </w:tcPr>
          <w:p w:rsidR="00C92BF8" w:rsidRPr="0063064D" w:rsidRDefault="00C92BF8" w:rsidP="00EF2CD2">
            <w:r w:rsidRPr="0063064D">
              <w:t>1,014,207.39</w:t>
            </w:r>
          </w:p>
        </w:tc>
        <w:tc>
          <w:tcPr>
            <w:tcW w:w="1915" w:type="dxa"/>
            <w:noWrap/>
            <w:hideMark/>
          </w:tcPr>
          <w:p w:rsidR="00C92BF8" w:rsidRPr="0063064D" w:rsidRDefault="00C92BF8" w:rsidP="00EF2CD2">
            <w:r w:rsidRPr="0063064D">
              <w:t>1,086,340.68</w:t>
            </w:r>
          </w:p>
        </w:tc>
        <w:tc>
          <w:tcPr>
            <w:tcW w:w="1846" w:type="dxa"/>
            <w:noWrap/>
            <w:hideMark/>
          </w:tcPr>
          <w:p w:rsidR="00C92BF8" w:rsidRPr="0063064D" w:rsidRDefault="00C92BF8" w:rsidP="00EF2CD2">
            <w:r w:rsidRPr="0063064D">
              <w:t>1,134,143.31</w:t>
            </w:r>
          </w:p>
        </w:tc>
      </w:tr>
      <w:tr w:rsidR="00C92BF8" w:rsidRPr="0063064D" w:rsidTr="00EF2CD2">
        <w:trPr>
          <w:trHeight w:val="600"/>
          <w:jc w:val="center"/>
        </w:trPr>
        <w:tc>
          <w:tcPr>
            <w:tcW w:w="4295" w:type="dxa"/>
            <w:noWrap/>
            <w:hideMark/>
          </w:tcPr>
          <w:p w:rsidR="00C92BF8" w:rsidRPr="0063064D" w:rsidRDefault="00C92BF8" w:rsidP="00EF2CD2">
            <w:r w:rsidRPr="0063064D">
              <w:t>Prirez porezu na dohodak fizič.lica</w:t>
            </w:r>
          </w:p>
        </w:tc>
        <w:tc>
          <w:tcPr>
            <w:tcW w:w="1898" w:type="dxa"/>
            <w:noWrap/>
            <w:hideMark/>
          </w:tcPr>
          <w:p w:rsidR="00C92BF8" w:rsidRPr="0063064D" w:rsidRDefault="00C92BF8" w:rsidP="00EF2CD2">
            <w:r w:rsidRPr="0063064D">
              <w:t>108,438.87</w:t>
            </w:r>
          </w:p>
        </w:tc>
        <w:tc>
          <w:tcPr>
            <w:tcW w:w="1846" w:type="dxa"/>
            <w:noWrap/>
            <w:hideMark/>
          </w:tcPr>
          <w:p w:rsidR="00C92BF8" w:rsidRPr="0063064D" w:rsidRDefault="00C92BF8" w:rsidP="00EF2CD2">
            <w:r w:rsidRPr="0063064D">
              <w:t>111,519.05</w:t>
            </w:r>
          </w:p>
        </w:tc>
        <w:tc>
          <w:tcPr>
            <w:tcW w:w="1880" w:type="dxa"/>
            <w:noWrap/>
            <w:hideMark/>
          </w:tcPr>
          <w:p w:rsidR="00C92BF8" w:rsidRPr="0063064D" w:rsidRDefault="00C92BF8" w:rsidP="00EF2CD2">
            <w:r w:rsidRPr="0063064D">
              <w:t>115,341.86</w:t>
            </w:r>
          </w:p>
        </w:tc>
        <w:tc>
          <w:tcPr>
            <w:tcW w:w="1915" w:type="dxa"/>
            <w:noWrap/>
            <w:hideMark/>
          </w:tcPr>
          <w:p w:rsidR="00C92BF8" w:rsidRPr="0063064D" w:rsidRDefault="00C92BF8" w:rsidP="00EF2CD2">
            <w:r w:rsidRPr="0063064D">
              <w:t>122,878.62</w:t>
            </w:r>
          </w:p>
        </w:tc>
        <w:tc>
          <w:tcPr>
            <w:tcW w:w="1846" w:type="dxa"/>
            <w:noWrap/>
            <w:hideMark/>
          </w:tcPr>
          <w:p w:rsidR="00C92BF8" w:rsidRPr="0063064D" w:rsidRDefault="00C92BF8" w:rsidP="00EF2CD2">
            <w:r w:rsidRPr="0063064D">
              <w:t>128,359.54</w:t>
            </w:r>
          </w:p>
        </w:tc>
      </w:tr>
      <w:tr w:rsidR="00C92BF8" w:rsidRPr="0063064D" w:rsidTr="00EF2CD2">
        <w:trPr>
          <w:trHeight w:val="855"/>
          <w:jc w:val="center"/>
        </w:trPr>
        <w:tc>
          <w:tcPr>
            <w:tcW w:w="4295" w:type="dxa"/>
            <w:hideMark/>
          </w:tcPr>
          <w:p w:rsidR="00C92BF8" w:rsidRPr="0063064D" w:rsidRDefault="00C92BF8" w:rsidP="00EF2CD2">
            <w:pPr>
              <w:rPr>
                <w:b/>
                <w:bCs/>
              </w:rPr>
            </w:pPr>
            <w:r w:rsidRPr="0063064D">
              <w:rPr>
                <w:b/>
                <w:bCs/>
              </w:rPr>
              <w:t>Ostala primanja i naknade zaposlenih</w:t>
            </w:r>
          </w:p>
        </w:tc>
        <w:tc>
          <w:tcPr>
            <w:tcW w:w="1898" w:type="dxa"/>
            <w:noWrap/>
            <w:hideMark/>
          </w:tcPr>
          <w:p w:rsidR="00C92BF8" w:rsidRPr="0063064D" w:rsidRDefault="00C92BF8" w:rsidP="00EF2CD2">
            <w:pPr>
              <w:rPr>
                <w:b/>
                <w:bCs/>
              </w:rPr>
            </w:pPr>
            <w:r w:rsidRPr="0063064D">
              <w:rPr>
                <w:b/>
                <w:bCs/>
              </w:rPr>
              <w:t>685,962.32</w:t>
            </w:r>
          </w:p>
        </w:tc>
        <w:tc>
          <w:tcPr>
            <w:tcW w:w="1846" w:type="dxa"/>
            <w:noWrap/>
            <w:hideMark/>
          </w:tcPr>
          <w:p w:rsidR="00C92BF8" w:rsidRPr="0063064D" w:rsidRDefault="00C92BF8" w:rsidP="00EF2CD2">
            <w:pPr>
              <w:rPr>
                <w:b/>
                <w:bCs/>
              </w:rPr>
            </w:pPr>
            <w:r w:rsidRPr="0063064D">
              <w:rPr>
                <w:b/>
                <w:bCs/>
              </w:rPr>
              <w:t>714,286.16</w:t>
            </w:r>
          </w:p>
        </w:tc>
        <w:tc>
          <w:tcPr>
            <w:tcW w:w="1880" w:type="dxa"/>
            <w:noWrap/>
            <w:hideMark/>
          </w:tcPr>
          <w:p w:rsidR="00C92BF8" w:rsidRPr="0063064D" w:rsidRDefault="00C92BF8" w:rsidP="00EF2CD2">
            <w:pPr>
              <w:rPr>
                <w:b/>
                <w:bCs/>
              </w:rPr>
            </w:pPr>
            <w:r w:rsidRPr="0063064D">
              <w:rPr>
                <w:b/>
                <w:bCs/>
              </w:rPr>
              <w:t>701,233.07</w:t>
            </w:r>
          </w:p>
        </w:tc>
        <w:tc>
          <w:tcPr>
            <w:tcW w:w="1915" w:type="dxa"/>
            <w:noWrap/>
            <w:hideMark/>
          </w:tcPr>
          <w:p w:rsidR="00C92BF8" w:rsidRPr="0063064D" w:rsidRDefault="00C92BF8" w:rsidP="00EF2CD2">
            <w:pPr>
              <w:rPr>
                <w:b/>
                <w:bCs/>
              </w:rPr>
            </w:pPr>
            <w:r w:rsidRPr="0063064D">
              <w:rPr>
                <w:b/>
                <w:bCs/>
              </w:rPr>
              <w:t>707,965.56</w:t>
            </w:r>
          </w:p>
        </w:tc>
        <w:tc>
          <w:tcPr>
            <w:tcW w:w="1846" w:type="dxa"/>
            <w:noWrap/>
            <w:hideMark/>
          </w:tcPr>
          <w:p w:rsidR="00C92BF8" w:rsidRPr="0063064D" w:rsidRDefault="00C92BF8" w:rsidP="00EF2CD2">
            <w:pPr>
              <w:rPr>
                <w:b/>
                <w:bCs/>
              </w:rPr>
            </w:pPr>
            <w:r w:rsidRPr="0063064D">
              <w:rPr>
                <w:b/>
                <w:bCs/>
              </w:rPr>
              <w:t>729,789.90</w:t>
            </w:r>
          </w:p>
        </w:tc>
      </w:tr>
      <w:tr w:rsidR="00C92BF8" w:rsidRPr="0063064D" w:rsidTr="00EF2CD2">
        <w:trPr>
          <w:trHeight w:val="600"/>
          <w:jc w:val="center"/>
        </w:trPr>
        <w:tc>
          <w:tcPr>
            <w:tcW w:w="4295" w:type="dxa"/>
            <w:noWrap/>
            <w:hideMark/>
          </w:tcPr>
          <w:p w:rsidR="00C92BF8" w:rsidRPr="0063064D" w:rsidRDefault="00C92BF8" w:rsidP="00EF2CD2">
            <w:r w:rsidRPr="0063064D">
              <w:t>Naknada za prevoz</w:t>
            </w:r>
          </w:p>
        </w:tc>
        <w:tc>
          <w:tcPr>
            <w:tcW w:w="1898" w:type="dxa"/>
            <w:noWrap/>
            <w:hideMark/>
          </w:tcPr>
          <w:p w:rsidR="00C92BF8" w:rsidRPr="0063064D" w:rsidRDefault="00C92BF8" w:rsidP="00EF2CD2">
            <w:r w:rsidRPr="0063064D">
              <w:t>378,117.94</w:t>
            </w:r>
          </w:p>
        </w:tc>
        <w:tc>
          <w:tcPr>
            <w:tcW w:w="1846" w:type="dxa"/>
            <w:noWrap/>
            <w:hideMark/>
          </w:tcPr>
          <w:p w:rsidR="00C92BF8" w:rsidRPr="0063064D" w:rsidRDefault="00C92BF8" w:rsidP="00EF2CD2">
            <w:r w:rsidRPr="0063064D">
              <w:t>399,341.85</w:t>
            </w:r>
          </w:p>
        </w:tc>
        <w:tc>
          <w:tcPr>
            <w:tcW w:w="1880" w:type="dxa"/>
            <w:noWrap/>
            <w:hideMark/>
          </w:tcPr>
          <w:p w:rsidR="00C92BF8" w:rsidRPr="0063064D" w:rsidRDefault="00C92BF8" w:rsidP="00EF2CD2">
            <w:r w:rsidRPr="0063064D">
              <w:t>413,574.81</w:t>
            </w:r>
          </w:p>
        </w:tc>
        <w:tc>
          <w:tcPr>
            <w:tcW w:w="1915" w:type="dxa"/>
            <w:noWrap/>
            <w:hideMark/>
          </w:tcPr>
          <w:p w:rsidR="00C92BF8" w:rsidRPr="0063064D" w:rsidRDefault="00C92BF8" w:rsidP="00EF2CD2">
            <w:r w:rsidRPr="0063064D">
              <w:t>424,997.38</w:t>
            </w:r>
          </w:p>
        </w:tc>
        <w:tc>
          <w:tcPr>
            <w:tcW w:w="1846" w:type="dxa"/>
            <w:noWrap/>
            <w:hideMark/>
          </w:tcPr>
          <w:p w:rsidR="00C92BF8" w:rsidRPr="0063064D" w:rsidRDefault="00C92BF8" w:rsidP="00EF2CD2">
            <w:r w:rsidRPr="0063064D">
              <w:t>435,955.27</w:t>
            </w:r>
          </w:p>
        </w:tc>
      </w:tr>
      <w:tr w:rsidR="00C92BF8" w:rsidRPr="0063064D" w:rsidTr="00EF2CD2">
        <w:trPr>
          <w:trHeight w:val="600"/>
          <w:jc w:val="center"/>
        </w:trPr>
        <w:tc>
          <w:tcPr>
            <w:tcW w:w="4295" w:type="dxa"/>
            <w:noWrap/>
            <w:hideMark/>
          </w:tcPr>
          <w:p w:rsidR="00C92BF8" w:rsidRPr="0063064D" w:rsidRDefault="00C92BF8" w:rsidP="00EF2CD2">
            <w:r w:rsidRPr="0063064D">
              <w:lastRenderedPageBreak/>
              <w:t>Otpremnine</w:t>
            </w:r>
          </w:p>
        </w:tc>
        <w:tc>
          <w:tcPr>
            <w:tcW w:w="1898" w:type="dxa"/>
            <w:noWrap/>
            <w:hideMark/>
          </w:tcPr>
          <w:p w:rsidR="00C92BF8" w:rsidRPr="0063064D" w:rsidRDefault="00C92BF8" w:rsidP="00EF2CD2">
            <w:r w:rsidRPr="0063064D">
              <w:t>71,831.68</w:t>
            </w:r>
          </w:p>
        </w:tc>
        <w:tc>
          <w:tcPr>
            <w:tcW w:w="1846" w:type="dxa"/>
            <w:noWrap/>
            <w:hideMark/>
          </w:tcPr>
          <w:p w:rsidR="00C92BF8" w:rsidRPr="0063064D" w:rsidRDefault="00C92BF8" w:rsidP="00EF2CD2">
            <w:r w:rsidRPr="0063064D">
              <w:t>43,793.73</w:t>
            </w:r>
          </w:p>
        </w:tc>
        <w:tc>
          <w:tcPr>
            <w:tcW w:w="1880" w:type="dxa"/>
            <w:noWrap/>
            <w:hideMark/>
          </w:tcPr>
          <w:p w:rsidR="00C92BF8" w:rsidRPr="0063064D" w:rsidRDefault="00C92BF8" w:rsidP="00EF2CD2">
            <w:r w:rsidRPr="0063064D">
              <w:t>3,222.00</w:t>
            </w:r>
          </w:p>
        </w:tc>
        <w:tc>
          <w:tcPr>
            <w:tcW w:w="1915" w:type="dxa"/>
            <w:noWrap/>
            <w:hideMark/>
          </w:tcPr>
          <w:p w:rsidR="00C92BF8" w:rsidRPr="0063064D" w:rsidRDefault="00C92BF8" w:rsidP="00EF2CD2">
            <w:r w:rsidRPr="0063064D">
              <w:t>9,648.00</w:t>
            </w:r>
          </w:p>
        </w:tc>
        <w:tc>
          <w:tcPr>
            <w:tcW w:w="1846" w:type="dxa"/>
            <w:noWrap/>
            <w:hideMark/>
          </w:tcPr>
          <w:p w:rsidR="00C92BF8" w:rsidRPr="0063064D" w:rsidRDefault="00C92BF8" w:rsidP="00EF2CD2">
            <w:r w:rsidRPr="0063064D">
              <w:t>3,780.00</w:t>
            </w:r>
          </w:p>
        </w:tc>
      </w:tr>
      <w:tr w:rsidR="00C92BF8" w:rsidRPr="0063064D" w:rsidTr="00EF2CD2">
        <w:trPr>
          <w:trHeight w:val="600"/>
          <w:jc w:val="center"/>
        </w:trPr>
        <w:tc>
          <w:tcPr>
            <w:tcW w:w="4295" w:type="dxa"/>
            <w:noWrap/>
            <w:hideMark/>
          </w:tcPr>
          <w:p w:rsidR="00C92BF8" w:rsidRPr="0063064D" w:rsidRDefault="00C92BF8" w:rsidP="00EF2CD2">
            <w:r w:rsidRPr="0063064D">
              <w:t>Naknade odbornicima</w:t>
            </w:r>
          </w:p>
        </w:tc>
        <w:tc>
          <w:tcPr>
            <w:tcW w:w="1898" w:type="dxa"/>
            <w:noWrap/>
            <w:hideMark/>
          </w:tcPr>
          <w:p w:rsidR="00C92BF8" w:rsidRPr="0063064D" w:rsidRDefault="00C92BF8" w:rsidP="00EF2CD2">
            <w:r w:rsidRPr="0063064D">
              <w:t>146,400.15</w:t>
            </w:r>
          </w:p>
        </w:tc>
        <w:tc>
          <w:tcPr>
            <w:tcW w:w="1846" w:type="dxa"/>
            <w:noWrap/>
            <w:hideMark/>
          </w:tcPr>
          <w:p w:rsidR="00C92BF8" w:rsidRPr="0063064D" w:rsidRDefault="00C92BF8" w:rsidP="00EF2CD2">
            <w:r w:rsidRPr="0063064D">
              <w:t>156,309.00</w:t>
            </w:r>
          </w:p>
        </w:tc>
        <w:tc>
          <w:tcPr>
            <w:tcW w:w="1880" w:type="dxa"/>
            <w:noWrap/>
            <w:hideMark/>
          </w:tcPr>
          <w:p w:rsidR="00C92BF8" w:rsidRPr="0063064D" w:rsidRDefault="00C92BF8" w:rsidP="00EF2CD2">
            <w:r w:rsidRPr="0063064D">
              <w:t>154,776.91</w:t>
            </w:r>
          </w:p>
        </w:tc>
        <w:tc>
          <w:tcPr>
            <w:tcW w:w="1915" w:type="dxa"/>
            <w:noWrap/>
            <w:hideMark/>
          </w:tcPr>
          <w:p w:rsidR="00C92BF8" w:rsidRPr="0063064D" w:rsidRDefault="00C92BF8" w:rsidP="00EF2CD2">
            <w:r w:rsidRPr="0063064D">
              <w:t>153,517.95</w:t>
            </w:r>
          </w:p>
        </w:tc>
        <w:tc>
          <w:tcPr>
            <w:tcW w:w="1846" w:type="dxa"/>
            <w:noWrap/>
            <w:hideMark/>
          </w:tcPr>
          <w:p w:rsidR="00C92BF8" w:rsidRPr="0063064D" w:rsidRDefault="00C92BF8" w:rsidP="00EF2CD2">
            <w:r w:rsidRPr="0063064D">
              <w:t>151,939.40</w:t>
            </w:r>
          </w:p>
        </w:tc>
      </w:tr>
      <w:tr w:rsidR="00C92BF8" w:rsidRPr="0063064D" w:rsidTr="00EF2CD2">
        <w:trPr>
          <w:trHeight w:val="600"/>
          <w:jc w:val="center"/>
        </w:trPr>
        <w:tc>
          <w:tcPr>
            <w:tcW w:w="4295" w:type="dxa"/>
            <w:noWrap/>
            <w:hideMark/>
          </w:tcPr>
          <w:p w:rsidR="00C92BF8" w:rsidRPr="0063064D" w:rsidRDefault="00C92BF8" w:rsidP="00EF2CD2">
            <w:r w:rsidRPr="0063064D">
              <w:t>Ostale naknade</w:t>
            </w:r>
          </w:p>
        </w:tc>
        <w:tc>
          <w:tcPr>
            <w:tcW w:w="1898" w:type="dxa"/>
            <w:noWrap/>
            <w:hideMark/>
          </w:tcPr>
          <w:p w:rsidR="00C92BF8" w:rsidRPr="0063064D" w:rsidRDefault="00C92BF8" w:rsidP="00EF2CD2">
            <w:r w:rsidRPr="0063064D">
              <w:t>89,612.55</w:t>
            </w:r>
          </w:p>
        </w:tc>
        <w:tc>
          <w:tcPr>
            <w:tcW w:w="1846" w:type="dxa"/>
            <w:noWrap/>
            <w:hideMark/>
          </w:tcPr>
          <w:p w:rsidR="00C92BF8" w:rsidRPr="0063064D" w:rsidRDefault="00C92BF8" w:rsidP="00EF2CD2">
            <w:r w:rsidRPr="0063064D">
              <w:t>114,841.58</w:t>
            </w:r>
          </w:p>
        </w:tc>
        <w:tc>
          <w:tcPr>
            <w:tcW w:w="1880" w:type="dxa"/>
            <w:noWrap/>
            <w:hideMark/>
          </w:tcPr>
          <w:p w:rsidR="00C92BF8" w:rsidRPr="0063064D" w:rsidRDefault="00C92BF8" w:rsidP="00EF2CD2">
            <w:r w:rsidRPr="0063064D">
              <w:t>129,659.35</w:t>
            </w:r>
          </w:p>
        </w:tc>
        <w:tc>
          <w:tcPr>
            <w:tcW w:w="1915" w:type="dxa"/>
            <w:noWrap/>
            <w:hideMark/>
          </w:tcPr>
          <w:p w:rsidR="00C92BF8" w:rsidRPr="0063064D" w:rsidRDefault="00C92BF8" w:rsidP="00EF2CD2">
            <w:r w:rsidRPr="0063064D">
              <w:t>119,802.23</w:t>
            </w:r>
          </w:p>
        </w:tc>
        <w:tc>
          <w:tcPr>
            <w:tcW w:w="1846" w:type="dxa"/>
            <w:noWrap/>
            <w:hideMark/>
          </w:tcPr>
          <w:p w:rsidR="00C92BF8" w:rsidRPr="0063064D" w:rsidRDefault="00C92BF8" w:rsidP="00EF2CD2">
            <w:r w:rsidRPr="0063064D">
              <w:t>138,115.23</w:t>
            </w:r>
          </w:p>
        </w:tc>
      </w:tr>
      <w:tr w:rsidR="00C92BF8" w:rsidRPr="0063064D" w:rsidTr="00EF2CD2">
        <w:trPr>
          <w:trHeight w:val="435"/>
          <w:jc w:val="center"/>
        </w:trPr>
        <w:tc>
          <w:tcPr>
            <w:tcW w:w="4295" w:type="dxa"/>
            <w:noWrap/>
            <w:hideMark/>
          </w:tcPr>
          <w:p w:rsidR="00C92BF8" w:rsidRPr="0063064D" w:rsidRDefault="00C92BF8" w:rsidP="00EF2CD2">
            <w:pPr>
              <w:rPr>
                <w:b/>
                <w:bCs/>
              </w:rPr>
            </w:pPr>
            <w:r w:rsidRPr="0063064D">
              <w:rPr>
                <w:b/>
                <w:bCs/>
              </w:rPr>
              <w:t>Rashodi  za materijal</w:t>
            </w:r>
          </w:p>
        </w:tc>
        <w:tc>
          <w:tcPr>
            <w:tcW w:w="1898" w:type="dxa"/>
            <w:noWrap/>
            <w:hideMark/>
          </w:tcPr>
          <w:p w:rsidR="00C92BF8" w:rsidRPr="0063064D" w:rsidRDefault="00C92BF8" w:rsidP="00EF2CD2">
            <w:pPr>
              <w:rPr>
                <w:b/>
                <w:bCs/>
              </w:rPr>
            </w:pPr>
            <w:r w:rsidRPr="0063064D">
              <w:rPr>
                <w:b/>
                <w:bCs/>
              </w:rPr>
              <w:t>2,001,785.29</w:t>
            </w:r>
          </w:p>
        </w:tc>
        <w:tc>
          <w:tcPr>
            <w:tcW w:w="1846" w:type="dxa"/>
            <w:noWrap/>
            <w:hideMark/>
          </w:tcPr>
          <w:p w:rsidR="00C92BF8" w:rsidRPr="0063064D" w:rsidRDefault="00C92BF8" w:rsidP="00EF2CD2">
            <w:pPr>
              <w:rPr>
                <w:b/>
                <w:bCs/>
              </w:rPr>
            </w:pPr>
            <w:r w:rsidRPr="0063064D">
              <w:rPr>
                <w:b/>
                <w:bCs/>
              </w:rPr>
              <w:t>2,151,014.98</w:t>
            </w:r>
          </w:p>
        </w:tc>
        <w:tc>
          <w:tcPr>
            <w:tcW w:w="1880" w:type="dxa"/>
            <w:noWrap/>
            <w:hideMark/>
          </w:tcPr>
          <w:p w:rsidR="00C92BF8" w:rsidRPr="0063064D" w:rsidRDefault="00C92BF8" w:rsidP="00EF2CD2">
            <w:pPr>
              <w:rPr>
                <w:b/>
                <w:bCs/>
              </w:rPr>
            </w:pPr>
            <w:r w:rsidRPr="0063064D">
              <w:rPr>
                <w:b/>
                <w:bCs/>
              </w:rPr>
              <w:t>2,251,507.75</w:t>
            </w:r>
          </w:p>
        </w:tc>
        <w:tc>
          <w:tcPr>
            <w:tcW w:w="1915" w:type="dxa"/>
            <w:noWrap/>
            <w:hideMark/>
          </w:tcPr>
          <w:p w:rsidR="00C92BF8" w:rsidRPr="0063064D" w:rsidRDefault="00C92BF8" w:rsidP="00EF2CD2">
            <w:pPr>
              <w:rPr>
                <w:b/>
                <w:bCs/>
              </w:rPr>
            </w:pPr>
            <w:r w:rsidRPr="0063064D">
              <w:rPr>
                <w:b/>
                <w:bCs/>
              </w:rPr>
              <w:t>2,812,724.22</w:t>
            </w:r>
          </w:p>
        </w:tc>
        <w:tc>
          <w:tcPr>
            <w:tcW w:w="1846" w:type="dxa"/>
            <w:noWrap/>
            <w:hideMark/>
          </w:tcPr>
          <w:p w:rsidR="00C92BF8" w:rsidRPr="0063064D" w:rsidRDefault="00C92BF8" w:rsidP="00EF2CD2">
            <w:pPr>
              <w:rPr>
                <w:b/>
                <w:bCs/>
              </w:rPr>
            </w:pPr>
            <w:r w:rsidRPr="0063064D">
              <w:rPr>
                <w:b/>
                <w:bCs/>
              </w:rPr>
              <w:t>2,815,077.14</w:t>
            </w:r>
          </w:p>
        </w:tc>
      </w:tr>
      <w:tr w:rsidR="00C92BF8" w:rsidRPr="0063064D" w:rsidTr="00EF2CD2">
        <w:trPr>
          <w:trHeight w:val="600"/>
          <w:jc w:val="center"/>
        </w:trPr>
        <w:tc>
          <w:tcPr>
            <w:tcW w:w="4295" w:type="dxa"/>
            <w:noWrap/>
            <w:hideMark/>
          </w:tcPr>
          <w:p w:rsidR="00C92BF8" w:rsidRPr="0063064D" w:rsidRDefault="00C92BF8" w:rsidP="00EF2CD2">
            <w:r w:rsidRPr="0063064D">
              <w:t>Administrativni materijal</w:t>
            </w:r>
          </w:p>
        </w:tc>
        <w:tc>
          <w:tcPr>
            <w:tcW w:w="1898" w:type="dxa"/>
            <w:noWrap/>
            <w:hideMark/>
          </w:tcPr>
          <w:p w:rsidR="00C92BF8" w:rsidRPr="0063064D" w:rsidRDefault="00C92BF8" w:rsidP="00EF2CD2">
            <w:r w:rsidRPr="0063064D">
              <w:t>151,632.06</w:t>
            </w:r>
          </w:p>
        </w:tc>
        <w:tc>
          <w:tcPr>
            <w:tcW w:w="1846" w:type="dxa"/>
            <w:noWrap/>
            <w:hideMark/>
          </w:tcPr>
          <w:p w:rsidR="00C92BF8" w:rsidRPr="0063064D" w:rsidRDefault="00C92BF8" w:rsidP="00EF2CD2">
            <w:r w:rsidRPr="0063064D">
              <w:t>192,919.75</w:t>
            </w:r>
          </w:p>
        </w:tc>
        <w:tc>
          <w:tcPr>
            <w:tcW w:w="1880" w:type="dxa"/>
            <w:noWrap/>
            <w:hideMark/>
          </w:tcPr>
          <w:p w:rsidR="00C92BF8" w:rsidRPr="0063064D" w:rsidRDefault="00C92BF8" w:rsidP="00EF2CD2">
            <w:r w:rsidRPr="0063064D">
              <w:t>215,990.69</w:t>
            </w:r>
          </w:p>
        </w:tc>
        <w:tc>
          <w:tcPr>
            <w:tcW w:w="1915" w:type="dxa"/>
            <w:noWrap/>
            <w:hideMark/>
          </w:tcPr>
          <w:p w:rsidR="00C92BF8" w:rsidRPr="0063064D" w:rsidRDefault="00C92BF8" w:rsidP="00EF2CD2">
            <w:r w:rsidRPr="0063064D">
              <w:t>381,847.54</w:t>
            </w:r>
          </w:p>
        </w:tc>
        <w:tc>
          <w:tcPr>
            <w:tcW w:w="1846" w:type="dxa"/>
            <w:noWrap/>
            <w:hideMark/>
          </w:tcPr>
          <w:p w:rsidR="00C92BF8" w:rsidRPr="0063064D" w:rsidRDefault="00C92BF8" w:rsidP="00EF2CD2">
            <w:r w:rsidRPr="0063064D">
              <w:t>274,804.17</w:t>
            </w:r>
          </w:p>
        </w:tc>
      </w:tr>
      <w:tr w:rsidR="00C92BF8" w:rsidRPr="0063064D" w:rsidTr="00EF2CD2">
        <w:trPr>
          <w:trHeight w:val="600"/>
          <w:jc w:val="center"/>
        </w:trPr>
        <w:tc>
          <w:tcPr>
            <w:tcW w:w="4295" w:type="dxa"/>
            <w:noWrap/>
            <w:hideMark/>
          </w:tcPr>
          <w:p w:rsidR="00C92BF8" w:rsidRPr="0063064D" w:rsidRDefault="00C92BF8" w:rsidP="00EF2CD2">
            <w:r w:rsidRPr="0063064D">
              <w:t>Materijal za zdravstvenu zaštitu</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8,929.27</w:t>
            </w:r>
          </w:p>
        </w:tc>
        <w:tc>
          <w:tcPr>
            <w:tcW w:w="1846" w:type="dxa"/>
            <w:noWrap/>
            <w:hideMark/>
          </w:tcPr>
          <w:p w:rsidR="00C92BF8" w:rsidRPr="0063064D" w:rsidRDefault="00C92BF8" w:rsidP="00EF2CD2">
            <w:r w:rsidRPr="0063064D">
              <w:t>9,786.92</w:t>
            </w:r>
          </w:p>
        </w:tc>
      </w:tr>
      <w:tr w:rsidR="00C92BF8" w:rsidRPr="0063064D" w:rsidTr="00EF2CD2">
        <w:trPr>
          <w:trHeight w:val="600"/>
          <w:jc w:val="center"/>
        </w:trPr>
        <w:tc>
          <w:tcPr>
            <w:tcW w:w="4295" w:type="dxa"/>
            <w:noWrap/>
            <w:hideMark/>
          </w:tcPr>
          <w:p w:rsidR="00C92BF8" w:rsidRPr="0063064D" w:rsidRDefault="00C92BF8" w:rsidP="00EF2CD2">
            <w:r w:rsidRPr="0063064D">
              <w:t>Materijal za posebne namjene</w:t>
            </w:r>
          </w:p>
        </w:tc>
        <w:tc>
          <w:tcPr>
            <w:tcW w:w="1898" w:type="dxa"/>
            <w:noWrap/>
            <w:hideMark/>
          </w:tcPr>
          <w:p w:rsidR="00C92BF8" w:rsidRPr="0063064D" w:rsidRDefault="00C92BF8" w:rsidP="00EF2CD2">
            <w:r w:rsidRPr="0063064D">
              <w:t>92,348.66</w:t>
            </w:r>
          </w:p>
        </w:tc>
        <w:tc>
          <w:tcPr>
            <w:tcW w:w="1846" w:type="dxa"/>
            <w:noWrap/>
            <w:hideMark/>
          </w:tcPr>
          <w:p w:rsidR="00C92BF8" w:rsidRPr="0063064D" w:rsidRDefault="00C92BF8" w:rsidP="00EF2CD2">
            <w:r w:rsidRPr="0063064D">
              <w:t>117,208.03</w:t>
            </w:r>
          </w:p>
        </w:tc>
        <w:tc>
          <w:tcPr>
            <w:tcW w:w="1880" w:type="dxa"/>
            <w:noWrap/>
            <w:hideMark/>
          </w:tcPr>
          <w:p w:rsidR="00C92BF8" w:rsidRPr="0063064D" w:rsidRDefault="00C92BF8" w:rsidP="00EF2CD2">
            <w:r w:rsidRPr="0063064D">
              <w:t>119,920.12</w:t>
            </w:r>
          </w:p>
        </w:tc>
        <w:tc>
          <w:tcPr>
            <w:tcW w:w="1915" w:type="dxa"/>
            <w:noWrap/>
            <w:hideMark/>
          </w:tcPr>
          <w:p w:rsidR="00C92BF8" w:rsidRPr="0063064D" w:rsidRDefault="00C92BF8" w:rsidP="00EF2CD2">
            <w:r w:rsidRPr="0063064D">
              <w:t>313,432.11</w:t>
            </w:r>
          </w:p>
        </w:tc>
        <w:tc>
          <w:tcPr>
            <w:tcW w:w="1846" w:type="dxa"/>
            <w:noWrap/>
            <w:hideMark/>
          </w:tcPr>
          <w:p w:rsidR="00C92BF8" w:rsidRPr="0063064D" w:rsidRDefault="00C92BF8" w:rsidP="00EF2CD2">
            <w:r w:rsidRPr="0063064D">
              <w:t>301,918.34</w:t>
            </w:r>
          </w:p>
        </w:tc>
      </w:tr>
      <w:tr w:rsidR="00C92BF8" w:rsidRPr="0063064D" w:rsidTr="00EF2CD2">
        <w:trPr>
          <w:trHeight w:val="600"/>
          <w:jc w:val="center"/>
        </w:trPr>
        <w:tc>
          <w:tcPr>
            <w:tcW w:w="4295" w:type="dxa"/>
            <w:noWrap/>
            <w:hideMark/>
          </w:tcPr>
          <w:p w:rsidR="00C92BF8" w:rsidRPr="0063064D" w:rsidRDefault="00C92BF8" w:rsidP="00EF2CD2">
            <w:r w:rsidRPr="0063064D">
              <w:t>Rashodi za energiju</w:t>
            </w:r>
          </w:p>
        </w:tc>
        <w:tc>
          <w:tcPr>
            <w:tcW w:w="1898" w:type="dxa"/>
            <w:noWrap/>
            <w:hideMark/>
          </w:tcPr>
          <w:p w:rsidR="00C92BF8" w:rsidRPr="0063064D" w:rsidRDefault="00C92BF8" w:rsidP="00EF2CD2">
            <w:r w:rsidRPr="0063064D">
              <w:t>1,542,557.18</w:t>
            </w:r>
          </w:p>
        </w:tc>
        <w:tc>
          <w:tcPr>
            <w:tcW w:w="1846" w:type="dxa"/>
            <w:noWrap/>
            <w:hideMark/>
          </w:tcPr>
          <w:p w:rsidR="00C92BF8" w:rsidRPr="0063064D" w:rsidRDefault="00C92BF8" w:rsidP="00EF2CD2">
            <w:r w:rsidRPr="0063064D">
              <w:t>1,612,010.99</w:t>
            </w:r>
          </w:p>
        </w:tc>
        <w:tc>
          <w:tcPr>
            <w:tcW w:w="1880" w:type="dxa"/>
            <w:noWrap/>
            <w:hideMark/>
          </w:tcPr>
          <w:p w:rsidR="00C92BF8" w:rsidRPr="0063064D" w:rsidRDefault="00C92BF8" w:rsidP="00EF2CD2">
            <w:r w:rsidRPr="0063064D">
              <w:t>1,728,678.30</w:t>
            </w:r>
          </w:p>
        </w:tc>
        <w:tc>
          <w:tcPr>
            <w:tcW w:w="1915" w:type="dxa"/>
            <w:noWrap/>
            <w:hideMark/>
          </w:tcPr>
          <w:p w:rsidR="00C92BF8" w:rsidRPr="0063064D" w:rsidRDefault="00C92BF8" w:rsidP="00EF2CD2">
            <w:r w:rsidRPr="0063064D">
              <w:t>1,841,301.00</w:t>
            </w:r>
          </w:p>
        </w:tc>
        <w:tc>
          <w:tcPr>
            <w:tcW w:w="1846" w:type="dxa"/>
            <w:noWrap/>
            <w:hideMark/>
          </w:tcPr>
          <w:p w:rsidR="00C92BF8" w:rsidRPr="0063064D" w:rsidRDefault="00C92BF8" w:rsidP="00EF2CD2">
            <w:r w:rsidRPr="0063064D">
              <w:t>1,975,680.00</w:t>
            </w:r>
          </w:p>
        </w:tc>
      </w:tr>
      <w:tr w:rsidR="00C92BF8" w:rsidRPr="0063064D" w:rsidTr="00EF2CD2">
        <w:trPr>
          <w:trHeight w:val="600"/>
          <w:jc w:val="center"/>
        </w:trPr>
        <w:tc>
          <w:tcPr>
            <w:tcW w:w="4295" w:type="dxa"/>
            <w:noWrap/>
            <w:hideMark/>
          </w:tcPr>
          <w:p w:rsidR="00C92BF8" w:rsidRPr="0063064D" w:rsidRDefault="00C92BF8" w:rsidP="00EF2CD2">
            <w:r w:rsidRPr="0063064D">
              <w:t>Rashodi za gorivo</w:t>
            </w:r>
          </w:p>
        </w:tc>
        <w:tc>
          <w:tcPr>
            <w:tcW w:w="1898" w:type="dxa"/>
            <w:noWrap/>
            <w:hideMark/>
          </w:tcPr>
          <w:p w:rsidR="00C92BF8" w:rsidRPr="0063064D" w:rsidRDefault="00C92BF8" w:rsidP="00EF2CD2">
            <w:r w:rsidRPr="0063064D">
              <w:t>215,247.39</w:t>
            </w:r>
          </w:p>
        </w:tc>
        <w:tc>
          <w:tcPr>
            <w:tcW w:w="1846" w:type="dxa"/>
            <w:noWrap/>
            <w:hideMark/>
          </w:tcPr>
          <w:p w:rsidR="00C92BF8" w:rsidRPr="0063064D" w:rsidRDefault="00C92BF8" w:rsidP="00EF2CD2">
            <w:r w:rsidRPr="0063064D">
              <w:t>228,876.21</w:t>
            </w:r>
          </w:p>
        </w:tc>
        <w:tc>
          <w:tcPr>
            <w:tcW w:w="1880" w:type="dxa"/>
            <w:noWrap/>
            <w:hideMark/>
          </w:tcPr>
          <w:p w:rsidR="00C92BF8" w:rsidRPr="0063064D" w:rsidRDefault="00C92BF8" w:rsidP="00EF2CD2">
            <w:r w:rsidRPr="0063064D">
              <w:t>186,918.64</w:t>
            </w:r>
          </w:p>
        </w:tc>
        <w:tc>
          <w:tcPr>
            <w:tcW w:w="1915" w:type="dxa"/>
            <w:noWrap/>
            <w:hideMark/>
          </w:tcPr>
          <w:p w:rsidR="00C92BF8" w:rsidRPr="0063064D" w:rsidRDefault="00C92BF8" w:rsidP="00EF2CD2">
            <w:r w:rsidRPr="0063064D">
              <w:t>267,214.30</w:t>
            </w:r>
          </w:p>
        </w:tc>
        <w:tc>
          <w:tcPr>
            <w:tcW w:w="1846" w:type="dxa"/>
            <w:noWrap/>
            <w:hideMark/>
          </w:tcPr>
          <w:p w:rsidR="00C92BF8" w:rsidRPr="0063064D" w:rsidRDefault="00C92BF8" w:rsidP="00EF2CD2">
            <w:r w:rsidRPr="0063064D">
              <w:t>241,619.44</w:t>
            </w:r>
          </w:p>
        </w:tc>
      </w:tr>
      <w:tr w:rsidR="00C92BF8" w:rsidRPr="0063064D" w:rsidTr="00EF2CD2">
        <w:trPr>
          <w:trHeight w:val="600"/>
          <w:jc w:val="center"/>
        </w:trPr>
        <w:tc>
          <w:tcPr>
            <w:tcW w:w="4295" w:type="dxa"/>
            <w:noWrap/>
            <w:hideMark/>
          </w:tcPr>
          <w:p w:rsidR="00C92BF8" w:rsidRPr="0063064D" w:rsidRDefault="00C92BF8" w:rsidP="00EF2CD2">
            <w:r w:rsidRPr="0063064D">
              <w:t>Ostali rashodi za materijal</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11,268.27</w:t>
            </w:r>
          </w:p>
        </w:tc>
      </w:tr>
      <w:tr w:rsidR="00C92BF8" w:rsidRPr="0063064D" w:rsidTr="00EF2CD2">
        <w:trPr>
          <w:trHeight w:val="480"/>
          <w:jc w:val="center"/>
        </w:trPr>
        <w:tc>
          <w:tcPr>
            <w:tcW w:w="4295" w:type="dxa"/>
            <w:noWrap/>
            <w:hideMark/>
          </w:tcPr>
          <w:p w:rsidR="00C92BF8" w:rsidRPr="0063064D" w:rsidRDefault="00C92BF8" w:rsidP="00EF2CD2">
            <w:pPr>
              <w:rPr>
                <w:b/>
                <w:bCs/>
              </w:rPr>
            </w:pPr>
            <w:r w:rsidRPr="0063064D">
              <w:rPr>
                <w:b/>
                <w:bCs/>
              </w:rPr>
              <w:t>Rashodi za usluge</w:t>
            </w:r>
          </w:p>
        </w:tc>
        <w:tc>
          <w:tcPr>
            <w:tcW w:w="1898" w:type="dxa"/>
            <w:noWrap/>
            <w:hideMark/>
          </w:tcPr>
          <w:p w:rsidR="00C92BF8" w:rsidRPr="0063064D" w:rsidRDefault="00C92BF8" w:rsidP="00EF2CD2">
            <w:pPr>
              <w:rPr>
                <w:b/>
                <w:bCs/>
              </w:rPr>
            </w:pPr>
            <w:r w:rsidRPr="0063064D">
              <w:rPr>
                <w:b/>
                <w:bCs/>
              </w:rPr>
              <w:t>2,237,913.67</w:t>
            </w:r>
          </w:p>
        </w:tc>
        <w:tc>
          <w:tcPr>
            <w:tcW w:w="1846" w:type="dxa"/>
            <w:noWrap/>
            <w:hideMark/>
          </w:tcPr>
          <w:p w:rsidR="00C92BF8" w:rsidRPr="0063064D" w:rsidRDefault="00C92BF8" w:rsidP="00EF2CD2">
            <w:pPr>
              <w:rPr>
                <w:b/>
                <w:bCs/>
              </w:rPr>
            </w:pPr>
            <w:r w:rsidRPr="0063064D">
              <w:rPr>
                <w:b/>
                <w:bCs/>
              </w:rPr>
              <w:t>2,508,315.05</w:t>
            </w:r>
          </w:p>
        </w:tc>
        <w:tc>
          <w:tcPr>
            <w:tcW w:w="1880" w:type="dxa"/>
            <w:noWrap/>
            <w:hideMark/>
          </w:tcPr>
          <w:p w:rsidR="00C92BF8" w:rsidRPr="0063064D" w:rsidRDefault="00C92BF8" w:rsidP="00EF2CD2">
            <w:pPr>
              <w:rPr>
                <w:b/>
                <w:bCs/>
              </w:rPr>
            </w:pPr>
            <w:r w:rsidRPr="0063064D">
              <w:rPr>
                <w:b/>
                <w:bCs/>
              </w:rPr>
              <w:t>3,103,099.18</w:t>
            </w:r>
          </w:p>
        </w:tc>
        <w:tc>
          <w:tcPr>
            <w:tcW w:w="1915" w:type="dxa"/>
            <w:noWrap/>
            <w:hideMark/>
          </w:tcPr>
          <w:p w:rsidR="00C92BF8" w:rsidRPr="0063064D" w:rsidRDefault="00C92BF8" w:rsidP="00EF2CD2">
            <w:pPr>
              <w:rPr>
                <w:b/>
                <w:bCs/>
              </w:rPr>
            </w:pPr>
            <w:r w:rsidRPr="0063064D">
              <w:rPr>
                <w:b/>
                <w:bCs/>
              </w:rPr>
              <w:t>1,587,716.14</w:t>
            </w:r>
          </w:p>
        </w:tc>
        <w:tc>
          <w:tcPr>
            <w:tcW w:w="1846" w:type="dxa"/>
            <w:noWrap/>
            <w:hideMark/>
          </w:tcPr>
          <w:p w:rsidR="00C92BF8" w:rsidRPr="0063064D" w:rsidRDefault="00C92BF8" w:rsidP="00EF2CD2">
            <w:pPr>
              <w:rPr>
                <w:b/>
                <w:bCs/>
              </w:rPr>
            </w:pPr>
            <w:r w:rsidRPr="0063064D">
              <w:rPr>
                <w:b/>
                <w:bCs/>
              </w:rPr>
              <w:t>1,695,625.16</w:t>
            </w:r>
          </w:p>
        </w:tc>
      </w:tr>
      <w:tr w:rsidR="00C92BF8" w:rsidRPr="0063064D" w:rsidTr="00EF2CD2">
        <w:trPr>
          <w:trHeight w:val="600"/>
          <w:jc w:val="center"/>
        </w:trPr>
        <w:tc>
          <w:tcPr>
            <w:tcW w:w="4295" w:type="dxa"/>
            <w:noWrap/>
            <w:hideMark/>
          </w:tcPr>
          <w:p w:rsidR="00C92BF8" w:rsidRPr="0063064D" w:rsidRDefault="00C92BF8" w:rsidP="00EF2CD2">
            <w:r w:rsidRPr="0063064D">
              <w:t>Izdaci za službena putovanja</w:t>
            </w:r>
          </w:p>
        </w:tc>
        <w:tc>
          <w:tcPr>
            <w:tcW w:w="1898" w:type="dxa"/>
            <w:noWrap/>
            <w:hideMark/>
          </w:tcPr>
          <w:p w:rsidR="00C92BF8" w:rsidRPr="0063064D" w:rsidRDefault="00C92BF8" w:rsidP="00EF2CD2">
            <w:r w:rsidRPr="0063064D">
              <w:t>28,221.43</w:t>
            </w:r>
          </w:p>
        </w:tc>
        <w:tc>
          <w:tcPr>
            <w:tcW w:w="1846" w:type="dxa"/>
            <w:noWrap/>
            <w:hideMark/>
          </w:tcPr>
          <w:p w:rsidR="00C92BF8" w:rsidRPr="0063064D" w:rsidRDefault="00C92BF8" w:rsidP="00EF2CD2">
            <w:r w:rsidRPr="0063064D">
              <w:t>47,593.21</w:t>
            </w:r>
          </w:p>
        </w:tc>
        <w:tc>
          <w:tcPr>
            <w:tcW w:w="1880" w:type="dxa"/>
            <w:noWrap/>
            <w:hideMark/>
          </w:tcPr>
          <w:p w:rsidR="00C92BF8" w:rsidRPr="0063064D" w:rsidRDefault="00C92BF8" w:rsidP="00EF2CD2">
            <w:r w:rsidRPr="0063064D">
              <w:t>49,301.32</w:t>
            </w:r>
          </w:p>
        </w:tc>
        <w:tc>
          <w:tcPr>
            <w:tcW w:w="1915" w:type="dxa"/>
            <w:noWrap/>
            <w:hideMark/>
          </w:tcPr>
          <w:p w:rsidR="00C92BF8" w:rsidRPr="0063064D" w:rsidRDefault="00C92BF8" w:rsidP="00EF2CD2">
            <w:r w:rsidRPr="0063064D">
              <w:t>101,623.16</w:t>
            </w:r>
          </w:p>
        </w:tc>
        <w:tc>
          <w:tcPr>
            <w:tcW w:w="1846" w:type="dxa"/>
            <w:noWrap/>
            <w:hideMark/>
          </w:tcPr>
          <w:p w:rsidR="00C92BF8" w:rsidRPr="0063064D" w:rsidRDefault="00C92BF8" w:rsidP="00EF2CD2">
            <w:r w:rsidRPr="0063064D">
              <w:t>86,581.68</w:t>
            </w:r>
          </w:p>
        </w:tc>
      </w:tr>
      <w:tr w:rsidR="00C92BF8" w:rsidRPr="0063064D" w:rsidTr="00EF2CD2">
        <w:trPr>
          <w:trHeight w:val="600"/>
          <w:jc w:val="center"/>
        </w:trPr>
        <w:tc>
          <w:tcPr>
            <w:tcW w:w="4295" w:type="dxa"/>
            <w:noWrap/>
            <w:hideMark/>
          </w:tcPr>
          <w:p w:rsidR="00C92BF8" w:rsidRPr="0063064D" w:rsidRDefault="00E2409D" w:rsidP="00EF2CD2">
            <w:r>
              <w:t>Rashodi reprezentacije</w:t>
            </w:r>
          </w:p>
        </w:tc>
        <w:tc>
          <w:tcPr>
            <w:tcW w:w="1898" w:type="dxa"/>
            <w:noWrap/>
            <w:hideMark/>
          </w:tcPr>
          <w:p w:rsidR="00C92BF8" w:rsidRPr="0063064D" w:rsidRDefault="00C92BF8" w:rsidP="00EF2CD2">
            <w:r w:rsidRPr="0063064D">
              <w:t>2,256.48</w:t>
            </w:r>
          </w:p>
        </w:tc>
        <w:tc>
          <w:tcPr>
            <w:tcW w:w="1846" w:type="dxa"/>
            <w:noWrap/>
            <w:hideMark/>
          </w:tcPr>
          <w:p w:rsidR="00C92BF8" w:rsidRPr="0063064D" w:rsidRDefault="00C92BF8" w:rsidP="00EF2CD2">
            <w:r w:rsidRPr="0063064D">
              <w:t>5,641.10</w:t>
            </w:r>
          </w:p>
        </w:tc>
        <w:tc>
          <w:tcPr>
            <w:tcW w:w="1880" w:type="dxa"/>
            <w:noWrap/>
            <w:hideMark/>
          </w:tcPr>
          <w:p w:rsidR="00C92BF8" w:rsidRPr="0063064D" w:rsidRDefault="00C92BF8" w:rsidP="00EF2CD2">
            <w:r w:rsidRPr="0063064D">
              <w:t>10,614.16</w:t>
            </w:r>
          </w:p>
        </w:tc>
        <w:tc>
          <w:tcPr>
            <w:tcW w:w="1915" w:type="dxa"/>
            <w:noWrap/>
            <w:hideMark/>
          </w:tcPr>
          <w:p w:rsidR="00C92BF8" w:rsidRPr="0063064D" w:rsidRDefault="00C92BF8" w:rsidP="00EF2CD2">
            <w:r w:rsidRPr="0063064D">
              <w:t>6,839.29</w:t>
            </w:r>
          </w:p>
        </w:tc>
        <w:tc>
          <w:tcPr>
            <w:tcW w:w="1846" w:type="dxa"/>
            <w:noWrap/>
            <w:hideMark/>
          </w:tcPr>
          <w:p w:rsidR="00C92BF8" w:rsidRPr="0063064D" w:rsidRDefault="00C92BF8" w:rsidP="00EF2CD2">
            <w:r w:rsidRPr="0063064D">
              <w:t>10,171.42</w:t>
            </w:r>
          </w:p>
        </w:tc>
      </w:tr>
      <w:tr w:rsidR="00C92BF8" w:rsidRPr="0063064D" w:rsidTr="00EF2CD2">
        <w:trPr>
          <w:trHeight w:val="600"/>
          <w:jc w:val="center"/>
        </w:trPr>
        <w:tc>
          <w:tcPr>
            <w:tcW w:w="4295" w:type="dxa"/>
            <w:noWrap/>
            <w:hideMark/>
          </w:tcPr>
          <w:p w:rsidR="00C92BF8" w:rsidRPr="0063064D" w:rsidRDefault="00C92BF8" w:rsidP="00EF2CD2">
            <w:r w:rsidRPr="0063064D">
              <w:t>Komunikacione usluge</w:t>
            </w:r>
          </w:p>
        </w:tc>
        <w:tc>
          <w:tcPr>
            <w:tcW w:w="1898" w:type="dxa"/>
            <w:noWrap/>
            <w:hideMark/>
          </w:tcPr>
          <w:p w:rsidR="00C92BF8" w:rsidRPr="0063064D" w:rsidRDefault="00C92BF8" w:rsidP="00EF2CD2">
            <w:r w:rsidRPr="0063064D">
              <w:t>197,732.17</w:t>
            </w:r>
          </w:p>
        </w:tc>
        <w:tc>
          <w:tcPr>
            <w:tcW w:w="1846" w:type="dxa"/>
            <w:noWrap/>
            <w:hideMark/>
          </w:tcPr>
          <w:p w:rsidR="00C92BF8" w:rsidRPr="0063064D" w:rsidRDefault="00C92BF8" w:rsidP="00EF2CD2">
            <w:r w:rsidRPr="0063064D">
              <w:t>232,861.25</w:t>
            </w:r>
          </w:p>
        </w:tc>
        <w:tc>
          <w:tcPr>
            <w:tcW w:w="1880" w:type="dxa"/>
            <w:noWrap/>
            <w:hideMark/>
          </w:tcPr>
          <w:p w:rsidR="00C92BF8" w:rsidRPr="0063064D" w:rsidRDefault="00C92BF8" w:rsidP="00EF2CD2">
            <w:r w:rsidRPr="0063064D">
              <w:t>188,524.75</w:t>
            </w:r>
          </w:p>
        </w:tc>
        <w:tc>
          <w:tcPr>
            <w:tcW w:w="1915" w:type="dxa"/>
            <w:noWrap/>
            <w:hideMark/>
          </w:tcPr>
          <w:p w:rsidR="00C92BF8" w:rsidRPr="0063064D" w:rsidRDefault="00C92BF8" w:rsidP="00EF2CD2">
            <w:r w:rsidRPr="0063064D">
              <w:t>281,481.90</w:t>
            </w:r>
          </w:p>
        </w:tc>
        <w:tc>
          <w:tcPr>
            <w:tcW w:w="1846" w:type="dxa"/>
            <w:noWrap/>
            <w:hideMark/>
          </w:tcPr>
          <w:p w:rsidR="00C92BF8" w:rsidRPr="0063064D" w:rsidRDefault="00C92BF8" w:rsidP="00EF2CD2">
            <w:r w:rsidRPr="0063064D">
              <w:t>211,239.08</w:t>
            </w:r>
          </w:p>
        </w:tc>
      </w:tr>
      <w:tr w:rsidR="00C92BF8" w:rsidRPr="0063064D" w:rsidTr="00EF2CD2">
        <w:trPr>
          <w:trHeight w:val="600"/>
          <w:jc w:val="center"/>
        </w:trPr>
        <w:tc>
          <w:tcPr>
            <w:tcW w:w="4295" w:type="dxa"/>
            <w:noWrap/>
            <w:hideMark/>
          </w:tcPr>
          <w:p w:rsidR="00C92BF8" w:rsidRPr="0063064D" w:rsidRDefault="00C92BF8" w:rsidP="00EF2CD2">
            <w:r w:rsidRPr="0063064D">
              <w:t>Bankarske usluge</w:t>
            </w:r>
            <w:r w:rsidR="00E2409D">
              <w:t xml:space="preserve"> </w:t>
            </w:r>
            <w:r w:rsidRPr="0063064D">
              <w:t>-</w:t>
            </w:r>
            <w:r w:rsidR="00E2409D">
              <w:t xml:space="preserve"> </w:t>
            </w:r>
            <w:r w:rsidRPr="0063064D">
              <w:t>provizija</w:t>
            </w:r>
          </w:p>
        </w:tc>
        <w:tc>
          <w:tcPr>
            <w:tcW w:w="1898" w:type="dxa"/>
            <w:noWrap/>
            <w:hideMark/>
          </w:tcPr>
          <w:p w:rsidR="00C92BF8" w:rsidRPr="0063064D" w:rsidRDefault="00C92BF8" w:rsidP="00EF2CD2">
            <w:r w:rsidRPr="0063064D">
              <w:t>37,372.45</w:t>
            </w:r>
          </w:p>
        </w:tc>
        <w:tc>
          <w:tcPr>
            <w:tcW w:w="1846" w:type="dxa"/>
            <w:noWrap/>
            <w:hideMark/>
          </w:tcPr>
          <w:p w:rsidR="00C92BF8" w:rsidRPr="0063064D" w:rsidRDefault="00C92BF8" w:rsidP="00EF2CD2">
            <w:r w:rsidRPr="0063064D">
              <w:t>36,425.12</w:t>
            </w:r>
          </w:p>
        </w:tc>
        <w:tc>
          <w:tcPr>
            <w:tcW w:w="1880" w:type="dxa"/>
            <w:noWrap/>
            <w:hideMark/>
          </w:tcPr>
          <w:p w:rsidR="00C92BF8" w:rsidRPr="0063064D" w:rsidRDefault="00C92BF8" w:rsidP="00EF2CD2">
            <w:r w:rsidRPr="0063064D">
              <w:t>33,813.09</w:t>
            </w:r>
          </w:p>
        </w:tc>
        <w:tc>
          <w:tcPr>
            <w:tcW w:w="1915" w:type="dxa"/>
            <w:noWrap/>
            <w:hideMark/>
          </w:tcPr>
          <w:p w:rsidR="00C92BF8" w:rsidRPr="0063064D" w:rsidRDefault="00C92BF8" w:rsidP="00EF2CD2">
            <w:r w:rsidRPr="0063064D">
              <w:t>39,692.92</w:t>
            </w:r>
          </w:p>
        </w:tc>
        <w:tc>
          <w:tcPr>
            <w:tcW w:w="1846" w:type="dxa"/>
            <w:noWrap/>
            <w:hideMark/>
          </w:tcPr>
          <w:p w:rsidR="00C92BF8" w:rsidRPr="0063064D" w:rsidRDefault="00C92BF8" w:rsidP="00EF2CD2">
            <w:r w:rsidRPr="0063064D">
              <w:t>37,996.69</w:t>
            </w:r>
          </w:p>
        </w:tc>
      </w:tr>
      <w:tr w:rsidR="00C92BF8" w:rsidRPr="0063064D" w:rsidTr="00EF2CD2">
        <w:trPr>
          <w:trHeight w:val="795"/>
          <w:jc w:val="center"/>
        </w:trPr>
        <w:tc>
          <w:tcPr>
            <w:tcW w:w="4295" w:type="dxa"/>
            <w:hideMark/>
          </w:tcPr>
          <w:p w:rsidR="00C92BF8" w:rsidRPr="0063064D" w:rsidRDefault="00C92BF8" w:rsidP="00EF2CD2">
            <w:r w:rsidRPr="0063064D">
              <w:lastRenderedPageBreak/>
              <w:t>Usluge prevoza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31,939.31</w:t>
            </w:r>
          </w:p>
        </w:tc>
        <w:tc>
          <w:tcPr>
            <w:tcW w:w="1846" w:type="dxa"/>
            <w:noWrap/>
            <w:hideMark/>
          </w:tcPr>
          <w:p w:rsidR="00C92BF8" w:rsidRPr="0063064D" w:rsidRDefault="00C92BF8" w:rsidP="00EF2CD2">
            <w:r w:rsidRPr="0063064D">
              <w:t>19,752.58</w:t>
            </w:r>
          </w:p>
        </w:tc>
      </w:tr>
      <w:tr w:rsidR="00C92BF8" w:rsidRPr="0063064D" w:rsidTr="00EF2CD2">
        <w:trPr>
          <w:trHeight w:val="795"/>
          <w:jc w:val="center"/>
        </w:trPr>
        <w:tc>
          <w:tcPr>
            <w:tcW w:w="4295" w:type="dxa"/>
            <w:hideMark/>
          </w:tcPr>
          <w:p w:rsidR="00C92BF8" w:rsidRPr="0063064D" w:rsidRDefault="00C92BF8" w:rsidP="00EF2CD2">
            <w:r w:rsidRPr="0063064D">
              <w:t>Advokatske, notarske i pravne usluge</w:t>
            </w:r>
          </w:p>
        </w:tc>
        <w:tc>
          <w:tcPr>
            <w:tcW w:w="1898" w:type="dxa"/>
            <w:noWrap/>
            <w:hideMark/>
          </w:tcPr>
          <w:p w:rsidR="00C92BF8" w:rsidRPr="0063064D" w:rsidRDefault="00C92BF8" w:rsidP="00EF2CD2">
            <w:r w:rsidRPr="0063064D">
              <w:t>44,883.94</w:t>
            </w:r>
          </w:p>
        </w:tc>
        <w:tc>
          <w:tcPr>
            <w:tcW w:w="1846" w:type="dxa"/>
            <w:noWrap/>
            <w:hideMark/>
          </w:tcPr>
          <w:p w:rsidR="00C92BF8" w:rsidRPr="0063064D" w:rsidRDefault="00C92BF8" w:rsidP="00EF2CD2">
            <w:r w:rsidRPr="0063064D">
              <w:t>47,404.44</w:t>
            </w:r>
          </w:p>
        </w:tc>
        <w:tc>
          <w:tcPr>
            <w:tcW w:w="1880" w:type="dxa"/>
            <w:noWrap/>
            <w:hideMark/>
          </w:tcPr>
          <w:p w:rsidR="00C92BF8" w:rsidRPr="0063064D" w:rsidRDefault="00C92BF8" w:rsidP="00EF2CD2">
            <w:r w:rsidRPr="0063064D">
              <w:t>35,370.49</w:t>
            </w:r>
          </w:p>
        </w:tc>
        <w:tc>
          <w:tcPr>
            <w:tcW w:w="1915" w:type="dxa"/>
            <w:noWrap/>
            <w:hideMark/>
          </w:tcPr>
          <w:p w:rsidR="00C92BF8" w:rsidRPr="0063064D" w:rsidRDefault="00C92BF8" w:rsidP="00EF2CD2">
            <w:r w:rsidRPr="0063064D">
              <w:t>35,448.67</w:t>
            </w:r>
          </w:p>
        </w:tc>
        <w:tc>
          <w:tcPr>
            <w:tcW w:w="1846" w:type="dxa"/>
            <w:noWrap/>
            <w:hideMark/>
          </w:tcPr>
          <w:p w:rsidR="00C92BF8" w:rsidRPr="0063064D" w:rsidRDefault="00C92BF8" w:rsidP="00EF2CD2">
            <w:r w:rsidRPr="0063064D">
              <w:t>44,862.39</w:t>
            </w:r>
          </w:p>
        </w:tc>
      </w:tr>
      <w:tr w:rsidR="00C92BF8" w:rsidRPr="0063064D" w:rsidTr="00EF2CD2">
        <w:trPr>
          <w:trHeight w:val="720"/>
          <w:jc w:val="center"/>
        </w:trPr>
        <w:tc>
          <w:tcPr>
            <w:tcW w:w="4295" w:type="dxa"/>
            <w:hideMark/>
          </w:tcPr>
          <w:p w:rsidR="00C92BF8" w:rsidRPr="0063064D" w:rsidRDefault="00C92BF8" w:rsidP="00EF2CD2">
            <w:r w:rsidRPr="0063064D">
              <w:t>Konsultantske usluge, projekti i studije</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18,295.28</w:t>
            </w:r>
          </w:p>
        </w:tc>
        <w:tc>
          <w:tcPr>
            <w:tcW w:w="1915" w:type="dxa"/>
            <w:noWrap/>
            <w:hideMark/>
          </w:tcPr>
          <w:p w:rsidR="00C92BF8" w:rsidRPr="0063064D" w:rsidRDefault="00C92BF8" w:rsidP="00EF2CD2">
            <w:r w:rsidRPr="0063064D">
              <w:t>25,925.32</w:t>
            </w:r>
          </w:p>
        </w:tc>
        <w:tc>
          <w:tcPr>
            <w:tcW w:w="1846" w:type="dxa"/>
            <w:noWrap/>
            <w:hideMark/>
          </w:tcPr>
          <w:p w:rsidR="00C92BF8" w:rsidRPr="0063064D" w:rsidRDefault="00C92BF8" w:rsidP="00EF2CD2">
            <w:r w:rsidRPr="0063064D">
              <w:t>78,597.88</w:t>
            </w:r>
          </w:p>
        </w:tc>
      </w:tr>
      <w:tr w:rsidR="00C92BF8" w:rsidRPr="0063064D" w:rsidTr="00EF2CD2">
        <w:trPr>
          <w:trHeight w:val="600"/>
          <w:jc w:val="center"/>
        </w:trPr>
        <w:tc>
          <w:tcPr>
            <w:tcW w:w="4295" w:type="dxa"/>
            <w:noWrap/>
            <w:hideMark/>
          </w:tcPr>
          <w:p w:rsidR="00C92BF8" w:rsidRPr="0063064D" w:rsidRDefault="00C92BF8" w:rsidP="00EF2CD2">
            <w:r w:rsidRPr="0063064D">
              <w:t>Usluge stručnog usavršavanja</w:t>
            </w:r>
          </w:p>
        </w:tc>
        <w:tc>
          <w:tcPr>
            <w:tcW w:w="1898" w:type="dxa"/>
            <w:noWrap/>
            <w:hideMark/>
          </w:tcPr>
          <w:p w:rsidR="00C92BF8" w:rsidRPr="0063064D" w:rsidRDefault="00C92BF8" w:rsidP="00EF2CD2">
            <w:r w:rsidRPr="0063064D">
              <w:t>14,414.90</w:t>
            </w:r>
          </w:p>
        </w:tc>
        <w:tc>
          <w:tcPr>
            <w:tcW w:w="1846" w:type="dxa"/>
            <w:noWrap/>
            <w:hideMark/>
          </w:tcPr>
          <w:p w:rsidR="00C92BF8" w:rsidRPr="0063064D" w:rsidRDefault="00C92BF8" w:rsidP="00EF2CD2">
            <w:r w:rsidRPr="0063064D">
              <w:t>16,577.72</w:t>
            </w:r>
          </w:p>
        </w:tc>
        <w:tc>
          <w:tcPr>
            <w:tcW w:w="1880" w:type="dxa"/>
            <w:noWrap/>
            <w:hideMark/>
          </w:tcPr>
          <w:p w:rsidR="00C92BF8" w:rsidRPr="0063064D" w:rsidRDefault="00C92BF8" w:rsidP="00EF2CD2">
            <w:r w:rsidRPr="0063064D">
              <w:t>38,561.44</w:t>
            </w:r>
          </w:p>
        </w:tc>
        <w:tc>
          <w:tcPr>
            <w:tcW w:w="1915" w:type="dxa"/>
            <w:noWrap/>
            <w:hideMark/>
          </w:tcPr>
          <w:p w:rsidR="00C92BF8" w:rsidRPr="0063064D" w:rsidRDefault="00C92BF8" w:rsidP="00EF2CD2">
            <w:r w:rsidRPr="0063064D">
              <w:t>36,985.43</w:t>
            </w:r>
          </w:p>
        </w:tc>
        <w:tc>
          <w:tcPr>
            <w:tcW w:w="1846" w:type="dxa"/>
            <w:noWrap/>
            <w:hideMark/>
          </w:tcPr>
          <w:p w:rsidR="00C92BF8" w:rsidRPr="0063064D" w:rsidRDefault="00C92BF8" w:rsidP="00EF2CD2">
            <w:r w:rsidRPr="0063064D">
              <w:t>30,327.70</w:t>
            </w:r>
          </w:p>
        </w:tc>
      </w:tr>
      <w:tr w:rsidR="00C92BF8" w:rsidRPr="0063064D" w:rsidTr="00EF2CD2">
        <w:trPr>
          <w:trHeight w:val="600"/>
          <w:jc w:val="center"/>
        </w:trPr>
        <w:tc>
          <w:tcPr>
            <w:tcW w:w="4295" w:type="dxa"/>
            <w:noWrap/>
            <w:hideMark/>
          </w:tcPr>
          <w:p w:rsidR="00C92BF8" w:rsidRPr="0063064D" w:rsidRDefault="00C92BF8" w:rsidP="00EF2CD2">
            <w:r w:rsidRPr="0063064D">
              <w:t>Ostale usluge</w:t>
            </w:r>
          </w:p>
        </w:tc>
        <w:tc>
          <w:tcPr>
            <w:tcW w:w="1898" w:type="dxa"/>
            <w:noWrap/>
            <w:hideMark/>
          </w:tcPr>
          <w:p w:rsidR="00C92BF8" w:rsidRPr="0063064D" w:rsidRDefault="00C92BF8" w:rsidP="00EF2CD2">
            <w:r w:rsidRPr="0063064D">
              <w:t>1,913,032.30</w:t>
            </w:r>
          </w:p>
        </w:tc>
        <w:tc>
          <w:tcPr>
            <w:tcW w:w="1846" w:type="dxa"/>
            <w:noWrap/>
            <w:hideMark/>
          </w:tcPr>
          <w:p w:rsidR="00C92BF8" w:rsidRPr="0063064D" w:rsidRDefault="00C92BF8" w:rsidP="00EF2CD2">
            <w:r w:rsidRPr="0063064D">
              <w:t>2,121,812.21</w:t>
            </w:r>
          </w:p>
        </w:tc>
        <w:tc>
          <w:tcPr>
            <w:tcW w:w="1880" w:type="dxa"/>
            <w:noWrap/>
            <w:hideMark/>
          </w:tcPr>
          <w:p w:rsidR="00C92BF8" w:rsidRPr="0063064D" w:rsidRDefault="00C92BF8" w:rsidP="00EF2CD2">
            <w:r w:rsidRPr="0063064D">
              <w:t>2,728,618.65</w:t>
            </w:r>
          </w:p>
        </w:tc>
        <w:tc>
          <w:tcPr>
            <w:tcW w:w="1915" w:type="dxa"/>
            <w:noWrap/>
            <w:hideMark/>
          </w:tcPr>
          <w:p w:rsidR="00C92BF8" w:rsidRPr="0063064D" w:rsidRDefault="00C92BF8" w:rsidP="00EF2CD2">
            <w:r w:rsidRPr="0063064D">
              <w:t>1,027,780.14</w:t>
            </w:r>
          </w:p>
        </w:tc>
        <w:tc>
          <w:tcPr>
            <w:tcW w:w="1846" w:type="dxa"/>
            <w:noWrap/>
            <w:hideMark/>
          </w:tcPr>
          <w:p w:rsidR="00C92BF8" w:rsidRPr="0063064D" w:rsidRDefault="00C92BF8" w:rsidP="00EF2CD2">
            <w:r w:rsidRPr="0063064D">
              <w:t>1,176,095.74</w:t>
            </w:r>
          </w:p>
        </w:tc>
      </w:tr>
      <w:tr w:rsidR="00C92BF8" w:rsidRPr="0063064D" w:rsidTr="00EF2CD2">
        <w:trPr>
          <w:trHeight w:val="480"/>
          <w:jc w:val="center"/>
        </w:trPr>
        <w:tc>
          <w:tcPr>
            <w:tcW w:w="4295" w:type="dxa"/>
            <w:noWrap/>
            <w:hideMark/>
          </w:tcPr>
          <w:p w:rsidR="00C92BF8" w:rsidRPr="0063064D" w:rsidRDefault="00C92BF8" w:rsidP="00EF2CD2">
            <w:pPr>
              <w:rPr>
                <w:b/>
                <w:bCs/>
              </w:rPr>
            </w:pPr>
            <w:r w:rsidRPr="0063064D">
              <w:rPr>
                <w:b/>
                <w:bCs/>
              </w:rPr>
              <w:t>Tekuće održavanje</w:t>
            </w:r>
          </w:p>
        </w:tc>
        <w:tc>
          <w:tcPr>
            <w:tcW w:w="1898" w:type="dxa"/>
            <w:noWrap/>
            <w:hideMark/>
          </w:tcPr>
          <w:p w:rsidR="00C92BF8" w:rsidRPr="0063064D" w:rsidRDefault="00C92BF8" w:rsidP="00EF2CD2">
            <w:pPr>
              <w:rPr>
                <w:b/>
                <w:bCs/>
              </w:rPr>
            </w:pPr>
            <w:r w:rsidRPr="0063064D">
              <w:rPr>
                <w:b/>
                <w:bCs/>
              </w:rPr>
              <w:t>355,471.87</w:t>
            </w:r>
          </w:p>
        </w:tc>
        <w:tc>
          <w:tcPr>
            <w:tcW w:w="1846" w:type="dxa"/>
            <w:noWrap/>
            <w:hideMark/>
          </w:tcPr>
          <w:p w:rsidR="00C92BF8" w:rsidRPr="0063064D" w:rsidRDefault="00C92BF8" w:rsidP="00EF2CD2">
            <w:pPr>
              <w:rPr>
                <w:b/>
                <w:bCs/>
              </w:rPr>
            </w:pPr>
            <w:r w:rsidRPr="0063064D">
              <w:rPr>
                <w:b/>
                <w:bCs/>
              </w:rPr>
              <w:t>353,976.52</w:t>
            </w:r>
          </w:p>
        </w:tc>
        <w:tc>
          <w:tcPr>
            <w:tcW w:w="1880" w:type="dxa"/>
            <w:noWrap/>
            <w:hideMark/>
          </w:tcPr>
          <w:p w:rsidR="00C92BF8" w:rsidRPr="0063064D" w:rsidRDefault="00C92BF8" w:rsidP="00EF2CD2">
            <w:pPr>
              <w:rPr>
                <w:b/>
                <w:bCs/>
              </w:rPr>
            </w:pPr>
            <w:r w:rsidRPr="0063064D">
              <w:rPr>
                <w:b/>
                <w:bCs/>
              </w:rPr>
              <w:t>1,021,486.43</w:t>
            </w:r>
          </w:p>
        </w:tc>
        <w:tc>
          <w:tcPr>
            <w:tcW w:w="1915" w:type="dxa"/>
            <w:noWrap/>
            <w:hideMark/>
          </w:tcPr>
          <w:p w:rsidR="00C92BF8" w:rsidRPr="0063064D" w:rsidRDefault="00C92BF8" w:rsidP="00EF2CD2">
            <w:pPr>
              <w:rPr>
                <w:b/>
                <w:bCs/>
              </w:rPr>
            </w:pPr>
            <w:r w:rsidRPr="0063064D">
              <w:rPr>
                <w:b/>
                <w:bCs/>
              </w:rPr>
              <w:t>1,077,045.17</w:t>
            </w:r>
          </w:p>
        </w:tc>
        <w:tc>
          <w:tcPr>
            <w:tcW w:w="1846" w:type="dxa"/>
            <w:noWrap/>
            <w:hideMark/>
          </w:tcPr>
          <w:p w:rsidR="00C92BF8" w:rsidRPr="0063064D" w:rsidRDefault="00C92BF8" w:rsidP="00EF2CD2">
            <w:pPr>
              <w:rPr>
                <w:b/>
                <w:bCs/>
              </w:rPr>
            </w:pPr>
            <w:r w:rsidRPr="0063064D">
              <w:rPr>
                <w:b/>
                <w:bCs/>
              </w:rPr>
              <w:t>1,097,362.20</w:t>
            </w:r>
          </w:p>
        </w:tc>
      </w:tr>
      <w:tr w:rsidR="00C92BF8" w:rsidRPr="0063064D" w:rsidTr="00EF2CD2">
        <w:trPr>
          <w:trHeight w:val="795"/>
          <w:jc w:val="center"/>
        </w:trPr>
        <w:tc>
          <w:tcPr>
            <w:tcW w:w="4295" w:type="dxa"/>
            <w:hideMark/>
          </w:tcPr>
          <w:p w:rsidR="00C92BF8" w:rsidRPr="0063064D" w:rsidRDefault="00C92BF8" w:rsidP="00EF2CD2">
            <w:r w:rsidRPr="0063064D">
              <w:t>Tekuće održavanje lokalnih puteva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600,654.89</w:t>
            </w:r>
          </w:p>
        </w:tc>
        <w:tc>
          <w:tcPr>
            <w:tcW w:w="1915" w:type="dxa"/>
            <w:noWrap/>
            <w:hideMark/>
          </w:tcPr>
          <w:p w:rsidR="00C92BF8" w:rsidRPr="0063064D" w:rsidRDefault="00C92BF8" w:rsidP="00EF2CD2">
            <w:r w:rsidRPr="0063064D">
              <w:t>604,534.79</w:t>
            </w:r>
          </w:p>
        </w:tc>
        <w:tc>
          <w:tcPr>
            <w:tcW w:w="1846" w:type="dxa"/>
            <w:noWrap/>
            <w:hideMark/>
          </w:tcPr>
          <w:p w:rsidR="00C92BF8" w:rsidRPr="0063064D" w:rsidRDefault="00C92BF8" w:rsidP="00EF2CD2">
            <w:r w:rsidRPr="0063064D">
              <w:t>599,999.85</w:t>
            </w:r>
          </w:p>
        </w:tc>
      </w:tr>
      <w:tr w:rsidR="00C92BF8" w:rsidRPr="0063064D" w:rsidTr="00EF2CD2">
        <w:trPr>
          <w:trHeight w:val="600"/>
          <w:jc w:val="center"/>
        </w:trPr>
        <w:tc>
          <w:tcPr>
            <w:tcW w:w="4295" w:type="dxa"/>
            <w:noWrap/>
            <w:hideMark/>
          </w:tcPr>
          <w:p w:rsidR="00C92BF8" w:rsidRPr="0063064D" w:rsidRDefault="00C92BF8" w:rsidP="00EF2CD2">
            <w:r w:rsidRPr="0063064D">
              <w:t>Tekuće održavanje objekata</w:t>
            </w:r>
          </w:p>
        </w:tc>
        <w:tc>
          <w:tcPr>
            <w:tcW w:w="1898" w:type="dxa"/>
            <w:noWrap/>
            <w:hideMark/>
          </w:tcPr>
          <w:p w:rsidR="00C92BF8" w:rsidRPr="0063064D" w:rsidRDefault="00C92BF8" w:rsidP="00EF2CD2">
            <w:r w:rsidRPr="0063064D">
              <w:t>180,033.76</w:t>
            </w:r>
          </w:p>
        </w:tc>
        <w:tc>
          <w:tcPr>
            <w:tcW w:w="1846" w:type="dxa"/>
            <w:noWrap/>
            <w:hideMark/>
          </w:tcPr>
          <w:p w:rsidR="00C92BF8" w:rsidRPr="0063064D" w:rsidRDefault="00C92BF8" w:rsidP="00EF2CD2">
            <w:r w:rsidRPr="0063064D">
              <w:t>177,600.37</w:t>
            </w:r>
          </w:p>
        </w:tc>
        <w:tc>
          <w:tcPr>
            <w:tcW w:w="1880" w:type="dxa"/>
            <w:noWrap/>
            <w:hideMark/>
          </w:tcPr>
          <w:p w:rsidR="00C92BF8" w:rsidRPr="0063064D" w:rsidRDefault="00C92BF8" w:rsidP="00EF2CD2">
            <w:r w:rsidRPr="0063064D">
              <w:t>249,438.13</w:t>
            </w:r>
          </w:p>
        </w:tc>
        <w:tc>
          <w:tcPr>
            <w:tcW w:w="1915" w:type="dxa"/>
            <w:noWrap/>
            <w:hideMark/>
          </w:tcPr>
          <w:p w:rsidR="00C92BF8" w:rsidRPr="0063064D" w:rsidRDefault="00C92BF8" w:rsidP="00EF2CD2">
            <w:r w:rsidRPr="0063064D">
              <w:t>275,199.06</w:t>
            </w:r>
          </w:p>
        </w:tc>
        <w:tc>
          <w:tcPr>
            <w:tcW w:w="1846" w:type="dxa"/>
            <w:noWrap/>
            <w:hideMark/>
          </w:tcPr>
          <w:p w:rsidR="00C92BF8" w:rsidRPr="0063064D" w:rsidRDefault="00C92BF8" w:rsidP="00EF2CD2">
            <w:r w:rsidRPr="0063064D">
              <w:t>290,477.71</w:t>
            </w:r>
          </w:p>
        </w:tc>
      </w:tr>
      <w:tr w:rsidR="00C92BF8" w:rsidRPr="0063064D" w:rsidTr="00EF2CD2">
        <w:trPr>
          <w:trHeight w:val="600"/>
          <w:jc w:val="center"/>
        </w:trPr>
        <w:tc>
          <w:tcPr>
            <w:tcW w:w="4295" w:type="dxa"/>
            <w:noWrap/>
            <w:hideMark/>
          </w:tcPr>
          <w:p w:rsidR="00C92BF8" w:rsidRPr="0063064D" w:rsidRDefault="00C92BF8" w:rsidP="00EF2CD2">
            <w:r w:rsidRPr="0063064D">
              <w:t>Tekuće održavanje opreme</w:t>
            </w:r>
          </w:p>
        </w:tc>
        <w:tc>
          <w:tcPr>
            <w:tcW w:w="1898" w:type="dxa"/>
            <w:noWrap/>
            <w:hideMark/>
          </w:tcPr>
          <w:p w:rsidR="00C92BF8" w:rsidRPr="0063064D" w:rsidRDefault="00C92BF8" w:rsidP="00EF2CD2">
            <w:r w:rsidRPr="0063064D">
              <w:t>15,169.92</w:t>
            </w:r>
          </w:p>
        </w:tc>
        <w:tc>
          <w:tcPr>
            <w:tcW w:w="1846" w:type="dxa"/>
            <w:noWrap/>
            <w:hideMark/>
          </w:tcPr>
          <w:p w:rsidR="00C92BF8" w:rsidRPr="0063064D" w:rsidRDefault="00C92BF8" w:rsidP="00EF2CD2">
            <w:r w:rsidRPr="0063064D">
              <w:t>25,462.84</w:t>
            </w:r>
          </w:p>
        </w:tc>
        <w:tc>
          <w:tcPr>
            <w:tcW w:w="1880" w:type="dxa"/>
            <w:noWrap/>
            <w:hideMark/>
          </w:tcPr>
          <w:p w:rsidR="00C92BF8" w:rsidRPr="0063064D" w:rsidRDefault="00C92BF8" w:rsidP="00EF2CD2">
            <w:r w:rsidRPr="0063064D">
              <w:t>26,784.62</w:t>
            </w:r>
          </w:p>
        </w:tc>
        <w:tc>
          <w:tcPr>
            <w:tcW w:w="1915" w:type="dxa"/>
            <w:noWrap/>
            <w:hideMark/>
          </w:tcPr>
          <w:p w:rsidR="00C92BF8" w:rsidRPr="0063064D" w:rsidRDefault="00C92BF8" w:rsidP="00EF2CD2">
            <w:r w:rsidRPr="0063064D">
              <w:t>58,841.37</w:t>
            </w:r>
          </w:p>
        </w:tc>
        <w:tc>
          <w:tcPr>
            <w:tcW w:w="1846" w:type="dxa"/>
            <w:noWrap/>
            <w:hideMark/>
          </w:tcPr>
          <w:p w:rsidR="00C92BF8" w:rsidRPr="0063064D" w:rsidRDefault="00C92BF8" w:rsidP="00EF2CD2">
            <w:r w:rsidRPr="0063064D">
              <w:t>64,329.91</w:t>
            </w:r>
          </w:p>
        </w:tc>
      </w:tr>
      <w:tr w:rsidR="00C92BF8" w:rsidRPr="0063064D" w:rsidTr="00EF2CD2">
        <w:trPr>
          <w:trHeight w:val="600"/>
          <w:jc w:val="center"/>
        </w:trPr>
        <w:tc>
          <w:tcPr>
            <w:tcW w:w="4295" w:type="dxa"/>
            <w:noWrap/>
            <w:hideMark/>
          </w:tcPr>
          <w:p w:rsidR="00C92BF8" w:rsidRPr="0063064D" w:rsidRDefault="00C92BF8" w:rsidP="00EF2CD2">
            <w:r w:rsidRPr="0063064D">
              <w:t>Tekuće održavanje vozila</w:t>
            </w:r>
          </w:p>
        </w:tc>
        <w:tc>
          <w:tcPr>
            <w:tcW w:w="1898" w:type="dxa"/>
            <w:noWrap/>
            <w:hideMark/>
          </w:tcPr>
          <w:p w:rsidR="00C92BF8" w:rsidRPr="0063064D" w:rsidRDefault="00C92BF8" w:rsidP="00EF2CD2">
            <w:r w:rsidRPr="0063064D">
              <w:t>160,268.19</w:t>
            </w:r>
          </w:p>
        </w:tc>
        <w:tc>
          <w:tcPr>
            <w:tcW w:w="1846" w:type="dxa"/>
            <w:noWrap/>
            <w:hideMark/>
          </w:tcPr>
          <w:p w:rsidR="00C92BF8" w:rsidRPr="0063064D" w:rsidRDefault="00C92BF8" w:rsidP="00EF2CD2">
            <w:r w:rsidRPr="0063064D">
              <w:t>150,913.31</w:t>
            </w:r>
          </w:p>
        </w:tc>
        <w:tc>
          <w:tcPr>
            <w:tcW w:w="1880" w:type="dxa"/>
            <w:noWrap/>
            <w:hideMark/>
          </w:tcPr>
          <w:p w:rsidR="00C92BF8" w:rsidRPr="0063064D" w:rsidRDefault="00C92BF8" w:rsidP="00EF2CD2">
            <w:r w:rsidRPr="0063064D">
              <w:t>144,608.79</w:t>
            </w:r>
          </w:p>
        </w:tc>
        <w:tc>
          <w:tcPr>
            <w:tcW w:w="1915" w:type="dxa"/>
            <w:noWrap/>
            <w:hideMark/>
          </w:tcPr>
          <w:p w:rsidR="00C92BF8" w:rsidRPr="0063064D" w:rsidRDefault="00C92BF8" w:rsidP="00EF2CD2">
            <w:r w:rsidRPr="0063064D">
              <w:t>138,469.95</w:t>
            </w:r>
          </w:p>
        </w:tc>
        <w:tc>
          <w:tcPr>
            <w:tcW w:w="1846" w:type="dxa"/>
            <w:noWrap/>
            <w:hideMark/>
          </w:tcPr>
          <w:p w:rsidR="00C92BF8" w:rsidRPr="0063064D" w:rsidRDefault="00C92BF8" w:rsidP="00EF2CD2">
            <w:r w:rsidRPr="0063064D">
              <w:t>142,554.73</w:t>
            </w:r>
          </w:p>
        </w:tc>
      </w:tr>
      <w:tr w:rsidR="00C92BF8" w:rsidRPr="0063064D" w:rsidTr="00EF2CD2">
        <w:trPr>
          <w:trHeight w:val="600"/>
          <w:jc w:val="center"/>
        </w:trPr>
        <w:tc>
          <w:tcPr>
            <w:tcW w:w="4295" w:type="dxa"/>
            <w:noWrap/>
            <w:hideMark/>
          </w:tcPr>
          <w:p w:rsidR="00C92BF8" w:rsidRPr="0063064D" w:rsidRDefault="00C92BF8" w:rsidP="00EF2CD2">
            <w:pPr>
              <w:rPr>
                <w:b/>
                <w:bCs/>
              </w:rPr>
            </w:pPr>
            <w:r w:rsidRPr="0063064D">
              <w:rPr>
                <w:b/>
                <w:bCs/>
              </w:rPr>
              <w:t>Kamate</w:t>
            </w:r>
          </w:p>
        </w:tc>
        <w:tc>
          <w:tcPr>
            <w:tcW w:w="1898" w:type="dxa"/>
            <w:noWrap/>
            <w:hideMark/>
          </w:tcPr>
          <w:p w:rsidR="00C92BF8" w:rsidRPr="0063064D" w:rsidRDefault="00C92BF8" w:rsidP="00EF2CD2">
            <w:pPr>
              <w:rPr>
                <w:b/>
                <w:bCs/>
              </w:rPr>
            </w:pPr>
            <w:r w:rsidRPr="0063064D">
              <w:rPr>
                <w:b/>
                <w:bCs/>
              </w:rPr>
              <w:t>1,171,844.84</w:t>
            </w:r>
          </w:p>
        </w:tc>
        <w:tc>
          <w:tcPr>
            <w:tcW w:w="1846" w:type="dxa"/>
            <w:noWrap/>
            <w:hideMark/>
          </w:tcPr>
          <w:p w:rsidR="00C92BF8" w:rsidRPr="0063064D" w:rsidRDefault="00C92BF8" w:rsidP="00EF2CD2">
            <w:pPr>
              <w:rPr>
                <w:b/>
                <w:bCs/>
              </w:rPr>
            </w:pPr>
            <w:r w:rsidRPr="0063064D">
              <w:rPr>
                <w:b/>
                <w:bCs/>
              </w:rPr>
              <w:t>1,040,095.68</w:t>
            </w:r>
          </w:p>
        </w:tc>
        <w:tc>
          <w:tcPr>
            <w:tcW w:w="1880" w:type="dxa"/>
            <w:noWrap/>
            <w:hideMark/>
          </w:tcPr>
          <w:p w:rsidR="00C92BF8" w:rsidRPr="0063064D" w:rsidRDefault="00C92BF8" w:rsidP="00EF2CD2">
            <w:pPr>
              <w:rPr>
                <w:b/>
                <w:bCs/>
              </w:rPr>
            </w:pPr>
            <w:r w:rsidRPr="0063064D">
              <w:rPr>
                <w:b/>
                <w:bCs/>
              </w:rPr>
              <w:t>929,512.01</w:t>
            </w:r>
          </w:p>
        </w:tc>
        <w:tc>
          <w:tcPr>
            <w:tcW w:w="1915" w:type="dxa"/>
            <w:noWrap/>
            <w:hideMark/>
          </w:tcPr>
          <w:p w:rsidR="00C92BF8" w:rsidRPr="0063064D" w:rsidRDefault="00C92BF8" w:rsidP="00EF2CD2">
            <w:pPr>
              <w:rPr>
                <w:b/>
                <w:bCs/>
              </w:rPr>
            </w:pPr>
            <w:r w:rsidRPr="0063064D">
              <w:rPr>
                <w:b/>
                <w:bCs/>
              </w:rPr>
              <w:t>724,844.86</w:t>
            </w:r>
          </w:p>
        </w:tc>
        <w:tc>
          <w:tcPr>
            <w:tcW w:w="1846" w:type="dxa"/>
            <w:noWrap/>
            <w:hideMark/>
          </w:tcPr>
          <w:p w:rsidR="00C92BF8" w:rsidRPr="0063064D" w:rsidRDefault="00C92BF8" w:rsidP="00EF2CD2">
            <w:pPr>
              <w:rPr>
                <w:b/>
                <w:bCs/>
              </w:rPr>
            </w:pPr>
            <w:r w:rsidRPr="0063064D">
              <w:rPr>
                <w:b/>
                <w:bCs/>
              </w:rPr>
              <w:t>940,249.03</w:t>
            </w:r>
          </w:p>
        </w:tc>
      </w:tr>
      <w:tr w:rsidR="00C92BF8" w:rsidRPr="0063064D" w:rsidTr="00EF2CD2">
        <w:trPr>
          <w:trHeight w:val="600"/>
          <w:jc w:val="center"/>
        </w:trPr>
        <w:tc>
          <w:tcPr>
            <w:tcW w:w="4295" w:type="dxa"/>
            <w:noWrap/>
            <w:hideMark/>
          </w:tcPr>
          <w:p w:rsidR="00C92BF8" w:rsidRPr="0063064D" w:rsidRDefault="00C92BF8" w:rsidP="00EF2CD2">
            <w:r w:rsidRPr="0063064D">
              <w:t>Kamate rezidentima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73,591.81</w:t>
            </w:r>
          </w:p>
        </w:tc>
        <w:tc>
          <w:tcPr>
            <w:tcW w:w="1846" w:type="dxa"/>
            <w:noWrap/>
            <w:hideMark/>
          </w:tcPr>
          <w:p w:rsidR="00C92BF8" w:rsidRPr="0063064D" w:rsidRDefault="00C92BF8" w:rsidP="00EF2CD2">
            <w:r w:rsidRPr="0063064D">
              <w:t>84,465.00</w:t>
            </w:r>
          </w:p>
        </w:tc>
      </w:tr>
      <w:tr w:rsidR="00C92BF8" w:rsidRPr="0063064D" w:rsidTr="00EF2CD2">
        <w:trPr>
          <w:trHeight w:val="600"/>
          <w:jc w:val="center"/>
        </w:trPr>
        <w:tc>
          <w:tcPr>
            <w:tcW w:w="4295" w:type="dxa"/>
            <w:noWrap/>
            <w:hideMark/>
          </w:tcPr>
          <w:p w:rsidR="00C92BF8" w:rsidRPr="0063064D" w:rsidRDefault="00C92BF8" w:rsidP="00EF2CD2">
            <w:r w:rsidRPr="0063064D">
              <w:t>Kamate nerezidentima</w:t>
            </w:r>
          </w:p>
        </w:tc>
        <w:tc>
          <w:tcPr>
            <w:tcW w:w="1898" w:type="dxa"/>
            <w:noWrap/>
            <w:hideMark/>
          </w:tcPr>
          <w:p w:rsidR="00C92BF8" w:rsidRPr="0063064D" w:rsidRDefault="00C92BF8" w:rsidP="00EF2CD2">
            <w:r w:rsidRPr="0063064D">
              <w:t>1,171,844.84</w:t>
            </w:r>
          </w:p>
        </w:tc>
        <w:tc>
          <w:tcPr>
            <w:tcW w:w="1846" w:type="dxa"/>
            <w:noWrap/>
            <w:hideMark/>
          </w:tcPr>
          <w:p w:rsidR="00C92BF8" w:rsidRPr="0063064D" w:rsidRDefault="00C92BF8" w:rsidP="00EF2CD2">
            <w:r w:rsidRPr="0063064D">
              <w:t>1,040,095.68</w:t>
            </w:r>
          </w:p>
        </w:tc>
        <w:tc>
          <w:tcPr>
            <w:tcW w:w="1880" w:type="dxa"/>
            <w:noWrap/>
            <w:hideMark/>
          </w:tcPr>
          <w:p w:rsidR="00C92BF8" w:rsidRPr="0063064D" w:rsidRDefault="00C92BF8" w:rsidP="00EF2CD2">
            <w:r w:rsidRPr="0063064D">
              <w:t>929,512.01</w:t>
            </w:r>
          </w:p>
        </w:tc>
        <w:tc>
          <w:tcPr>
            <w:tcW w:w="1915" w:type="dxa"/>
            <w:noWrap/>
            <w:hideMark/>
          </w:tcPr>
          <w:p w:rsidR="00C92BF8" w:rsidRPr="0063064D" w:rsidRDefault="00C92BF8" w:rsidP="00EF2CD2">
            <w:r w:rsidRPr="0063064D">
              <w:t>651,253.05</w:t>
            </w:r>
          </w:p>
        </w:tc>
        <w:tc>
          <w:tcPr>
            <w:tcW w:w="1846" w:type="dxa"/>
            <w:noWrap/>
            <w:hideMark/>
          </w:tcPr>
          <w:p w:rsidR="00C92BF8" w:rsidRPr="0063064D" w:rsidRDefault="00C92BF8" w:rsidP="00EF2CD2">
            <w:r w:rsidRPr="0063064D">
              <w:t>855,784.03</w:t>
            </w:r>
          </w:p>
        </w:tc>
      </w:tr>
      <w:tr w:rsidR="00C92BF8" w:rsidRPr="0063064D" w:rsidTr="00EF2CD2">
        <w:trPr>
          <w:trHeight w:val="420"/>
          <w:jc w:val="center"/>
        </w:trPr>
        <w:tc>
          <w:tcPr>
            <w:tcW w:w="4295" w:type="dxa"/>
            <w:noWrap/>
            <w:hideMark/>
          </w:tcPr>
          <w:p w:rsidR="00C92BF8" w:rsidRPr="0063064D" w:rsidRDefault="00C92BF8" w:rsidP="00EF2CD2">
            <w:pPr>
              <w:rPr>
                <w:b/>
                <w:bCs/>
              </w:rPr>
            </w:pPr>
            <w:r w:rsidRPr="0063064D">
              <w:rPr>
                <w:b/>
                <w:bCs/>
              </w:rPr>
              <w:t xml:space="preserve">Renta </w:t>
            </w:r>
          </w:p>
        </w:tc>
        <w:tc>
          <w:tcPr>
            <w:tcW w:w="1898" w:type="dxa"/>
            <w:noWrap/>
            <w:hideMark/>
          </w:tcPr>
          <w:p w:rsidR="00C92BF8" w:rsidRPr="0063064D" w:rsidRDefault="00C92BF8" w:rsidP="00EF2CD2">
            <w:pPr>
              <w:rPr>
                <w:b/>
                <w:bCs/>
              </w:rPr>
            </w:pPr>
            <w:r w:rsidRPr="0063064D">
              <w:rPr>
                <w:b/>
                <w:bCs/>
              </w:rPr>
              <w:t>21,382.72</w:t>
            </w:r>
          </w:p>
        </w:tc>
        <w:tc>
          <w:tcPr>
            <w:tcW w:w="1846" w:type="dxa"/>
            <w:noWrap/>
            <w:hideMark/>
          </w:tcPr>
          <w:p w:rsidR="00C92BF8" w:rsidRPr="0063064D" w:rsidRDefault="00C92BF8" w:rsidP="00EF2CD2">
            <w:pPr>
              <w:rPr>
                <w:b/>
                <w:bCs/>
              </w:rPr>
            </w:pPr>
            <w:r w:rsidRPr="0063064D">
              <w:rPr>
                <w:b/>
                <w:bCs/>
              </w:rPr>
              <w:t>25,910.59</w:t>
            </w:r>
          </w:p>
        </w:tc>
        <w:tc>
          <w:tcPr>
            <w:tcW w:w="1880" w:type="dxa"/>
            <w:noWrap/>
            <w:hideMark/>
          </w:tcPr>
          <w:p w:rsidR="00C92BF8" w:rsidRPr="0063064D" w:rsidRDefault="00C92BF8" w:rsidP="00EF2CD2">
            <w:pPr>
              <w:rPr>
                <w:b/>
                <w:bCs/>
              </w:rPr>
            </w:pPr>
            <w:r w:rsidRPr="0063064D">
              <w:rPr>
                <w:b/>
                <w:bCs/>
              </w:rPr>
              <w:t>28,231.78</w:t>
            </w:r>
          </w:p>
        </w:tc>
        <w:tc>
          <w:tcPr>
            <w:tcW w:w="1915" w:type="dxa"/>
            <w:noWrap/>
            <w:hideMark/>
          </w:tcPr>
          <w:p w:rsidR="00C92BF8" w:rsidRPr="0063064D" w:rsidRDefault="00C92BF8" w:rsidP="00EF2CD2">
            <w:pPr>
              <w:rPr>
                <w:b/>
                <w:bCs/>
              </w:rPr>
            </w:pPr>
            <w:r w:rsidRPr="0063064D">
              <w:rPr>
                <w:b/>
                <w:bCs/>
              </w:rPr>
              <w:t>72,185.53</w:t>
            </w:r>
          </w:p>
        </w:tc>
        <w:tc>
          <w:tcPr>
            <w:tcW w:w="1846" w:type="dxa"/>
            <w:noWrap/>
            <w:hideMark/>
          </w:tcPr>
          <w:p w:rsidR="00C92BF8" w:rsidRPr="0063064D" w:rsidRDefault="00C92BF8" w:rsidP="00EF2CD2">
            <w:pPr>
              <w:rPr>
                <w:b/>
                <w:bCs/>
              </w:rPr>
            </w:pPr>
            <w:r w:rsidRPr="0063064D">
              <w:rPr>
                <w:b/>
                <w:bCs/>
              </w:rPr>
              <w:t>61,992.88</w:t>
            </w:r>
          </w:p>
        </w:tc>
      </w:tr>
      <w:tr w:rsidR="00C92BF8" w:rsidRPr="0063064D" w:rsidTr="00EF2CD2">
        <w:trPr>
          <w:trHeight w:val="600"/>
          <w:jc w:val="center"/>
        </w:trPr>
        <w:tc>
          <w:tcPr>
            <w:tcW w:w="4295" w:type="dxa"/>
            <w:noWrap/>
            <w:hideMark/>
          </w:tcPr>
          <w:p w:rsidR="00C92BF8" w:rsidRPr="0063064D" w:rsidRDefault="00C92BF8" w:rsidP="00EF2CD2">
            <w:r w:rsidRPr="0063064D">
              <w:lastRenderedPageBreak/>
              <w:t>Zakup objekata</w:t>
            </w:r>
          </w:p>
        </w:tc>
        <w:tc>
          <w:tcPr>
            <w:tcW w:w="1898" w:type="dxa"/>
            <w:noWrap/>
            <w:hideMark/>
          </w:tcPr>
          <w:p w:rsidR="00C92BF8" w:rsidRPr="0063064D" w:rsidRDefault="00C92BF8" w:rsidP="00EF2CD2">
            <w:r w:rsidRPr="0063064D">
              <w:t>21,382.72</w:t>
            </w:r>
          </w:p>
        </w:tc>
        <w:tc>
          <w:tcPr>
            <w:tcW w:w="1846" w:type="dxa"/>
            <w:noWrap/>
            <w:hideMark/>
          </w:tcPr>
          <w:p w:rsidR="00C92BF8" w:rsidRPr="0063064D" w:rsidRDefault="00C92BF8" w:rsidP="00EF2CD2">
            <w:r w:rsidRPr="0063064D">
              <w:t>25,910.59</w:t>
            </w:r>
          </w:p>
        </w:tc>
        <w:tc>
          <w:tcPr>
            <w:tcW w:w="1880" w:type="dxa"/>
            <w:noWrap/>
            <w:hideMark/>
          </w:tcPr>
          <w:p w:rsidR="00C92BF8" w:rsidRPr="0063064D" w:rsidRDefault="00C92BF8" w:rsidP="00EF2CD2">
            <w:r w:rsidRPr="0063064D">
              <w:t>28,231.78</w:t>
            </w:r>
          </w:p>
        </w:tc>
        <w:tc>
          <w:tcPr>
            <w:tcW w:w="1915" w:type="dxa"/>
            <w:noWrap/>
            <w:hideMark/>
          </w:tcPr>
          <w:p w:rsidR="00C92BF8" w:rsidRPr="0063064D" w:rsidRDefault="00C92BF8" w:rsidP="00EF2CD2">
            <w:r w:rsidRPr="0063064D">
              <w:t>72,185.53</w:t>
            </w:r>
          </w:p>
        </w:tc>
        <w:tc>
          <w:tcPr>
            <w:tcW w:w="1846" w:type="dxa"/>
            <w:noWrap/>
            <w:hideMark/>
          </w:tcPr>
          <w:p w:rsidR="00C92BF8" w:rsidRPr="0063064D" w:rsidRDefault="00C92BF8" w:rsidP="00EF2CD2">
            <w:r w:rsidRPr="0063064D">
              <w:t>61,992.88</w:t>
            </w:r>
          </w:p>
        </w:tc>
      </w:tr>
      <w:tr w:rsidR="00C92BF8" w:rsidRPr="0063064D" w:rsidTr="00EF2CD2">
        <w:trPr>
          <w:trHeight w:val="322"/>
          <w:jc w:val="center"/>
        </w:trPr>
        <w:tc>
          <w:tcPr>
            <w:tcW w:w="4295" w:type="dxa"/>
            <w:vMerge w:val="restart"/>
            <w:noWrap/>
            <w:hideMark/>
          </w:tcPr>
          <w:p w:rsidR="00C92BF8" w:rsidRPr="0063064D" w:rsidRDefault="00C92BF8" w:rsidP="00EF2CD2">
            <w:pPr>
              <w:rPr>
                <w:b/>
                <w:bCs/>
              </w:rPr>
            </w:pPr>
            <w:r w:rsidRPr="0063064D">
              <w:rPr>
                <w:b/>
                <w:bCs/>
              </w:rPr>
              <w:t>IZDACI</w:t>
            </w:r>
          </w:p>
        </w:tc>
        <w:tc>
          <w:tcPr>
            <w:tcW w:w="1898" w:type="dxa"/>
            <w:vMerge w:val="restart"/>
            <w:hideMark/>
          </w:tcPr>
          <w:p w:rsidR="00C92BF8" w:rsidRPr="0063064D" w:rsidRDefault="00C92BF8" w:rsidP="00EF2CD2">
            <w:pPr>
              <w:rPr>
                <w:b/>
                <w:bCs/>
              </w:rPr>
            </w:pPr>
            <w:r w:rsidRPr="0063064D">
              <w:rPr>
                <w:b/>
                <w:bCs/>
              </w:rPr>
              <w:t>01.01-31.12.            2014</w:t>
            </w:r>
          </w:p>
        </w:tc>
        <w:tc>
          <w:tcPr>
            <w:tcW w:w="1846" w:type="dxa"/>
            <w:vMerge w:val="restart"/>
            <w:hideMark/>
          </w:tcPr>
          <w:p w:rsidR="00C92BF8" w:rsidRPr="0063064D" w:rsidRDefault="00C92BF8" w:rsidP="00EF2CD2">
            <w:pPr>
              <w:rPr>
                <w:b/>
                <w:bCs/>
              </w:rPr>
            </w:pPr>
            <w:r w:rsidRPr="0063064D">
              <w:rPr>
                <w:b/>
                <w:bCs/>
              </w:rPr>
              <w:t>01.01-31.12. 2015</w:t>
            </w:r>
          </w:p>
        </w:tc>
        <w:tc>
          <w:tcPr>
            <w:tcW w:w="1880" w:type="dxa"/>
            <w:vMerge w:val="restart"/>
            <w:hideMark/>
          </w:tcPr>
          <w:p w:rsidR="00C92BF8" w:rsidRPr="0063064D" w:rsidRDefault="00C92BF8" w:rsidP="00EF2CD2">
            <w:pPr>
              <w:rPr>
                <w:b/>
                <w:bCs/>
              </w:rPr>
            </w:pPr>
            <w:r w:rsidRPr="0063064D">
              <w:rPr>
                <w:b/>
                <w:bCs/>
              </w:rPr>
              <w:t>01.01-31.12. 2016</w:t>
            </w:r>
          </w:p>
        </w:tc>
        <w:tc>
          <w:tcPr>
            <w:tcW w:w="1915" w:type="dxa"/>
            <w:vMerge w:val="restart"/>
            <w:hideMark/>
          </w:tcPr>
          <w:p w:rsidR="00C92BF8" w:rsidRPr="0063064D" w:rsidRDefault="00C92BF8" w:rsidP="00EF2CD2">
            <w:pPr>
              <w:rPr>
                <w:b/>
                <w:bCs/>
              </w:rPr>
            </w:pPr>
            <w:r w:rsidRPr="0063064D">
              <w:rPr>
                <w:b/>
                <w:bCs/>
              </w:rPr>
              <w:t>01.01-31.12. 2017</w:t>
            </w:r>
          </w:p>
        </w:tc>
        <w:tc>
          <w:tcPr>
            <w:tcW w:w="1846" w:type="dxa"/>
            <w:vMerge w:val="restart"/>
            <w:hideMark/>
          </w:tcPr>
          <w:p w:rsidR="00C92BF8" w:rsidRPr="0063064D" w:rsidRDefault="00C92BF8" w:rsidP="00EF2CD2">
            <w:pPr>
              <w:rPr>
                <w:b/>
                <w:bCs/>
              </w:rPr>
            </w:pPr>
            <w:r w:rsidRPr="0063064D">
              <w:rPr>
                <w:b/>
                <w:bCs/>
              </w:rPr>
              <w:t>01.01-31.12. 2018</w:t>
            </w:r>
          </w:p>
        </w:tc>
      </w:tr>
      <w:tr w:rsidR="00C92BF8" w:rsidRPr="0063064D" w:rsidTr="00EF2CD2">
        <w:trPr>
          <w:trHeight w:val="480"/>
          <w:jc w:val="center"/>
        </w:trPr>
        <w:tc>
          <w:tcPr>
            <w:tcW w:w="4295" w:type="dxa"/>
            <w:vMerge/>
            <w:hideMark/>
          </w:tcPr>
          <w:p w:rsidR="00C92BF8" w:rsidRPr="0063064D" w:rsidRDefault="00C92BF8" w:rsidP="00EF2CD2">
            <w:pPr>
              <w:rPr>
                <w:b/>
                <w:bCs/>
              </w:rPr>
            </w:pPr>
          </w:p>
        </w:tc>
        <w:tc>
          <w:tcPr>
            <w:tcW w:w="1898" w:type="dxa"/>
            <w:vMerge/>
            <w:hideMark/>
          </w:tcPr>
          <w:p w:rsidR="00C92BF8" w:rsidRPr="0063064D" w:rsidRDefault="00C92BF8" w:rsidP="00EF2CD2">
            <w:pPr>
              <w:rPr>
                <w:b/>
                <w:bCs/>
              </w:rPr>
            </w:pPr>
          </w:p>
        </w:tc>
        <w:tc>
          <w:tcPr>
            <w:tcW w:w="1846" w:type="dxa"/>
            <w:vMerge/>
            <w:hideMark/>
          </w:tcPr>
          <w:p w:rsidR="00C92BF8" w:rsidRPr="0063064D" w:rsidRDefault="00C92BF8" w:rsidP="00EF2CD2">
            <w:pPr>
              <w:rPr>
                <w:b/>
                <w:bCs/>
              </w:rPr>
            </w:pPr>
          </w:p>
        </w:tc>
        <w:tc>
          <w:tcPr>
            <w:tcW w:w="1880" w:type="dxa"/>
            <w:vMerge/>
            <w:hideMark/>
          </w:tcPr>
          <w:p w:rsidR="00C92BF8" w:rsidRPr="0063064D" w:rsidRDefault="00C92BF8" w:rsidP="00EF2CD2">
            <w:pPr>
              <w:rPr>
                <w:b/>
                <w:bCs/>
              </w:rPr>
            </w:pPr>
          </w:p>
        </w:tc>
        <w:tc>
          <w:tcPr>
            <w:tcW w:w="1915" w:type="dxa"/>
            <w:vMerge/>
            <w:hideMark/>
          </w:tcPr>
          <w:p w:rsidR="00C92BF8" w:rsidRPr="0063064D" w:rsidRDefault="00C92BF8" w:rsidP="00EF2CD2">
            <w:pPr>
              <w:rPr>
                <w:b/>
                <w:bCs/>
              </w:rPr>
            </w:pPr>
          </w:p>
        </w:tc>
        <w:tc>
          <w:tcPr>
            <w:tcW w:w="1846" w:type="dxa"/>
            <w:vMerge/>
            <w:hideMark/>
          </w:tcPr>
          <w:p w:rsidR="00C92BF8" w:rsidRPr="0063064D" w:rsidRDefault="00C92BF8" w:rsidP="00EF2CD2">
            <w:pPr>
              <w:rPr>
                <w:b/>
                <w:bCs/>
              </w:rPr>
            </w:pPr>
          </w:p>
        </w:tc>
      </w:tr>
      <w:tr w:rsidR="00C92BF8" w:rsidRPr="0063064D" w:rsidTr="00EF2CD2">
        <w:trPr>
          <w:trHeight w:val="375"/>
          <w:jc w:val="center"/>
        </w:trPr>
        <w:tc>
          <w:tcPr>
            <w:tcW w:w="4295" w:type="dxa"/>
            <w:noWrap/>
            <w:hideMark/>
          </w:tcPr>
          <w:p w:rsidR="00C92BF8" w:rsidRPr="0063064D" w:rsidRDefault="00C92BF8" w:rsidP="00EF2CD2">
            <w:r w:rsidRPr="0063064D">
              <w:t>2</w:t>
            </w:r>
          </w:p>
        </w:tc>
        <w:tc>
          <w:tcPr>
            <w:tcW w:w="1898" w:type="dxa"/>
            <w:hideMark/>
          </w:tcPr>
          <w:p w:rsidR="00C92BF8" w:rsidRPr="0063064D" w:rsidRDefault="00C92BF8" w:rsidP="00EF2CD2">
            <w:r w:rsidRPr="0063064D">
              <w:t>3</w:t>
            </w:r>
          </w:p>
        </w:tc>
        <w:tc>
          <w:tcPr>
            <w:tcW w:w="1846" w:type="dxa"/>
            <w:hideMark/>
          </w:tcPr>
          <w:p w:rsidR="00C92BF8" w:rsidRPr="0063064D" w:rsidRDefault="00C92BF8" w:rsidP="00EF2CD2">
            <w:r w:rsidRPr="0063064D">
              <w:t>4</w:t>
            </w:r>
          </w:p>
        </w:tc>
        <w:tc>
          <w:tcPr>
            <w:tcW w:w="1880" w:type="dxa"/>
            <w:hideMark/>
          </w:tcPr>
          <w:p w:rsidR="00C92BF8" w:rsidRPr="0063064D" w:rsidRDefault="00C92BF8" w:rsidP="00EF2CD2">
            <w:r w:rsidRPr="0063064D">
              <w:t>5</w:t>
            </w:r>
          </w:p>
        </w:tc>
        <w:tc>
          <w:tcPr>
            <w:tcW w:w="1915" w:type="dxa"/>
            <w:hideMark/>
          </w:tcPr>
          <w:p w:rsidR="00C92BF8" w:rsidRPr="0063064D" w:rsidRDefault="00C92BF8" w:rsidP="00EF2CD2">
            <w:r w:rsidRPr="0063064D">
              <w:t>6</w:t>
            </w:r>
          </w:p>
        </w:tc>
        <w:tc>
          <w:tcPr>
            <w:tcW w:w="1846" w:type="dxa"/>
            <w:hideMark/>
          </w:tcPr>
          <w:p w:rsidR="00C92BF8" w:rsidRPr="0063064D" w:rsidRDefault="00C92BF8" w:rsidP="00EF2CD2">
            <w:r w:rsidRPr="0063064D">
              <w:t>7</w:t>
            </w:r>
          </w:p>
        </w:tc>
      </w:tr>
      <w:tr w:rsidR="00C92BF8" w:rsidRPr="0063064D" w:rsidTr="00EF2CD2">
        <w:trPr>
          <w:trHeight w:val="375"/>
          <w:jc w:val="center"/>
        </w:trPr>
        <w:tc>
          <w:tcPr>
            <w:tcW w:w="4295" w:type="dxa"/>
            <w:noWrap/>
            <w:hideMark/>
          </w:tcPr>
          <w:p w:rsidR="00C92BF8" w:rsidRPr="0063064D" w:rsidRDefault="00C92BF8" w:rsidP="00EF2CD2">
            <w:pPr>
              <w:rPr>
                <w:b/>
                <w:bCs/>
              </w:rPr>
            </w:pPr>
            <w:r w:rsidRPr="0063064D">
              <w:rPr>
                <w:b/>
                <w:bCs/>
              </w:rPr>
              <w:t>Subvencije</w:t>
            </w:r>
          </w:p>
        </w:tc>
        <w:tc>
          <w:tcPr>
            <w:tcW w:w="1898" w:type="dxa"/>
            <w:noWrap/>
            <w:hideMark/>
          </w:tcPr>
          <w:p w:rsidR="00C92BF8" w:rsidRPr="0063064D" w:rsidRDefault="00C92BF8" w:rsidP="00EF2CD2">
            <w:pPr>
              <w:rPr>
                <w:b/>
                <w:bCs/>
              </w:rPr>
            </w:pPr>
            <w:r w:rsidRPr="0063064D">
              <w:rPr>
                <w:b/>
                <w:bCs/>
              </w:rPr>
              <w:t>0.00</w:t>
            </w:r>
          </w:p>
        </w:tc>
        <w:tc>
          <w:tcPr>
            <w:tcW w:w="1846" w:type="dxa"/>
            <w:noWrap/>
            <w:hideMark/>
          </w:tcPr>
          <w:p w:rsidR="00C92BF8" w:rsidRPr="0063064D" w:rsidRDefault="00C92BF8" w:rsidP="00EF2CD2">
            <w:pPr>
              <w:rPr>
                <w:b/>
                <w:bCs/>
              </w:rPr>
            </w:pPr>
            <w:r w:rsidRPr="0063064D">
              <w:rPr>
                <w:b/>
                <w:bCs/>
              </w:rPr>
              <w:t>0.00</w:t>
            </w:r>
          </w:p>
        </w:tc>
        <w:tc>
          <w:tcPr>
            <w:tcW w:w="1880" w:type="dxa"/>
            <w:noWrap/>
            <w:hideMark/>
          </w:tcPr>
          <w:p w:rsidR="00C92BF8" w:rsidRPr="0063064D" w:rsidRDefault="00C92BF8" w:rsidP="00EF2CD2">
            <w:pPr>
              <w:rPr>
                <w:b/>
                <w:bCs/>
              </w:rPr>
            </w:pPr>
            <w:r w:rsidRPr="0063064D">
              <w:rPr>
                <w:b/>
                <w:bCs/>
              </w:rPr>
              <w:t>0.00</w:t>
            </w:r>
          </w:p>
        </w:tc>
        <w:tc>
          <w:tcPr>
            <w:tcW w:w="1915" w:type="dxa"/>
            <w:hideMark/>
          </w:tcPr>
          <w:p w:rsidR="00C92BF8" w:rsidRPr="0063064D" w:rsidRDefault="00C92BF8" w:rsidP="00EF2CD2">
            <w:pPr>
              <w:rPr>
                <w:b/>
                <w:bCs/>
              </w:rPr>
            </w:pPr>
            <w:r w:rsidRPr="0063064D">
              <w:rPr>
                <w:b/>
                <w:bCs/>
              </w:rPr>
              <w:t>223,047.40</w:t>
            </w:r>
          </w:p>
        </w:tc>
        <w:tc>
          <w:tcPr>
            <w:tcW w:w="1846" w:type="dxa"/>
            <w:hideMark/>
          </w:tcPr>
          <w:p w:rsidR="00C92BF8" w:rsidRPr="0063064D" w:rsidRDefault="00C92BF8" w:rsidP="00EF2CD2">
            <w:pPr>
              <w:rPr>
                <w:b/>
                <w:bCs/>
              </w:rPr>
            </w:pPr>
            <w:r w:rsidRPr="0063064D">
              <w:rPr>
                <w:b/>
                <w:bCs/>
              </w:rPr>
              <w:t>230,453.47</w:t>
            </w:r>
          </w:p>
        </w:tc>
      </w:tr>
      <w:tr w:rsidR="00C92BF8" w:rsidRPr="0063064D" w:rsidTr="00EF2CD2">
        <w:trPr>
          <w:trHeight w:val="600"/>
          <w:jc w:val="center"/>
        </w:trPr>
        <w:tc>
          <w:tcPr>
            <w:tcW w:w="4295" w:type="dxa"/>
            <w:noWrap/>
            <w:hideMark/>
          </w:tcPr>
          <w:p w:rsidR="00C92BF8" w:rsidRPr="0063064D" w:rsidRDefault="00C92BF8" w:rsidP="00EF2CD2">
            <w:r w:rsidRPr="0063064D">
              <w:t>Subvencije</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223,047.40</w:t>
            </w:r>
          </w:p>
        </w:tc>
        <w:tc>
          <w:tcPr>
            <w:tcW w:w="1846" w:type="dxa"/>
            <w:noWrap/>
            <w:hideMark/>
          </w:tcPr>
          <w:p w:rsidR="00C92BF8" w:rsidRPr="0063064D" w:rsidRDefault="00C92BF8" w:rsidP="00EF2CD2">
            <w:r w:rsidRPr="0063064D">
              <w:t>230,453.47</w:t>
            </w:r>
          </w:p>
        </w:tc>
      </w:tr>
      <w:tr w:rsidR="00C92BF8" w:rsidRPr="0063064D" w:rsidTr="00EF2CD2">
        <w:trPr>
          <w:trHeight w:val="390"/>
          <w:jc w:val="center"/>
        </w:trPr>
        <w:tc>
          <w:tcPr>
            <w:tcW w:w="4295" w:type="dxa"/>
            <w:noWrap/>
            <w:hideMark/>
          </w:tcPr>
          <w:p w:rsidR="00C92BF8" w:rsidRPr="0063064D" w:rsidRDefault="00C92BF8" w:rsidP="00EF2CD2">
            <w:pPr>
              <w:rPr>
                <w:b/>
                <w:bCs/>
              </w:rPr>
            </w:pPr>
            <w:r w:rsidRPr="0063064D">
              <w:rPr>
                <w:b/>
                <w:bCs/>
              </w:rPr>
              <w:t>Ostali izdaci</w:t>
            </w:r>
          </w:p>
        </w:tc>
        <w:tc>
          <w:tcPr>
            <w:tcW w:w="1898" w:type="dxa"/>
            <w:noWrap/>
            <w:hideMark/>
          </w:tcPr>
          <w:p w:rsidR="00C92BF8" w:rsidRPr="0063064D" w:rsidRDefault="00C92BF8" w:rsidP="00EF2CD2">
            <w:pPr>
              <w:rPr>
                <w:b/>
                <w:bCs/>
              </w:rPr>
            </w:pPr>
            <w:r w:rsidRPr="0063064D">
              <w:rPr>
                <w:b/>
                <w:bCs/>
              </w:rPr>
              <w:t>146,411.37</w:t>
            </w:r>
          </w:p>
        </w:tc>
        <w:tc>
          <w:tcPr>
            <w:tcW w:w="1846" w:type="dxa"/>
            <w:noWrap/>
            <w:hideMark/>
          </w:tcPr>
          <w:p w:rsidR="00C92BF8" w:rsidRPr="0063064D" w:rsidRDefault="00C92BF8" w:rsidP="00EF2CD2">
            <w:pPr>
              <w:rPr>
                <w:b/>
                <w:bCs/>
              </w:rPr>
            </w:pPr>
            <w:r w:rsidRPr="0063064D">
              <w:rPr>
                <w:b/>
                <w:bCs/>
              </w:rPr>
              <w:t>209,747.47</w:t>
            </w:r>
          </w:p>
        </w:tc>
        <w:tc>
          <w:tcPr>
            <w:tcW w:w="1880" w:type="dxa"/>
            <w:noWrap/>
            <w:hideMark/>
          </w:tcPr>
          <w:p w:rsidR="00C92BF8" w:rsidRPr="0063064D" w:rsidRDefault="00C92BF8" w:rsidP="00EF2CD2">
            <w:pPr>
              <w:rPr>
                <w:b/>
                <w:bCs/>
              </w:rPr>
            </w:pPr>
            <w:r w:rsidRPr="0063064D">
              <w:rPr>
                <w:b/>
                <w:bCs/>
              </w:rPr>
              <w:t>159,027.16</w:t>
            </w:r>
          </w:p>
        </w:tc>
        <w:tc>
          <w:tcPr>
            <w:tcW w:w="1915" w:type="dxa"/>
            <w:noWrap/>
            <w:hideMark/>
          </w:tcPr>
          <w:p w:rsidR="00C92BF8" w:rsidRPr="0063064D" w:rsidRDefault="00C92BF8" w:rsidP="00EF2CD2">
            <w:pPr>
              <w:rPr>
                <w:b/>
                <w:bCs/>
              </w:rPr>
            </w:pPr>
            <w:r w:rsidRPr="0063064D">
              <w:rPr>
                <w:b/>
                <w:bCs/>
              </w:rPr>
              <w:t>736,960.43</w:t>
            </w:r>
          </w:p>
        </w:tc>
        <w:tc>
          <w:tcPr>
            <w:tcW w:w="1846" w:type="dxa"/>
            <w:noWrap/>
            <w:hideMark/>
          </w:tcPr>
          <w:p w:rsidR="00C92BF8" w:rsidRPr="0063064D" w:rsidRDefault="00C92BF8" w:rsidP="00EF2CD2">
            <w:pPr>
              <w:rPr>
                <w:b/>
                <w:bCs/>
              </w:rPr>
            </w:pPr>
            <w:r w:rsidRPr="0063064D">
              <w:rPr>
                <w:b/>
                <w:bCs/>
              </w:rPr>
              <w:t>752,447.69</w:t>
            </w:r>
          </w:p>
        </w:tc>
      </w:tr>
      <w:tr w:rsidR="00C92BF8" w:rsidRPr="0063064D" w:rsidTr="00EF2CD2">
        <w:trPr>
          <w:trHeight w:val="720"/>
          <w:jc w:val="center"/>
        </w:trPr>
        <w:tc>
          <w:tcPr>
            <w:tcW w:w="4295" w:type="dxa"/>
            <w:hideMark/>
          </w:tcPr>
          <w:p w:rsidR="00C92BF8" w:rsidRPr="0063064D" w:rsidRDefault="00C92BF8" w:rsidP="00EF2CD2">
            <w:r w:rsidRPr="0063064D">
              <w:t>Izdaci po osnovu isplate ugovora o djelu</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505,293.72</w:t>
            </w:r>
          </w:p>
        </w:tc>
        <w:tc>
          <w:tcPr>
            <w:tcW w:w="1846" w:type="dxa"/>
            <w:noWrap/>
            <w:hideMark/>
          </w:tcPr>
          <w:p w:rsidR="00C92BF8" w:rsidRPr="0063064D" w:rsidRDefault="00C92BF8" w:rsidP="00EF2CD2">
            <w:r w:rsidRPr="0063064D">
              <w:t>553,748.97</w:t>
            </w:r>
          </w:p>
        </w:tc>
      </w:tr>
      <w:tr w:rsidR="00C92BF8" w:rsidRPr="0063064D" w:rsidTr="00EF2CD2">
        <w:trPr>
          <w:trHeight w:val="600"/>
          <w:jc w:val="center"/>
        </w:trPr>
        <w:tc>
          <w:tcPr>
            <w:tcW w:w="4295" w:type="dxa"/>
            <w:noWrap/>
            <w:hideMark/>
          </w:tcPr>
          <w:p w:rsidR="00C92BF8" w:rsidRPr="0063064D" w:rsidRDefault="00C92BF8" w:rsidP="00EF2CD2">
            <w:r w:rsidRPr="0063064D">
              <w:t>Izrada i održavanje softvera</w:t>
            </w:r>
          </w:p>
        </w:tc>
        <w:tc>
          <w:tcPr>
            <w:tcW w:w="1898" w:type="dxa"/>
            <w:noWrap/>
            <w:hideMark/>
          </w:tcPr>
          <w:p w:rsidR="00C92BF8" w:rsidRPr="0063064D" w:rsidRDefault="00C92BF8" w:rsidP="00EF2CD2">
            <w:r w:rsidRPr="0063064D">
              <w:t>32,427.57</w:t>
            </w:r>
          </w:p>
        </w:tc>
        <w:tc>
          <w:tcPr>
            <w:tcW w:w="1846" w:type="dxa"/>
            <w:noWrap/>
            <w:hideMark/>
          </w:tcPr>
          <w:p w:rsidR="00C92BF8" w:rsidRPr="0063064D" w:rsidRDefault="00C92BF8" w:rsidP="00EF2CD2">
            <w:r w:rsidRPr="0063064D">
              <w:t>104,806.49</w:t>
            </w:r>
          </w:p>
        </w:tc>
        <w:tc>
          <w:tcPr>
            <w:tcW w:w="1880" w:type="dxa"/>
            <w:noWrap/>
            <w:hideMark/>
          </w:tcPr>
          <w:p w:rsidR="00C92BF8" w:rsidRPr="0063064D" w:rsidRDefault="00C92BF8" w:rsidP="00EF2CD2">
            <w:r w:rsidRPr="0063064D">
              <w:t>36,348.31</w:t>
            </w:r>
          </w:p>
        </w:tc>
        <w:tc>
          <w:tcPr>
            <w:tcW w:w="1915" w:type="dxa"/>
            <w:noWrap/>
            <w:hideMark/>
          </w:tcPr>
          <w:p w:rsidR="00C92BF8" w:rsidRPr="0063064D" w:rsidRDefault="00C92BF8" w:rsidP="00EF2CD2">
            <w:r w:rsidRPr="0063064D">
              <w:t>100,173.58</w:t>
            </w:r>
          </w:p>
        </w:tc>
        <w:tc>
          <w:tcPr>
            <w:tcW w:w="1846" w:type="dxa"/>
            <w:noWrap/>
            <w:hideMark/>
          </w:tcPr>
          <w:p w:rsidR="00C92BF8" w:rsidRPr="0063064D" w:rsidRDefault="00C92BF8" w:rsidP="00EF2CD2">
            <w:r w:rsidRPr="0063064D">
              <w:t>68,831.78</w:t>
            </w:r>
          </w:p>
        </w:tc>
      </w:tr>
      <w:tr w:rsidR="00C92BF8" w:rsidRPr="0063064D" w:rsidTr="00EF2CD2">
        <w:trPr>
          <w:trHeight w:val="600"/>
          <w:jc w:val="center"/>
        </w:trPr>
        <w:tc>
          <w:tcPr>
            <w:tcW w:w="4295" w:type="dxa"/>
            <w:noWrap/>
            <w:hideMark/>
          </w:tcPr>
          <w:p w:rsidR="00C92BF8" w:rsidRPr="0063064D" w:rsidRDefault="00C92BF8" w:rsidP="00EF2CD2">
            <w:r w:rsidRPr="0063064D">
              <w:t>Osiguranje</w:t>
            </w:r>
          </w:p>
        </w:tc>
        <w:tc>
          <w:tcPr>
            <w:tcW w:w="1898" w:type="dxa"/>
            <w:noWrap/>
            <w:hideMark/>
          </w:tcPr>
          <w:p w:rsidR="00C92BF8" w:rsidRPr="0063064D" w:rsidRDefault="00C92BF8" w:rsidP="00EF2CD2">
            <w:r w:rsidRPr="0063064D">
              <w:t>6,559.36</w:t>
            </w:r>
          </w:p>
        </w:tc>
        <w:tc>
          <w:tcPr>
            <w:tcW w:w="1846" w:type="dxa"/>
            <w:noWrap/>
            <w:hideMark/>
          </w:tcPr>
          <w:p w:rsidR="00C92BF8" w:rsidRPr="0063064D" w:rsidRDefault="00C92BF8" w:rsidP="00EF2CD2">
            <w:r w:rsidRPr="0063064D">
              <w:t>11,293.86</w:t>
            </w:r>
          </w:p>
        </w:tc>
        <w:tc>
          <w:tcPr>
            <w:tcW w:w="1880" w:type="dxa"/>
            <w:noWrap/>
            <w:hideMark/>
          </w:tcPr>
          <w:p w:rsidR="00C92BF8" w:rsidRPr="0063064D" w:rsidRDefault="00C92BF8" w:rsidP="00EF2CD2">
            <w:r w:rsidRPr="0063064D">
              <w:t>13,910.03</w:t>
            </w:r>
          </w:p>
        </w:tc>
        <w:tc>
          <w:tcPr>
            <w:tcW w:w="1915" w:type="dxa"/>
            <w:noWrap/>
            <w:hideMark/>
          </w:tcPr>
          <w:p w:rsidR="00C92BF8" w:rsidRPr="0063064D" w:rsidRDefault="00C92BF8" w:rsidP="00EF2CD2">
            <w:r w:rsidRPr="0063064D">
              <w:t>10,527.54</w:t>
            </w:r>
          </w:p>
        </w:tc>
        <w:tc>
          <w:tcPr>
            <w:tcW w:w="1846" w:type="dxa"/>
            <w:noWrap/>
            <w:hideMark/>
          </w:tcPr>
          <w:p w:rsidR="00C92BF8" w:rsidRPr="0063064D" w:rsidRDefault="00C92BF8" w:rsidP="00EF2CD2">
            <w:r w:rsidRPr="0063064D">
              <w:t>9,067.92</w:t>
            </w:r>
          </w:p>
        </w:tc>
      </w:tr>
      <w:tr w:rsidR="00C92BF8" w:rsidRPr="0063064D" w:rsidTr="00EF2CD2">
        <w:trPr>
          <w:trHeight w:val="600"/>
          <w:jc w:val="center"/>
        </w:trPr>
        <w:tc>
          <w:tcPr>
            <w:tcW w:w="4295" w:type="dxa"/>
            <w:noWrap/>
            <w:hideMark/>
          </w:tcPr>
          <w:p w:rsidR="00C92BF8" w:rsidRPr="0063064D" w:rsidRDefault="00C92BF8" w:rsidP="00EF2CD2">
            <w:r w:rsidRPr="0063064D">
              <w:t>Kontribucije</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11,003.52</w:t>
            </w:r>
          </w:p>
        </w:tc>
        <w:tc>
          <w:tcPr>
            <w:tcW w:w="1846" w:type="dxa"/>
            <w:noWrap/>
            <w:hideMark/>
          </w:tcPr>
          <w:p w:rsidR="00C92BF8" w:rsidRPr="0063064D" w:rsidRDefault="00C92BF8" w:rsidP="00EF2CD2">
            <w:r w:rsidRPr="0063064D">
              <w:t>5,919.25</w:t>
            </w:r>
          </w:p>
        </w:tc>
      </w:tr>
      <w:tr w:rsidR="00C92BF8" w:rsidRPr="0063064D" w:rsidTr="00EF2CD2">
        <w:trPr>
          <w:trHeight w:val="540"/>
          <w:jc w:val="center"/>
        </w:trPr>
        <w:tc>
          <w:tcPr>
            <w:tcW w:w="4295" w:type="dxa"/>
            <w:hideMark/>
          </w:tcPr>
          <w:p w:rsidR="00C92BF8" w:rsidRPr="0063064D" w:rsidRDefault="00C92BF8" w:rsidP="00EF2CD2">
            <w:r w:rsidRPr="0063064D">
              <w:t>Komunalne naknade</w:t>
            </w:r>
          </w:p>
        </w:tc>
        <w:tc>
          <w:tcPr>
            <w:tcW w:w="1898" w:type="dxa"/>
            <w:noWrap/>
            <w:hideMark/>
          </w:tcPr>
          <w:p w:rsidR="00C92BF8" w:rsidRPr="0063064D" w:rsidRDefault="00C92BF8" w:rsidP="00EF2CD2">
            <w:r w:rsidRPr="0063064D">
              <w:t>107,424.44</w:t>
            </w:r>
          </w:p>
        </w:tc>
        <w:tc>
          <w:tcPr>
            <w:tcW w:w="1846" w:type="dxa"/>
            <w:noWrap/>
            <w:hideMark/>
          </w:tcPr>
          <w:p w:rsidR="00C92BF8" w:rsidRPr="0063064D" w:rsidRDefault="00C92BF8" w:rsidP="00EF2CD2">
            <w:r w:rsidRPr="0063064D">
              <w:t>93,647.12</w:t>
            </w:r>
          </w:p>
        </w:tc>
        <w:tc>
          <w:tcPr>
            <w:tcW w:w="1880" w:type="dxa"/>
            <w:noWrap/>
            <w:hideMark/>
          </w:tcPr>
          <w:p w:rsidR="00C92BF8" w:rsidRPr="0063064D" w:rsidRDefault="00C92BF8" w:rsidP="00EF2CD2">
            <w:r w:rsidRPr="0063064D">
              <w:t>108,768.82</w:t>
            </w:r>
          </w:p>
        </w:tc>
        <w:tc>
          <w:tcPr>
            <w:tcW w:w="1915" w:type="dxa"/>
            <w:noWrap/>
            <w:hideMark/>
          </w:tcPr>
          <w:p w:rsidR="00C92BF8" w:rsidRPr="0063064D" w:rsidRDefault="00C92BF8" w:rsidP="00EF2CD2">
            <w:r w:rsidRPr="0063064D">
              <w:t>109,962.07</w:t>
            </w:r>
          </w:p>
        </w:tc>
        <w:tc>
          <w:tcPr>
            <w:tcW w:w="1846" w:type="dxa"/>
            <w:noWrap/>
            <w:hideMark/>
          </w:tcPr>
          <w:p w:rsidR="00C92BF8" w:rsidRPr="0063064D" w:rsidRDefault="00C92BF8" w:rsidP="00EF2CD2">
            <w:r w:rsidRPr="0063064D">
              <w:t>114,879.77</w:t>
            </w:r>
          </w:p>
        </w:tc>
      </w:tr>
      <w:tr w:rsidR="00C92BF8" w:rsidRPr="0063064D" w:rsidTr="00EF2CD2">
        <w:trPr>
          <w:trHeight w:val="765"/>
          <w:jc w:val="center"/>
        </w:trPr>
        <w:tc>
          <w:tcPr>
            <w:tcW w:w="4295" w:type="dxa"/>
            <w:hideMark/>
          </w:tcPr>
          <w:p w:rsidR="00C92BF8" w:rsidRPr="0063064D" w:rsidRDefault="00C92BF8" w:rsidP="00EF2CD2">
            <w:pPr>
              <w:rPr>
                <w:b/>
                <w:bCs/>
              </w:rPr>
            </w:pPr>
            <w:r w:rsidRPr="0063064D">
              <w:rPr>
                <w:b/>
                <w:bCs/>
              </w:rPr>
              <w:t>Transferi institucijama, pojedincima, nevladinom i javnom sektoru</w:t>
            </w:r>
          </w:p>
        </w:tc>
        <w:tc>
          <w:tcPr>
            <w:tcW w:w="1898" w:type="dxa"/>
            <w:noWrap/>
            <w:hideMark/>
          </w:tcPr>
          <w:p w:rsidR="00C92BF8" w:rsidRPr="0063064D" w:rsidRDefault="00C92BF8" w:rsidP="00EF2CD2">
            <w:pPr>
              <w:rPr>
                <w:b/>
                <w:bCs/>
              </w:rPr>
            </w:pPr>
            <w:r w:rsidRPr="0063064D">
              <w:rPr>
                <w:b/>
                <w:bCs/>
              </w:rPr>
              <w:t>1,633,498.99</w:t>
            </w:r>
          </w:p>
        </w:tc>
        <w:tc>
          <w:tcPr>
            <w:tcW w:w="1846" w:type="dxa"/>
            <w:noWrap/>
            <w:hideMark/>
          </w:tcPr>
          <w:p w:rsidR="00C92BF8" w:rsidRPr="0063064D" w:rsidRDefault="00C92BF8" w:rsidP="00EF2CD2">
            <w:pPr>
              <w:rPr>
                <w:b/>
                <w:bCs/>
              </w:rPr>
            </w:pPr>
            <w:r w:rsidRPr="0063064D">
              <w:rPr>
                <w:b/>
                <w:bCs/>
              </w:rPr>
              <w:t>1,767,750.65</w:t>
            </w:r>
          </w:p>
        </w:tc>
        <w:tc>
          <w:tcPr>
            <w:tcW w:w="1880" w:type="dxa"/>
            <w:noWrap/>
            <w:hideMark/>
          </w:tcPr>
          <w:p w:rsidR="00C92BF8" w:rsidRPr="0063064D" w:rsidRDefault="00C92BF8" w:rsidP="00EF2CD2">
            <w:pPr>
              <w:rPr>
                <w:b/>
                <w:bCs/>
              </w:rPr>
            </w:pPr>
            <w:r w:rsidRPr="0063064D">
              <w:rPr>
                <w:b/>
                <w:bCs/>
              </w:rPr>
              <w:t>1,793,773.04</w:t>
            </w:r>
          </w:p>
        </w:tc>
        <w:tc>
          <w:tcPr>
            <w:tcW w:w="1915" w:type="dxa"/>
            <w:noWrap/>
            <w:hideMark/>
          </w:tcPr>
          <w:p w:rsidR="00C92BF8" w:rsidRPr="0063064D" w:rsidRDefault="00C92BF8" w:rsidP="00EF2CD2">
            <w:pPr>
              <w:rPr>
                <w:b/>
                <w:bCs/>
              </w:rPr>
            </w:pPr>
            <w:r w:rsidRPr="0063064D">
              <w:rPr>
                <w:b/>
                <w:bCs/>
              </w:rPr>
              <w:t>2,509,993.70</w:t>
            </w:r>
          </w:p>
        </w:tc>
        <w:tc>
          <w:tcPr>
            <w:tcW w:w="1846" w:type="dxa"/>
            <w:noWrap/>
            <w:hideMark/>
          </w:tcPr>
          <w:p w:rsidR="00C92BF8" w:rsidRPr="0063064D" w:rsidRDefault="00C92BF8" w:rsidP="00EF2CD2">
            <w:pPr>
              <w:rPr>
                <w:b/>
                <w:bCs/>
              </w:rPr>
            </w:pPr>
            <w:r w:rsidRPr="0063064D">
              <w:rPr>
                <w:b/>
                <w:bCs/>
              </w:rPr>
              <w:t>2,333,463.24</w:t>
            </w:r>
          </w:p>
        </w:tc>
      </w:tr>
      <w:tr w:rsidR="00C92BF8" w:rsidRPr="0063064D" w:rsidTr="00EF2CD2">
        <w:trPr>
          <w:trHeight w:val="735"/>
          <w:jc w:val="center"/>
        </w:trPr>
        <w:tc>
          <w:tcPr>
            <w:tcW w:w="4295" w:type="dxa"/>
            <w:hideMark/>
          </w:tcPr>
          <w:p w:rsidR="00C92BF8" w:rsidRPr="0063064D" w:rsidRDefault="00C92BF8" w:rsidP="00EF2CD2">
            <w:r w:rsidRPr="0063064D">
              <w:t>Transferi  institucijama kulture i sporta</w:t>
            </w:r>
          </w:p>
        </w:tc>
        <w:tc>
          <w:tcPr>
            <w:tcW w:w="1898" w:type="dxa"/>
            <w:noWrap/>
            <w:hideMark/>
          </w:tcPr>
          <w:p w:rsidR="00C92BF8" w:rsidRPr="0063064D" w:rsidRDefault="00C92BF8" w:rsidP="00EF2CD2">
            <w:r w:rsidRPr="0063064D">
              <w:t>282,613.91</w:t>
            </w:r>
          </w:p>
        </w:tc>
        <w:tc>
          <w:tcPr>
            <w:tcW w:w="1846" w:type="dxa"/>
            <w:noWrap/>
            <w:hideMark/>
          </w:tcPr>
          <w:p w:rsidR="00C92BF8" w:rsidRPr="0063064D" w:rsidRDefault="00C92BF8" w:rsidP="00EF2CD2">
            <w:r w:rsidRPr="0063064D">
              <w:t>489,985.24</w:t>
            </w:r>
          </w:p>
        </w:tc>
        <w:tc>
          <w:tcPr>
            <w:tcW w:w="1880" w:type="dxa"/>
            <w:noWrap/>
            <w:hideMark/>
          </w:tcPr>
          <w:p w:rsidR="00C92BF8" w:rsidRPr="0063064D" w:rsidRDefault="00C92BF8" w:rsidP="00EF2CD2">
            <w:r w:rsidRPr="0063064D">
              <w:t>544,262.20</w:t>
            </w:r>
          </w:p>
        </w:tc>
        <w:tc>
          <w:tcPr>
            <w:tcW w:w="1915" w:type="dxa"/>
            <w:noWrap/>
            <w:hideMark/>
          </w:tcPr>
          <w:p w:rsidR="00C92BF8" w:rsidRPr="0063064D" w:rsidRDefault="00C92BF8" w:rsidP="00EF2CD2">
            <w:r w:rsidRPr="0063064D">
              <w:t>574,317.43</w:t>
            </w:r>
          </w:p>
        </w:tc>
        <w:tc>
          <w:tcPr>
            <w:tcW w:w="1846" w:type="dxa"/>
            <w:noWrap/>
            <w:hideMark/>
          </w:tcPr>
          <w:p w:rsidR="00C92BF8" w:rsidRPr="0063064D" w:rsidRDefault="00C92BF8" w:rsidP="00EF2CD2">
            <w:r w:rsidRPr="0063064D">
              <w:t>552,291.44</w:t>
            </w:r>
          </w:p>
        </w:tc>
      </w:tr>
      <w:tr w:rsidR="00C92BF8" w:rsidRPr="0063064D" w:rsidTr="00EF2CD2">
        <w:trPr>
          <w:trHeight w:val="600"/>
          <w:jc w:val="center"/>
        </w:trPr>
        <w:tc>
          <w:tcPr>
            <w:tcW w:w="4295" w:type="dxa"/>
            <w:noWrap/>
            <w:hideMark/>
          </w:tcPr>
          <w:p w:rsidR="00C92BF8" w:rsidRPr="0063064D" w:rsidRDefault="00C92BF8" w:rsidP="00EF2CD2">
            <w:r w:rsidRPr="0063064D">
              <w:t>Transferi nevladinim organizacijama</w:t>
            </w:r>
          </w:p>
        </w:tc>
        <w:tc>
          <w:tcPr>
            <w:tcW w:w="1898" w:type="dxa"/>
            <w:noWrap/>
            <w:hideMark/>
          </w:tcPr>
          <w:p w:rsidR="00C92BF8" w:rsidRPr="0063064D" w:rsidRDefault="00C92BF8" w:rsidP="00EF2CD2">
            <w:r w:rsidRPr="0063064D">
              <w:t>34,836.50</w:t>
            </w:r>
          </w:p>
        </w:tc>
        <w:tc>
          <w:tcPr>
            <w:tcW w:w="1846" w:type="dxa"/>
            <w:noWrap/>
            <w:hideMark/>
          </w:tcPr>
          <w:p w:rsidR="00C92BF8" w:rsidRPr="0063064D" w:rsidRDefault="00C92BF8" w:rsidP="00EF2CD2">
            <w:r w:rsidRPr="0063064D">
              <w:t>36,626.20</w:t>
            </w:r>
          </w:p>
        </w:tc>
        <w:tc>
          <w:tcPr>
            <w:tcW w:w="1880" w:type="dxa"/>
            <w:noWrap/>
            <w:hideMark/>
          </w:tcPr>
          <w:p w:rsidR="00C92BF8" w:rsidRPr="0063064D" w:rsidRDefault="00C92BF8" w:rsidP="00EF2CD2">
            <w:r w:rsidRPr="0063064D">
              <w:t>39,882.00</w:t>
            </w:r>
          </w:p>
        </w:tc>
        <w:tc>
          <w:tcPr>
            <w:tcW w:w="1915" w:type="dxa"/>
            <w:noWrap/>
            <w:hideMark/>
          </w:tcPr>
          <w:p w:rsidR="00C92BF8" w:rsidRPr="0063064D" w:rsidRDefault="00C92BF8" w:rsidP="00EF2CD2">
            <w:r w:rsidRPr="0063064D">
              <w:t>94,948.40</w:t>
            </w:r>
          </w:p>
        </w:tc>
        <w:tc>
          <w:tcPr>
            <w:tcW w:w="1846" w:type="dxa"/>
            <w:noWrap/>
            <w:hideMark/>
          </w:tcPr>
          <w:p w:rsidR="00C92BF8" w:rsidRPr="0063064D" w:rsidRDefault="00C92BF8" w:rsidP="00EF2CD2">
            <w:r w:rsidRPr="0063064D">
              <w:t>118,780.80</w:t>
            </w:r>
          </w:p>
        </w:tc>
      </w:tr>
      <w:tr w:rsidR="00C92BF8" w:rsidRPr="0063064D" w:rsidTr="00EF2CD2">
        <w:trPr>
          <w:trHeight w:val="795"/>
          <w:jc w:val="center"/>
        </w:trPr>
        <w:tc>
          <w:tcPr>
            <w:tcW w:w="4295" w:type="dxa"/>
            <w:hideMark/>
          </w:tcPr>
          <w:p w:rsidR="00C92BF8" w:rsidRPr="0063064D" w:rsidRDefault="00C92BF8" w:rsidP="00EF2CD2">
            <w:r w:rsidRPr="0063064D">
              <w:lastRenderedPageBreak/>
              <w:t>Transferi političkim partijama, strankama i udruženjma</w:t>
            </w:r>
          </w:p>
        </w:tc>
        <w:tc>
          <w:tcPr>
            <w:tcW w:w="1898" w:type="dxa"/>
            <w:noWrap/>
            <w:hideMark/>
          </w:tcPr>
          <w:p w:rsidR="00C92BF8" w:rsidRPr="0063064D" w:rsidRDefault="00C92BF8" w:rsidP="00EF2CD2">
            <w:r w:rsidRPr="0063064D">
              <w:t>372,220.36</w:t>
            </w:r>
          </w:p>
        </w:tc>
        <w:tc>
          <w:tcPr>
            <w:tcW w:w="1846" w:type="dxa"/>
            <w:noWrap/>
            <w:hideMark/>
          </w:tcPr>
          <w:p w:rsidR="00C92BF8" w:rsidRPr="0063064D" w:rsidRDefault="00C92BF8" w:rsidP="00EF2CD2">
            <w:r w:rsidRPr="0063064D">
              <w:t>421,563.84</w:t>
            </w:r>
          </w:p>
        </w:tc>
        <w:tc>
          <w:tcPr>
            <w:tcW w:w="1880" w:type="dxa"/>
            <w:noWrap/>
            <w:hideMark/>
          </w:tcPr>
          <w:p w:rsidR="00C92BF8" w:rsidRPr="0063064D" w:rsidRDefault="00C92BF8" w:rsidP="00EF2CD2">
            <w:r w:rsidRPr="0063064D">
              <w:t>454,587.48</w:t>
            </w:r>
          </w:p>
        </w:tc>
        <w:tc>
          <w:tcPr>
            <w:tcW w:w="1915" w:type="dxa"/>
            <w:noWrap/>
            <w:hideMark/>
          </w:tcPr>
          <w:p w:rsidR="00C92BF8" w:rsidRPr="0063064D" w:rsidRDefault="00C92BF8" w:rsidP="00EF2CD2">
            <w:r w:rsidRPr="0063064D">
              <w:t>479,615.76</w:t>
            </w:r>
          </w:p>
        </w:tc>
        <w:tc>
          <w:tcPr>
            <w:tcW w:w="1846" w:type="dxa"/>
            <w:noWrap/>
            <w:hideMark/>
          </w:tcPr>
          <w:p w:rsidR="00C92BF8" w:rsidRPr="0063064D" w:rsidRDefault="00C92BF8" w:rsidP="00EF2CD2">
            <w:r w:rsidRPr="0063064D">
              <w:t>490,299.94</w:t>
            </w:r>
          </w:p>
        </w:tc>
      </w:tr>
      <w:tr w:rsidR="00C92BF8" w:rsidRPr="0063064D" w:rsidTr="00EF2CD2">
        <w:trPr>
          <w:trHeight w:val="795"/>
          <w:jc w:val="center"/>
        </w:trPr>
        <w:tc>
          <w:tcPr>
            <w:tcW w:w="4295" w:type="dxa"/>
            <w:hideMark/>
          </w:tcPr>
          <w:p w:rsidR="00C92BF8" w:rsidRPr="0063064D" w:rsidRDefault="00C92BF8" w:rsidP="00EF2CD2">
            <w:r w:rsidRPr="0063064D">
              <w:t>Transferi za jednokratne socijalne pomoći</w:t>
            </w:r>
          </w:p>
        </w:tc>
        <w:tc>
          <w:tcPr>
            <w:tcW w:w="1898" w:type="dxa"/>
            <w:noWrap/>
            <w:hideMark/>
          </w:tcPr>
          <w:p w:rsidR="00C92BF8" w:rsidRPr="0063064D" w:rsidRDefault="00C92BF8" w:rsidP="00EF2CD2">
            <w:r w:rsidRPr="0063064D">
              <w:t>239,557.05</w:t>
            </w:r>
          </w:p>
        </w:tc>
        <w:tc>
          <w:tcPr>
            <w:tcW w:w="1846" w:type="dxa"/>
            <w:noWrap/>
            <w:hideMark/>
          </w:tcPr>
          <w:p w:rsidR="00C92BF8" w:rsidRPr="0063064D" w:rsidRDefault="00C92BF8" w:rsidP="00EF2CD2">
            <w:r w:rsidRPr="0063064D">
              <w:t>254,993.05</w:t>
            </w:r>
          </w:p>
        </w:tc>
        <w:tc>
          <w:tcPr>
            <w:tcW w:w="1880" w:type="dxa"/>
            <w:noWrap/>
            <w:hideMark/>
          </w:tcPr>
          <w:p w:rsidR="00C92BF8" w:rsidRPr="0063064D" w:rsidRDefault="00C92BF8" w:rsidP="00EF2CD2">
            <w:r w:rsidRPr="0063064D">
              <w:t>263,760.00</w:t>
            </w:r>
          </w:p>
        </w:tc>
        <w:tc>
          <w:tcPr>
            <w:tcW w:w="1915" w:type="dxa"/>
            <w:noWrap/>
            <w:hideMark/>
          </w:tcPr>
          <w:p w:rsidR="00C92BF8" w:rsidRPr="0063064D" w:rsidRDefault="00C92BF8" w:rsidP="00EF2CD2">
            <w:r w:rsidRPr="0063064D">
              <w:t>269,770.00</w:t>
            </w:r>
          </w:p>
        </w:tc>
        <w:tc>
          <w:tcPr>
            <w:tcW w:w="1846" w:type="dxa"/>
            <w:noWrap/>
            <w:hideMark/>
          </w:tcPr>
          <w:p w:rsidR="00C92BF8" w:rsidRPr="0063064D" w:rsidRDefault="00C92BF8" w:rsidP="00EF2CD2">
            <w:r w:rsidRPr="0063064D">
              <w:t>241,330.00</w:t>
            </w:r>
          </w:p>
        </w:tc>
      </w:tr>
      <w:tr w:rsidR="00C92BF8" w:rsidRPr="0063064D" w:rsidTr="00EF2CD2">
        <w:trPr>
          <w:trHeight w:val="750"/>
          <w:jc w:val="center"/>
        </w:trPr>
        <w:tc>
          <w:tcPr>
            <w:tcW w:w="4295" w:type="dxa"/>
            <w:hideMark/>
          </w:tcPr>
          <w:p w:rsidR="00C92BF8" w:rsidRPr="0063064D" w:rsidRDefault="00C92BF8" w:rsidP="00EF2CD2">
            <w:r w:rsidRPr="0063064D">
              <w:t>Transferi za lična primanja pripravnika</w:t>
            </w:r>
          </w:p>
        </w:tc>
        <w:tc>
          <w:tcPr>
            <w:tcW w:w="1898" w:type="dxa"/>
            <w:noWrap/>
            <w:hideMark/>
          </w:tcPr>
          <w:p w:rsidR="00C92BF8" w:rsidRPr="0063064D" w:rsidRDefault="00C92BF8" w:rsidP="00EF2CD2">
            <w:r w:rsidRPr="0063064D">
              <w:t>263,512.82</w:t>
            </w:r>
          </w:p>
        </w:tc>
        <w:tc>
          <w:tcPr>
            <w:tcW w:w="1846" w:type="dxa"/>
            <w:noWrap/>
            <w:hideMark/>
          </w:tcPr>
          <w:p w:rsidR="00C92BF8" w:rsidRPr="0063064D" w:rsidRDefault="00C92BF8" w:rsidP="00EF2CD2">
            <w:r w:rsidRPr="0063064D">
              <w:t>38,581.79</w:t>
            </w:r>
          </w:p>
        </w:tc>
        <w:tc>
          <w:tcPr>
            <w:tcW w:w="1880" w:type="dxa"/>
            <w:noWrap/>
            <w:hideMark/>
          </w:tcPr>
          <w:p w:rsidR="00C92BF8" w:rsidRPr="0063064D" w:rsidRDefault="00C92BF8" w:rsidP="00EF2CD2">
            <w:r w:rsidRPr="0063064D">
              <w:t>9,849.41</w:t>
            </w:r>
          </w:p>
        </w:tc>
        <w:tc>
          <w:tcPr>
            <w:tcW w:w="1915" w:type="dxa"/>
            <w:noWrap/>
            <w:hideMark/>
          </w:tcPr>
          <w:p w:rsidR="00C92BF8" w:rsidRPr="0063064D" w:rsidRDefault="00C92BF8" w:rsidP="00EF2CD2">
            <w:r w:rsidRPr="0063064D">
              <w:t>1,215.61</w:t>
            </w:r>
          </w:p>
        </w:tc>
        <w:tc>
          <w:tcPr>
            <w:tcW w:w="1846" w:type="dxa"/>
            <w:noWrap/>
            <w:hideMark/>
          </w:tcPr>
          <w:p w:rsidR="00C92BF8" w:rsidRPr="0063064D" w:rsidRDefault="00C92BF8" w:rsidP="00EF2CD2">
            <w:r w:rsidRPr="0063064D">
              <w:t>8,114.78</w:t>
            </w:r>
          </w:p>
        </w:tc>
      </w:tr>
      <w:tr w:rsidR="00C92BF8" w:rsidRPr="0063064D" w:rsidTr="00EF2CD2">
        <w:trPr>
          <w:trHeight w:val="600"/>
          <w:jc w:val="center"/>
        </w:trPr>
        <w:tc>
          <w:tcPr>
            <w:tcW w:w="4295" w:type="dxa"/>
            <w:noWrap/>
            <w:hideMark/>
          </w:tcPr>
          <w:p w:rsidR="00C92BF8" w:rsidRPr="0063064D" w:rsidRDefault="00C92BF8" w:rsidP="00EF2CD2">
            <w:r w:rsidRPr="0063064D">
              <w:t>Ostali transferi pojedincima</w:t>
            </w:r>
          </w:p>
        </w:tc>
        <w:tc>
          <w:tcPr>
            <w:tcW w:w="1898" w:type="dxa"/>
            <w:noWrap/>
            <w:hideMark/>
          </w:tcPr>
          <w:p w:rsidR="00C92BF8" w:rsidRPr="0063064D" w:rsidRDefault="00C92BF8" w:rsidP="00EF2CD2">
            <w:r w:rsidRPr="0063064D">
              <w:t>440,758.35</w:t>
            </w:r>
          </w:p>
        </w:tc>
        <w:tc>
          <w:tcPr>
            <w:tcW w:w="1846" w:type="dxa"/>
            <w:noWrap/>
            <w:hideMark/>
          </w:tcPr>
          <w:p w:rsidR="00C92BF8" w:rsidRPr="0063064D" w:rsidRDefault="00C92BF8" w:rsidP="00EF2CD2">
            <w:r w:rsidRPr="0063064D">
              <w:t>526,000.53</w:t>
            </w:r>
          </w:p>
        </w:tc>
        <w:tc>
          <w:tcPr>
            <w:tcW w:w="1880" w:type="dxa"/>
            <w:noWrap/>
            <w:hideMark/>
          </w:tcPr>
          <w:p w:rsidR="00C92BF8" w:rsidRPr="0063064D" w:rsidRDefault="00C92BF8" w:rsidP="00EF2CD2">
            <w:r w:rsidRPr="0063064D">
              <w:t>481,431.95</w:t>
            </w:r>
          </w:p>
        </w:tc>
        <w:tc>
          <w:tcPr>
            <w:tcW w:w="1915" w:type="dxa"/>
            <w:noWrap/>
            <w:hideMark/>
          </w:tcPr>
          <w:p w:rsidR="00C92BF8" w:rsidRPr="0063064D" w:rsidRDefault="00C92BF8" w:rsidP="00EF2CD2">
            <w:r w:rsidRPr="0063064D">
              <w:t>764,572.09</w:t>
            </w:r>
          </w:p>
        </w:tc>
        <w:tc>
          <w:tcPr>
            <w:tcW w:w="1846" w:type="dxa"/>
            <w:noWrap/>
            <w:hideMark/>
          </w:tcPr>
          <w:p w:rsidR="00C92BF8" w:rsidRPr="0063064D" w:rsidRDefault="00C92BF8" w:rsidP="00EF2CD2">
            <w:r w:rsidRPr="0063064D">
              <w:t>725,002.02</w:t>
            </w:r>
          </w:p>
        </w:tc>
      </w:tr>
      <w:tr w:rsidR="00C92BF8" w:rsidRPr="0063064D" w:rsidTr="00EF2CD2">
        <w:trPr>
          <w:trHeight w:val="600"/>
          <w:jc w:val="center"/>
        </w:trPr>
        <w:tc>
          <w:tcPr>
            <w:tcW w:w="4295" w:type="dxa"/>
            <w:noWrap/>
            <w:hideMark/>
          </w:tcPr>
          <w:p w:rsidR="00C92BF8" w:rsidRPr="0063064D" w:rsidRDefault="00C92BF8" w:rsidP="00EF2CD2">
            <w:r w:rsidRPr="0063064D">
              <w:t>Ostali transferi institucijama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325,554.41</w:t>
            </w:r>
          </w:p>
        </w:tc>
        <w:tc>
          <w:tcPr>
            <w:tcW w:w="1846" w:type="dxa"/>
            <w:noWrap/>
            <w:hideMark/>
          </w:tcPr>
          <w:p w:rsidR="00C92BF8" w:rsidRPr="0063064D" w:rsidRDefault="00C92BF8" w:rsidP="00EF2CD2">
            <w:r w:rsidRPr="0063064D">
              <w:t>197,644.26</w:t>
            </w:r>
          </w:p>
        </w:tc>
      </w:tr>
      <w:tr w:rsidR="00C92BF8" w:rsidRPr="0063064D" w:rsidTr="00EF2CD2">
        <w:trPr>
          <w:trHeight w:val="600"/>
          <w:jc w:val="center"/>
        </w:trPr>
        <w:tc>
          <w:tcPr>
            <w:tcW w:w="4295" w:type="dxa"/>
            <w:noWrap/>
            <w:hideMark/>
          </w:tcPr>
          <w:p w:rsidR="00C92BF8" w:rsidRPr="0063064D" w:rsidRDefault="00C92BF8" w:rsidP="00EF2CD2">
            <w:pPr>
              <w:rPr>
                <w:b/>
                <w:bCs/>
              </w:rPr>
            </w:pPr>
            <w:r w:rsidRPr="0063064D">
              <w:rPr>
                <w:b/>
                <w:bCs/>
              </w:rPr>
              <w:t>Ostali transferi</w:t>
            </w:r>
          </w:p>
        </w:tc>
        <w:tc>
          <w:tcPr>
            <w:tcW w:w="1898" w:type="dxa"/>
            <w:noWrap/>
            <w:hideMark/>
          </w:tcPr>
          <w:p w:rsidR="00C92BF8" w:rsidRPr="0063064D" w:rsidRDefault="00C92BF8" w:rsidP="00EF2CD2">
            <w:pPr>
              <w:rPr>
                <w:b/>
                <w:bCs/>
              </w:rPr>
            </w:pPr>
            <w:r w:rsidRPr="0063064D">
              <w:rPr>
                <w:b/>
                <w:bCs/>
              </w:rPr>
              <w:t>7,822,076.03</w:t>
            </w:r>
          </w:p>
        </w:tc>
        <w:tc>
          <w:tcPr>
            <w:tcW w:w="1846" w:type="dxa"/>
            <w:noWrap/>
            <w:hideMark/>
          </w:tcPr>
          <w:p w:rsidR="00C92BF8" w:rsidRPr="0063064D" w:rsidRDefault="00C92BF8" w:rsidP="00EF2CD2">
            <w:pPr>
              <w:rPr>
                <w:b/>
                <w:bCs/>
              </w:rPr>
            </w:pPr>
            <w:r w:rsidRPr="0063064D">
              <w:rPr>
                <w:b/>
                <w:bCs/>
              </w:rPr>
              <w:t>8,249,172.40</w:t>
            </w:r>
          </w:p>
        </w:tc>
        <w:tc>
          <w:tcPr>
            <w:tcW w:w="1880" w:type="dxa"/>
            <w:noWrap/>
            <w:hideMark/>
          </w:tcPr>
          <w:p w:rsidR="00C92BF8" w:rsidRPr="0063064D" w:rsidRDefault="00C92BF8" w:rsidP="00EF2CD2">
            <w:pPr>
              <w:rPr>
                <w:b/>
                <w:bCs/>
              </w:rPr>
            </w:pPr>
            <w:r w:rsidRPr="0063064D">
              <w:rPr>
                <w:b/>
                <w:bCs/>
              </w:rPr>
              <w:t>8,885,175.92</w:t>
            </w:r>
          </w:p>
        </w:tc>
        <w:tc>
          <w:tcPr>
            <w:tcW w:w="1915" w:type="dxa"/>
            <w:noWrap/>
            <w:hideMark/>
          </w:tcPr>
          <w:p w:rsidR="00C92BF8" w:rsidRPr="0063064D" w:rsidRDefault="00C92BF8" w:rsidP="00EF2CD2">
            <w:pPr>
              <w:rPr>
                <w:b/>
                <w:bCs/>
              </w:rPr>
            </w:pPr>
            <w:r w:rsidRPr="0063064D">
              <w:rPr>
                <w:b/>
                <w:bCs/>
              </w:rPr>
              <w:t>8,882,069.75</w:t>
            </w:r>
          </w:p>
        </w:tc>
        <w:tc>
          <w:tcPr>
            <w:tcW w:w="1846" w:type="dxa"/>
            <w:noWrap/>
            <w:hideMark/>
          </w:tcPr>
          <w:p w:rsidR="00C92BF8" w:rsidRPr="0063064D" w:rsidRDefault="00C92BF8" w:rsidP="00EF2CD2">
            <w:pPr>
              <w:rPr>
                <w:b/>
                <w:bCs/>
              </w:rPr>
            </w:pPr>
            <w:r w:rsidRPr="0063064D">
              <w:rPr>
                <w:b/>
                <w:bCs/>
              </w:rPr>
              <w:t>9,409,941.46</w:t>
            </w:r>
          </w:p>
        </w:tc>
      </w:tr>
      <w:tr w:rsidR="00C92BF8" w:rsidRPr="0063064D" w:rsidTr="00EF2CD2">
        <w:trPr>
          <w:trHeight w:val="600"/>
          <w:jc w:val="center"/>
        </w:trPr>
        <w:tc>
          <w:tcPr>
            <w:tcW w:w="4295" w:type="dxa"/>
            <w:noWrap/>
            <w:hideMark/>
          </w:tcPr>
          <w:p w:rsidR="00C92BF8" w:rsidRPr="0063064D" w:rsidRDefault="00C92BF8" w:rsidP="00EF2CD2">
            <w:r w:rsidRPr="0063064D">
              <w:t>Transferi opštinama</w:t>
            </w:r>
          </w:p>
        </w:tc>
        <w:tc>
          <w:tcPr>
            <w:tcW w:w="1898" w:type="dxa"/>
            <w:noWrap/>
            <w:hideMark/>
          </w:tcPr>
          <w:p w:rsidR="00C92BF8" w:rsidRPr="0063064D" w:rsidRDefault="00C92BF8" w:rsidP="00EF2CD2">
            <w:r w:rsidRPr="0063064D">
              <w:t>769,537.94</w:t>
            </w:r>
          </w:p>
        </w:tc>
        <w:tc>
          <w:tcPr>
            <w:tcW w:w="1846" w:type="dxa"/>
            <w:noWrap/>
            <w:hideMark/>
          </w:tcPr>
          <w:p w:rsidR="00C92BF8" w:rsidRPr="0063064D" w:rsidRDefault="00C92BF8" w:rsidP="00EF2CD2">
            <w:r w:rsidRPr="0063064D">
              <w:t>1,122,908.24</w:t>
            </w:r>
          </w:p>
        </w:tc>
        <w:tc>
          <w:tcPr>
            <w:tcW w:w="1880" w:type="dxa"/>
            <w:noWrap/>
            <w:hideMark/>
          </w:tcPr>
          <w:p w:rsidR="00C92BF8" w:rsidRPr="0063064D" w:rsidRDefault="00C92BF8" w:rsidP="00EF2CD2">
            <w:r w:rsidRPr="0063064D">
              <w:t>1,254,455.72</w:t>
            </w:r>
          </w:p>
        </w:tc>
        <w:tc>
          <w:tcPr>
            <w:tcW w:w="1915" w:type="dxa"/>
            <w:noWrap/>
            <w:hideMark/>
          </w:tcPr>
          <w:p w:rsidR="00C92BF8" w:rsidRPr="0063064D" w:rsidRDefault="00C92BF8" w:rsidP="00EF2CD2">
            <w:r w:rsidRPr="0063064D">
              <w:t>1,308,068.43</w:t>
            </w:r>
          </w:p>
        </w:tc>
        <w:tc>
          <w:tcPr>
            <w:tcW w:w="1846" w:type="dxa"/>
            <w:noWrap/>
            <w:hideMark/>
          </w:tcPr>
          <w:p w:rsidR="00C92BF8" w:rsidRPr="0063064D" w:rsidRDefault="00C92BF8" w:rsidP="00EF2CD2">
            <w:r w:rsidRPr="0063064D">
              <w:t>1,520,795.51</w:t>
            </w:r>
          </w:p>
        </w:tc>
      </w:tr>
      <w:tr w:rsidR="00C92BF8" w:rsidRPr="0063064D" w:rsidTr="00EF2CD2">
        <w:trPr>
          <w:trHeight w:val="600"/>
          <w:jc w:val="center"/>
        </w:trPr>
        <w:tc>
          <w:tcPr>
            <w:tcW w:w="4295" w:type="dxa"/>
            <w:noWrap/>
            <w:hideMark/>
          </w:tcPr>
          <w:p w:rsidR="00C92BF8" w:rsidRPr="0063064D" w:rsidRDefault="00C92BF8" w:rsidP="00EF2CD2">
            <w:r w:rsidRPr="0063064D">
              <w:t>Transferi budžetu Države</w:t>
            </w:r>
          </w:p>
        </w:tc>
        <w:tc>
          <w:tcPr>
            <w:tcW w:w="1898" w:type="dxa"/>
            <w:noWrap/>
            <w:hideMark/>
          </w:tcPr>
          <w:p w:rsidR="00C92BF8" w:rsidRPr="0063064D" w:rsidRDefault="00C92BF8" w:rsidP="00EF2CD2">
            <w:r w:rsidRPr="0063064D">
              <w:t>386,067.00</w:t>
            </w:r>
          </w:p>
        </w:tc>
        <w:tc>
          <w:tcPr>
            <w:tcW w:w="1846" w:type="dxa"/>
            <w:noWrap/>
            <w:hideMark/>
          </w:tcPr>
          <w:p w:rsidR="00C92BF8" w:rsidRPr="0063064D" w:rsidRDefault="00C92BF8" w:rsidP="00EF2CD2">
            <w:r w:rsidRPr="0063064D">
              <w:t>299,947.68</w:t>
            </w:r>
          </w:p>
        </w:tc>
        <w:tc>
          <w:tcPr>
            <w:tcW w:w="1880" w:type="dxa"/>
            <w:noWrap/>
            <w:hideMark/>
          </w:tcPr>
          <w:p w:rsidR="00C92BF8" w:rsidRPr="0063064D" w:rsidRDefault="00C92BF8" w:rsidP="00EF2CD2">
            <w:r w:rsidRPr="0063064D">
              <w:t>373,411.00</w:t>
            </w:r>
          </w:p>
        </w:tc>
        <w:tc>
          <w:tcPr>
            <w:tcW w:w="1915" w:type="dxa"/>
            <w:noWrap/>
            <w:hideMark/>
          </w:tcPr>
          <w:p w:rsidR="00C92BF8" w:rsidRPr="0063064D" w:rsidRDefault="00C92BF8" w:rsidP="00EF2CD2">
            <w:r w:rsidRPr="0063064D">
              <w:t>196,977.00</w:t>
            </w:r>
          </w:p>
        </w:tc>
        <w:tc>
          <w:tcPr>
            <w:tcW w:w="1846" w:type="dxa"/>
            <w:noWrap/>
            <w:hideMark/>
          </w:tcPr>
          <w:p w:rsidR="00C92BF8" w:rsidRPr="0063064D" w:rsidRDefault="00C92BF8" w:rsidP="00EF2CD2">
            <w:r w:rsidRPr="0063064D">
              <w:t>430,576.00</w:t>
            </w:r>
          </w:p>
        </w:tc>
      </w:tr>
      <w:tr w:rsidR="00C92BF8" w:rsidRPr="0063064D" w:rsidTr="00EF2CD2">
        <w:trPr>
          <w:trHeight w:val="600"/>
          <w:jc w:val="center"/>
        </w:trPr>
        <w:tc>
          <w:tcPr>
            <w:tcW w:w="4295" w:type="dxa"/>
            <w:noWrap/>
            <w:hideMark/>
          </w:tcPr>
          <w:p w:rsidR="00C92BF8" w:rsidRPr="0063064D" w:rsidRDefault="00C92BF8" w:rsidP="00EF2CD2">
            <w:r w:rsidRPr="0063064D">
              <w:t>Transferi privrednim društvima</w:t>
            </w:r>
          </w:p>
        </w:tc>
        <w:tc>
          <w:tcPr>
            <w:tcW w:w="1898" w:type="dxa"/>
            <w:noWrap/>
            <w:hideMark/>
          </w:tcPr>
          <w:p w:rsidR="00C92BF8" w:rsidRPr="0063064D" w:rsidRDefault="00C92BF8" w:rsidP="00EF2CD2">
            <w:r w:rsidRPr="0063064D">
              <w:t>6,666,471.09</w:t>
            </w:r>
          </w:p>
        </w:tc>
        <w:tc>
          <w:tcPr>
            <w:tcW w:w="1846" w:type="dxa"/>
            <w:noWrap/>
            <w:hideMark/>
          </w:tcPr>
          <w:p w:rsidR="00C92BF8" w:rsidRPr="0063064D" w:rsidRDefault="00C92BF8" w:rsidP="00EF2CD2">
            <w:r w:rsidRPr="0063064D">
              <w:t>6,826,316.48</w:t>
            </w:r>
          </w:p>
        </w:tc>
        <w:tc>
          <w:tcPr>
            <w:tcW w:w="1880" w:type="dxa"/>
            <w:noWrap/>
            <w:hideMark/>
          </w:tcPr>
          <w:p w:rsidR="00C92BF8" w:rsidRPr="0063064D" w:rsidRDefault="00C92BF8" w:rsidP="00EF2CD2">
            <w:r w:rsidRPr="0063064D">
              <w:t>7,257,309.20</w:t>
            </w:r>
          </w:p>
        </w:tc>
        <w:tc>
          <w:tcPr>
            <w:tcW w:w="1915" w:type="dxa"/>
            <w:noWrap/>
            <w:hideMark/>
          </w:tcPr>
          <w:p w:rsidR="00C92BF8" w:rsidRPr="0063064D" w:rsidRDefault="00C92BF8" w:rsidP="00EF2CD2">
            <w:r w:rsidRPr="0063064D">
              <w:t>7,377,024.32</w:t>
            </w:r>
          </w:p>
        </w:tc>
        <w:tc>
          <w:tcPr>
            <w:tcW w:w="1846" w:type="dxa"/>
            <w:noWrap/>
            <w:hideMark/>
          </w:tcPr>
          <w:p w:rsidR="00C92BF8" w:rsidRPr="0063064D" w:rsidRDefault="00C92BF8" w:rsidP="00EF2CD2">
            <w:r w:rsidRPr="0063064D">
              <w:t>7,458,569.95</w:t>
            </w:r>
          </w:p>
        </w:tc>
      </w:tr>
      <w:tr w:rsidR="00C92BF8" w:rsidRPr="0063064D" w:rsidTr="00EF2CD2">
        <w:trPr>
          <w:trHeight w:val="600"/>
          <w:jc w:val="center"/>
        </w:trPr>
        <w:tc>
          <w:tcPr>
            <w:tcW w:w="4295" w:type="dxa"/>
            <w:noWrap/>
            <w:hideMark/>
          </w:tcPr>
          <w:p w:rsidR="00C92BF8" w:rsidRPr="0063064D" w:rsidRDefault="00C92BF8" w:rsidP="00EF2CD2">
            <w:pPr>
              <w:rPr>
                <w:b/>
                <w:bCs/>
              </w:rPr>
            </w:pPr>
            <w:r w:rsidRPr="0063064D">
              <w:rPr>
                <w:b/>
                <w:bCs/>
              </w:rPr>
              <w:t>Kapitalni izdaci</w:t>
            </w:r>
          </w:p>
        </w:tc>
        <w:tc>
          <w:tcPr>
            <w:tcW w:w="1898" w:type="dxa"/>
            <w:noWrap/>
            <w:hideMark/>
          </w:tcPr>
          <w:p w:rsidR="00C92BF8" w:rsidRPr="0063064D" w:rsidRDefault="00C92BF8" w:rsidP="00EF2CD2">
            <w:pPr>
              <w:rPr>
                <w:b/>
                <w:bCs/>
              </w:rPr>
            </w:pPr>
            <w:r w:rsidRPr="0063064D">
              <w:rPr>
                <w:b/>
                <w:bCs/>
              </w:rPr>
              <w:t>19,432,608.02</w:t>
            </w:r>
          </w:p>
        </w:tc>
        <w:tc>
          <w:tcPr>
            <w:tcW w:w="1846" w:type="dxa"/>
            <w:noWrap/>
            <w:hideMark/>
          </w:tcPr>
          <w:p w:rsidR="00C92BF8" w:rsidRPr="0063064D" w:rsidRDefault="00C92BF8" w:rsidP="00EF2CD2">
            <w:pPr>
              <w:rPr>
                <w:b/>
                <w:bCs/>
              </w:rPr>
            </w:pPr>
            <w:r w:rsidRPr="0063064D">
              <w:rPr>
                <w:b/>
                <w:bCs/>
              </w:rPr>
              <w:t>15,237,242.47</w:t>
            </w:r>
          </w:p>
        </w:tc>
        <w:tc>
          <w:tcPr>
            <w:tcW w:w="1880" w:type="dxa"/>
            <w:noWrap/>
            <w:hideMark/>
          </w:tcPr>
          <w:p w:rsidR="00C92BF8" w:rsidRPr="0063064D" w:rsidRDefault="00C92BF8" w:rsidP="00EF2CD2">
            <w:pPr>
              <w:rPr>
                <w:b/>
                <w:bCs/>
              </w:rPr>
            </w:pPr>
            <w:r w:rsidRPr="0063064D">
              <w:rPr>
                <w:b/>
                <w:bCs/>
              </w:rPr>
              <w:t>17,605,520.18</w:t>
            </w:r>
          </w:p>
        </w:tc>
        <w:tc>
          <w:tcPr>
            <w:tcW w:w="1915" w:type="dxa"/>
            <w:noWrap/>
            <w:hideMark/>
          </w:tcPr>
          <w:p w:rsidR="00C92BF8" w:rsidRPr="0063064D" w:rsidRDefault="00C92BF8" w:rsidP="00EF2CD2">
            <w:pPr>
              <w:rPr>
                <w:b/>
                <w:bCs/>
              </w:rPr>
            </w:pPr>
            <w:r w:rsidRPr="0063064D">
              <w:rPr>
                <w:b/>
                <w:bCs/>
              </w:rPr>
              <w:t>19,755,348.15</w:t>
            </w:r>
          </w:p>
        </w:tc>
        <w:tc>
          <w:tcPr>
            <w:tcW w:w="1846" w:type="dxa"/>
            <w:noWrap/>
            <w:hideMark/>
          </w:tcPr>
          <w:p w:rsidR="00C92BF8" w:rsidRPr="0063064D" w:rsidRDefault="00C92BF8" w:rsidP="00EF2CD2">
            <w:pPr>
              <w:rPr>
                <w:b/>
                <w:bCs/>
              </w:rPr>
            </w:pPr>
            <w:r w:rsidRPr="0063064D">
              <w:rPr>
                <w:b/>
                <w:bCs/>
              </w:rPr>
              <w:t>17,859,777.72</w:t>
            </w:r>
          </w:p>
        </w:tc>
      </w:tr>
      <w:tr w:rsidR="00C92BF8" w:rsidRPr="0063064D" w:rsidTr="00EF2CD2">
        <w:trPr>
          <w:trHeight w:val="600"/>
          <w:jc w:val="center"/>
        </w:trPr>
        <w:tc>
          <w:tcPr>
            <w:tcW w:w="4295" w:type="dxa"/>
            <w:noWrap/>
            <w:hideMark/>
          </w:tcPr>
          <w:p w:rsidR="00C92BF8" w:rsidRPr="0063064D" w:rsidRDefault="00C92BF8" w:rsidP="00EF2CD2">
            <w:r w:rsidRPr="0063064D">
              <w:t>Izdaci za lokalnu infrastrukturu</w:t>
            </w:r>
          </w:p>
        </w:tc>
        <w:tc>
          <w:tcPr>
            <w:tcW w:w="1898" w:type="dxa"/>
            <w:noWrap/>
            <w:hideMark/>
          </w:tcPr>
          <w:p w:rsidR="00C92BF8" w:rsidRPr="0063064D" w:rsidRDefault="00C92BF8" w:rsidP="00EF2CD2">
            <w:r w:rsidRPr="0063064D">
              <w:t>14,703,366.07</w:t>
            </w:r>
          </w:p>
        </w:tc>
        <w:tc>
          <w:tcPr>
            <w:tcW w:w="1846" w:type="dxa"/>
            <w:noWrap/>
            <w:hideMark/>
          </w:tcPr>
          <w:p w:rsidR="00C92BF8" w:rsidRPr="0063064D" w:rsidRDefault="00C92BF8" w:rsidP="00EF2CD2">
            <w:r w:rsidRPr="0063064D">
              <w:t>11,468,233.98</w:t>
            </w:r>
          </w:p>
        </w:tc>
        <w:tc>
          <w:tcPr>
            <w:tcW w:w="1880" w:type="dxa"/>
            <w:noWrap/>
            <w:hideMark/>
          </w:tcPr>
          <w:p w:rsidR="00C92BF8" w:rsidRPr="0063064D" w:rsidRDefault="00C92BF8" w:rsidP="00EF2CD2">
            <w:r w:rsidRPr="0063064D">
              <w:t>12,758,765.28</w:t>
            </w:r>
          </w:p>
        </w:tc>
        <w:tc>
          <w:tcPr>
            <w:tcW w:w="1915" w:type="dxa"/>
            <w:noWrap/>
            <w:hideMark/>
          </w:tcPr>
          <w:p w:rsidR="00C92BF8" w:rsidRPr="0063064D" w:rsidRDefault="00C92BF8" w:rsidP="00EF2CD2">
            <w:r w:rsidRPr="0063064D">
              <w:t>13,200,256.05</w:t>
            </w:r>
          </w:p>
        </w:tc>
        <w:tc>
          <w:tcPr>
            <w:tcW w:w="1846" w:type="dxa"/>
            <w:noWrap/>
            <w:hideMark/>
          </w:tcPr>
          <w:p w:rsidR="00C92BF8" w:rsidRPr="0063064D" w:rsidRDefault="00C92BF8" w:rsidP="00EF2CD2">
            <w:r w:rsidRPr="0063064D">
              <w:t>14,765,730.77</w:t>
            </w:r>
          </w:p>
        </w:tc>
      </w:tr>
      <w:tr w:rsidR="00C92BF8" w:rsidRPr="0063064D" w:rsidTr="00EF2CD2">
        <w:trPr>
          <w:trHeight w:val="600"/>
          <w:jc w:val="center"/>
        </w:trPr>
        <w:tc>
          <w:tcPr>
            <w:tcW w:w="4295" w:type="dxa"/>
            <w:noWrap/>
            <w:hideMark/>
          </w:tcPr>
          <w:p w:rsidR="00C92BF8" w:rsidRPr="0063064D" w:rsidRDefault="00C92BF8" w:rsidP="00EF2CD2">
            <w:r w:rsidRPr="0063064D">
              <w:t>Izdaci za građevinske objekte</w:t>
            </w:r>
          </w:p>
        </w:tc>
        <w:tc>
          <w:tcPr>
            <w:tcW w:w="1898" w:type="dxa"/>
            <w:noWrap/>
            <w:hideMark/>
          </w:tcPr>
          <w:p w:rsidR="00C92BF8" w:rsidRPr="0063064D" w:rsidRDefault="00C92BF8" w:rsidP="00EF2CD2">
            <w:r w:rsidRPr="0063064D">
              <w:t>3,636,338.03</w:t>
            </w:r>
          </w:p>
        </w:tc>
        <w:tc>
          <w:tcPr>
            <w:tcW w:w="1846" w:type="dxa"/>
            <w:noWrap/>
            <w:hideMark/>
          </w:tcPr>
          <w:p w:rsidR="00C92BF8" w:rsidRPr="0063064D" w:rsidRDefault="00C92BF8" w:rsidP="00EF2CD2">
            <w:r w:rsidRPr="0063064D">
              <w:t>1,614,836.40</w:t>
            </w:r>
          </w:p>
        </w:tc>
        <w:tc>
          <w:tcPr>
            <w:tcW w:w="1880" w:type="dxa"/>
            <w:noWrap/>
            <w:hideMark/>
          </w:tcPr>
          <w:p w:rsidR="00C92BF8" w:rsidRPr="0063064D" w:rsidRDefault="00C92BF8" w:rsidP="00EF2CD2">
            <w:r w:rsidRPr="0063064D">
              <w:t>2,337,026.14</w:t>
            </w:r>
          </w:p>
        </w:tc>
        <w:tc>
          <w:tcPr>
            <w:tcW w:w="1915" w:type="dxa"/>
            <w:noWrap/>
            <w:hideMark/>
          </w:tcPr>
          <w:p w:rsidR="00C92BF8" w:rsidRPr="0063064D" w:rsidRDefault="00C92BF8" w:rsidP="00EF2CD2">
            <w:r w:rsidRPr="0063064D">
              <w:t>3,552,983.95</w:t>
            </w:r>
          </w:p>
        </w:tc>
        <w:tc>
          <w:tcPr>
            <w:tcW w:w="1846" w:type="dxa"/>
            <w:noWrap/>
            <w:hideMark/>
          </w:tcPr>
          <w:p w:rsidR="00C92BF8" w:rsidRPr="0063064D" w:rsidRDefault="00C92BF8" w:rsidP="00EF2CD2">
            <w:r w:rsidRPr="0063064D">
              <w:t>1,715,644.81</w:t>
            </w:r>
          </w:p>
        </w:tc>
      </w:tr>
      <w:tr w:rsidR="00C92BF8" w:rsidRPr="0063064D" w:rsidTr="00EF2CD2">
        <w:trPr>
          <w:trHeight w:val="600"/>
          <w:jc w:val="center"/>
        </w:trPr>
        <w:tc>
          <w:tcPr>
            <w:tcW w:w="4295" w:type="dxa"/>
            <w:noWrap/>
            <w:hideMark/>
          </w:tcPr>
          <w:p w:rsidR="00C92BF8" w:rsidRPr="0063064D" w:rsidRDefault="00C92BF8" w:rsidP="00EF2CD2">
            <w:r w:rsidRPr="0063064D">
              <w:t>Izdaci za opremu</w:t>
            </w:r>
          </w:p>
        </w:tc>
        <w:tc>
          <w:tcPr>
            <w:tcW w:w="1898" w:type="dxa"/>
            <w:noWrap/>
            <w:hideMark/>
          </w:tcPr>
          <w:p w:rsidR="00C92BF8" w:rsidRPr="0063064D" w:rsidRDefault="00C92BF8" w:rsidP="00EF2CD2">
            <w:r w:rsidRPr="0063064D">
              <w:t>630,362.68</w:t>
            </w:r>
          </w:p>
        </w:tc>
        <w:tc>
          <w:tcPr>
            <w:tcW w:w="1846" w:type="dxa"/>
            <w:noWrap/>
            <w:hideMark/>
          </w:tcPr>
          <w:p w:rsidR="00C92BF8" w:rsidRPr="0063064D" w:rsidRDefault="00C92BF8" w:rsidP="00EF2CD2">
            <w:r w:rsidRPr="0063064D">
              <w:t>1,491,878.10</w:t>
            </w:r>
          </w:p>
        </w:tc>
        <w:tc>
          <w:tcPr>
            <w:tcW w:w="1880" w:type="dxa"/>
            <w:noWrap/>
            <w:hideMark/>
          </w:tcPr>
          <w:p w:rsidR="00C92BF8" w:rsidRPr="0063064D" w:rsidRDefault="00C92BF8" w:rsidP="00EF2CD2">
            <w:r w:rsidRPr="0063064D">
              <w:t>1,514,595.70</w:t>
            </w:r>
          </w:p>
        </w:tc>
        <w:tc>
          <w:tcPr>
            <w:tcW w:w="1915" w:type="dxa"/>
            <w:noWrap/>
            <w:hideMark/>
          </w:tcPr>
          <w:p w:rsidR="00C92BF8" w:rsidRPr="0063064D" w:rsidRDefault="00C92BF8" w:rsidP="00EF2CD2">
            <w:r w:rsidRPr="0063064D">
              <w:t>1,813,317.47</w:t>
            </w:r>
          </w:p>
        </w:tc>
        <w:tc>
          <w:tcPr>
            <w:tcW w:w="1846" w:type="dxa"/>
            <w:noWrap/>
            <w:hideMark/>
          </w:tcPr>
          <w:p w:rsidR="00C92BF8" w:rsidRPr="0063064D" w:rsidRDefault="00C92BF8" w:rsidP="00EF2CD2">
            <w:r w:rsidRPr="0063064D">
              <w:t>545,007.31</w:t>
            </w:r>
          </w:p>
        </w:tc>
      </w:tr>
      <w:tr w:rsidR="00C92BF8" w:rsidRPr="0063064D" w:rsidTr="00EF2CD2">
        <w:trPr>
          <w:trHeight w:val="600"/>
          <w:jc w:val="center"/>
        </w:trPr>
        <w:tc>
          <w:tcPr>
            <w:tcW w:w="4295" w:type="dxa"/>
            <w:noWrap/>
            <w:hideMark/>
          </w:tcPr>
          <w:p w:rsidR="00C92BF8" w:rsidRPr="0063064D" w:rsidRDefault="00C92BF8" w:rsidP="00EF2CD2">
            <w:r w:rsidRPr="0063064D">
              <w:lastRenderedPageBreak/>
              <w:t>Izdaci za investiciono održavanje</w:t>
            </w:r>
          </w:p>
        </w:tc>
        <w:tc>
          <w:tcPr>
            <w:tcW w:w="1898" w:type="dxa"/>
            <w:noWrap/>
            <w:hideMark/>
          </w:tcPr>
          <w:p w:rsidR="00C92BF8" w:rsidRPr="0063064D" w:rsidRDefault="00C92BF8" w:rsidP="00EF2CD2">
            <w:r w:rsidRPr="0063064D">
              <w:t>462,541.24</w:t>
            </w:r>
          </w:p>
        </w:tc>
        <w:tc>
          <w:tcPr>
            <w:tcW w:w="1846" w:type="dxa"/>
            <w:noWrap/>
            <w:hideMark/>
          </w:tcPr>
          <w:p w:rsidR="00C92BF8" w:rsidRPr="0063064D" w:rsidRDefault="00C92BF8" w:rsidP="00EF2CD2">
            <w:r w:rsidRPr="0063064D">
              <w:t>662,293.99</w:t>
            </w:r>
          </w:p>
        </w:tc>
        <w:tc>
          <w:tcPr>
            <w:tcW w:w="1880" w:type="dxa"/>
            <w:noWrap/>
            <w:hideMark/>
          </w:tcPr>
          <w:p w:rsidR="00C92BF8" w:rsidRPr="0063064D" w:rsidRDefault="00C92BF8" w:rsidP="00EF2CD2">
            <w:r w:rsidRPr="0063064D">
              <w:t>995,133.06</w:t>
            </w:r>
          </w:p>
        </w:tc>
        <w:tc>
          <w:tcPr>
            <w:tcW w:w="1915" w:type="dxa"/>
            <w:noWrap/>
            <w:hideMark/>
          </w:tcPr>
          <w:p w:rsidR="00C92BF8" w:rsidRPr="0063064D" w:rsidRDefault="00C92BF8" w:rsidP="00EF2CD2">
            <w:r w:rsidRPr="0063064D">
              <w:t>1,188,790.68</w:t>
            </w:r>
          </w:p>
        </w:tc>
        <w:tc>
          <w:tcPr>
            <w:tcW w:w="1846" w:type="dxa"/>
            <w:noWrap/>
            <w:hideMark/>
          </w:tcPr>
          <w:p w:rsidR="00C92BF8" w:rsidRPr="0063064D" w:rsidRDefault="00C92BF8" w:rsidP="00EF2CD2">
            <w:r w:rsidRPr="0063064D">
              <w:t>833,394.83</w:t>
            </w:r>
          </w:p>
        </w:tc>
      </w:tr>
      <w:tr w:rsidR="00C92BF8" w:rsidRPr="0063064D" w:rsidTr="00EF2CD2">
        <w:trPr>
          <w:trHeight w:val="600"/>
          <w:jc w:val="center"/>
        </w:trPr>
        <w:tc>
          <w:tcPr>
            <w:tcW w:w="4295" w:type="dxa"/>
            <w:noWrap/>
            <w:hideMark/>
          </w:tcPr>
          <w:p w:rsidR="00C92BF8" w:rsidRPr="0063064D" w:rsidRDefault="00C92BF8" w:rsidP="00EF2CD2">
            <w:pPr>
              <w:rPr>
                <w:b/>
                <w:bCs/>
              </w:rPr>
            </w:pPr>
            <w:r w:rsidRPr="0063064D">
              <w:rPr>
                <w:b/>
                <w:bCs/>
              </w:rPr>
              <w:t>Pozajmice i krediti</w:t>
            </w:r>
          </w:p>
        </w:tc>
        <w:tc>
          <w:tcPr>
            <w:tcW w:w="1898" w:type="dxa"/>
            <w:noWrap/>
            <w:hideMark/>
          </w:tcPr>
          <w:p w:rsidR="00C92BF8" w:rsidRPr="0063064D" w:rsidRDefault="00C92BF8" w:rsidP="00EF2CD2">
            <w:pPr>
              <w:rPr>
                <w:b/>
                <w:bCs/>
              </w:rPr>
            </w:pPr>
            <w:r w:rsidRPr="0063064D">
              <w:rPr>
                <w:b/>
                <w:bCs/>
              </w:rPr>
              <w:t>0.00</w:t>
            </w:r>
          </w:p>
        </w:tc>
        <w:tc>
          <w:tcPr>
            <w:tcW w:w="1846" w:type="dxa"/>
            <w:noWrap/>
            <w:hideMark/>
          </w:tcPr>
          <w:p w:rsidR="00C92BF8" w:rsidRPr="0063064D" w:rsidRDefault="00C92BF8" w:rsidP="00EF2CD2">
            <w:pPr>
              <w:rPr>
                <w:b/>
                <w:bCs/>
              </w:rPr>
            </w:pPr>
            <w:r w:rsidRPr="0063064D">
              <w:rPr>
                <w:b/>
                <w:bCs/>
              </w:rPr>
              <w:t>0.00</w:t>
            </w:r>
          </w:p>
        </w:tc>
        <w:tc>
          <w:tcPr>
            <w:tcW w:w="1880" w:type="dxa"/>
            <w:noWrap/>
            <w:hideMark/>
          </w:tcPr>
          <w:p w:rsidR="00C92BF8" w:rsidRPr="0063064D" w:rsidRDefault="00C92BF8" w:rsidP="00EF2CD2">
            <w:pPr>
              <w:rPr>
                <w:b/>
                <w:bCs/>
              </w:rPr>
            </w:pPr>
            <w:r w:rsidRPr="0063064D">
              <w:rPr>
                <w:b/>
                <w:bCs/>
              </w:rPr>
              <w:t>0.00</w:t>
            </w:r>
          </w:p>
        </w:tc>
        <w:tc>
          <w:tcPr>
            <w:tcW w:w="1915" w:type="dxa"/>
            <w:noWrap/>
            <w:hideMark/>
          </w:tcPr>
          <w:p w:rsidR="00C92BF8" w:rsidRPr="0063064D" w:rsidRDefault="00C92BF8" w:rsidP="00EF2CD2">
            <w:pPr>
              <w:rPr>
                <w:b/>
                <w:bCs/>
              </w:rPr>
            </w:pPr>
            <w:r w:rsidRPr="0063064D">
              <w:rPr>
                <w:b/>
                <w:bCs/>
              </w:rPr>
              <w:t>110,990.00</w:t>
            </w:r>
          </w:p>
        </w:tc>
        <w:tc>
          <w:tcPr>
            <w:tcW w:w="1846" w:type="dxa"/>
            <w:noWrap/>
            <w:hideMark/>
          </w:tcPr>
          <w:p w:rsidR="00C92BF8" w:rsidRPr="0063064D" w:rsidRDefault="00C92BF8" w:rsidP="00EF2CD2">
            <w:pPr>
              <w:rPr>
                <w:b/>
                <w:bCs/>
              </w:rPr>
            </w:pPr>
            <w:r w:rsidRPr="0063064D">
              <w:rPr>
                <w:b/>
                <w:bCs/>
              </w:rPr>
              <w:t>100,100.00</w:t>
            </w:r>
          </w:p>
        </w:tc>
      </w:tr>
      <w:tr w:rsidR="00C92BF8" w:rsidRPr="0063064D" w:rsidTr="00EF2CD2">
        <w:trPr>
          <w:trHeight w:val="600"/>
          <w:jc w:val="center"/>
        </w:trPr>
        <w:tc>
          <w:tcPr>
            <w:tcW w:w="4295" w:type="dxa"/>
            <w:noWrap/>
            <w:hideMark/>
          </w:tcPr>
          <w:p w:rsidR="00C92BF8" w:rsidRPr="0063064D" w:rsidRDefault="00C92BF8" w:rsidP="00EF2CD2">
            <w:r w:rsidRPr="0063064D">
              <w:t>Pozajmice i krediti</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110,990.00</w:t>
            </w:r>
          </w:p>
        </w:tc>
        <w:tc>
          <w:tcPr>
            <w:tcW w:w="1846" w:type="dxa"/>
            <w:noWrap/>
            <w:hideMark/>
          </w:tcPr>
          <w:p w:rsidR="00C92BF8" w:rsidRPr="0063064D" w:rsidRDefault="00C92BF8" w:rsidP="00EF2CD2">
            <w:r w:rsidRPr="0063064D">
              <w:t>100,100.00</w:t>
            </w:r>
          </w:p>
        </w:tc>
      </w:tr>
      <w:tr w:rsidR="00C92BF8" w:rsidRPr="0063064D" w:rsidTr="00EF2CD2">
        <w:trPr>
          <w:trHeight w:val="600"/>
          <w:jc w:val="center"/>
        </w:trPr>
        <w:tc>
          <w:tcPr>
            <w:tcW w:w="4295" w:type="dxa"/>
            <w:noWrap/>
            <w:hideMark/>
          </w:tcPr>
          <w:p w:rsidR="00C92BF8" w:rsidRPr="0063064D" w:rsidRDefault="00C92BF8" w:rsidP="00EF2CD2">
            <w:pPr>
              <w:rPr>
                <w:b/>
                <w:bCs/>
              </w:rPr>
            </w:pPr>
            <w:r w:rsidRPr="0063064D">
              <w:rPr>
                <w:b/>
                <w:bCs/>
              </w:rPr>
              <w:t>Otplata duga</w:t>
            </w:r>
          </w:p>
        </w:tc>
        <w:tc>
          <w:tcPr>
            <w:tcW w:w="1898" w:type="dxa"/>
            <w:noWrap/>
            <w:hideMark/>
          </w:tcPr>
          <w:p w:rsidR="00C92BF8" w:rsidRPr="0063064D" w:rsidRDefault="00C92BF8" w:rsidP="00EF2CD2">
            <w:pPr>
              <w:rPr>
                <w:b/>
                <w:bCs/>
              </w:rPr>
            </w:pPr>
            <w:r w:rsidRPr="0063064D">
              <w:rPr>
                <w:b/>
                <w:bCs/>
              </w:rPr>
              <w:t>2,807,943.14</w:t>
            </w:r>
          </w:p>
        </w:tc>
        <w:tc>
          <w:tcPr>
            <w:tcW w:w="1846" w:type="dxa"/>
            <w:noWrap/>
            <w:hideMark/>
          </w:tcPr>
          <w:p w:rsidR="00C92BF8" w:rsidRPr="0063064D" w:rsidRDefault="00C92BF8" w:rsidP="00EF2CD2">
            <w:pPr>
              <w:rPr>
                <w:b/>
                <w:bCs/>
              </w:rPr>
            </w:pPr>
            <w:r w:rsidRPr="0063064D">
              <w:rPr>
                <w:b/>
                <w:bCs/>
              </w:rPr>
              <w:t>3,780,083.70</w:t>
            </w:r>
          </w:p>
        </w:tc>
        <w:tc>
          <w:tcPr>
            <w:tcW w:w="1880" w:type="dxa"/>
            <w:noWrap/>
            <w:hideMark/>
          </w:tcPr>
          <w:p w:rsidR="00C92BF8" w:rsidRPr="0063064D" w:rsidRDefault="00C92BF8" w:rsidP="00EF2CD2">
            <w:pPr>
              <w:rPr>
                <w:b/>
                <w:bCs/>
              </w:rPr>
            </w:pPr>
            <w:r w:rsidRPr="0063064D">
              <w:rPr>
                <w:b/>
                <w:bCs/>
              </w:rPr>
              <w:t>5,012,217.68</w:t>
            </w:r>
          </w:p>
        </w:tc>
        <w:tc>
          <w:tcPr>
            <w:tcW w:w="1915" w:type="dxa"/>
            <w:noWrap/>
            <w:hideMark/>
          </w:tcPr>
          <w:p w:rsidR="00C92BF8" w:rsidRPr="0063064D" w:rsidRDefault="00C92BF8" w:rsidP="00EF2CD2">
            <w:pPr>
              <w:rPr>
                <w:b/>
                <w:bCs/>
              </w:rPr>
            </w:pPr>
            <w:r w:rsidRPr="0063064D">
              <w:rPr>
                <w:b/>
                <w:bCs/>
              </w:rPr>
              <w:t>6,195,242.88</w:t>
            </w:r>
          </w:p>
        </w:tc>
        <w:tc>
          <w:tcPr>
            <w:tcW w:w="1846" w:type="dxa"/>
            <w:noWrap/>
            <w:hideMark/>
          </w:tcPr>
          <w:p w:rsidR="00C92BF8" w:rsidRPr="0063064D" w:rsidRDefault="00C92BF8" w:rsidP="00EF2CD2">
            <w:pPr>
              <w:rPr>
                <w:b/>
                <w:bCs/>
              </w:rPr>
            </w:pPr>
            <w:r w:rsidRPr="0063064D">
              <w:rPr>
                <w:b/>
                <w:bCs/>
              </w:rPr>
              <w:t>7,404,795.59</w:t>
            </w:r>
          </w:p>
        </w:tc>
      </w:tr>
      <w:tr w:rsidR="00C92BF8" w:rsidRPr="0063064D" w:rsidTr="00EF2CD2">
        <w:trPr>
          <w:trHeight w:val="600"/>
          <w:jc w:val="center"/>
        </w:trPr>
        <w:tc>
          <w:tcPr>
            <w:tcW w:w="4295" w:type="dxa"/>
            <w:noWrap/>
            <w:hideMark/>
          </w:tcPr>
          <w:p w:rsidR="00C92BF8" w:rsidRPr="0063064D" w:rsidRDefault="00C92BF8" w:rsidP="00EF2CD2">
            <w:r w:rsidRPr="0063064D">
              <w:t>Otplata duga</w:t>
            </w:r>
          </w:p>
        </w:tc>
        <w:tc>
          <w:tcPr>
            <w:tcW w:w="1898" w:type="dxa"/>
            <w:noWrap/>
            <w:hideMark/>
          </w:tcPr>
          <w:p w:rsidR="00C92BF8" w:rsidRPr="0063064D" w:rsidRDefault="00C92BF8" w:rsidP="00EF2CD2">
            <w:r w:rsidRPr="0063064D">
              <w:t>2,125,561.82</w:t>
            </w:r>
          </w:p>
        </w:tc>
        <w:tc>
          <w:tcPr>
            <w:tcW w:w="1846" w:type="dxa"/>
            <w:noWrap/>
            <w:hideMark/>
          </w:tcPr>
          <w:p w:rsidR="00C92BF8" w:rsidRPr="0063064D" w:rsidRDefault="00C92BF8" w:rsidP="00EF2CD2">
            <w:r w:rsidRPr="0063064D">
              <w:t>2,120,034.82</w:t>
            </w:r>
          </w:p>
        </w:tc>
        <w:tc>
          <w:tcPr>
            <w:tcW w:w="1880" w:type="dxa"/>
            <w:noWrap/>
            <w:hideMark/>
          </w:tcPr>
          <w:p w:rsidR="00C92BF8" w:rsidRPr="0063064D" w:rsidRDefault="00C92BF8" w:rsidP="00EF2CD2">
            <w:r w:rsidRPr="0063064D">
              <w:t>2,102,019.82</w:t>
            </w:r>
          </w:p>
        </w:tc>
        <w:tc>
          <w:tcPr>
            <w:tcW w:w="1915" w:type="dxa"/>
            <w:noWrap/>
            <w:hideMark/>
          </w:tcPr>
          <w:p w:rsidR="00C92BF8" w:rsidRPr="0063064D" w:rsidRDefault="00C92BF8" w:rsidP="00EF2CD2">
            <w:r w:rsidRPr="0063064D">
              <w:t>2,069,646.25</w:t>
            </w:r>
          </w:p>
        </w:tc>
        <w:tc>
          <w:tcPr>
            <w:tcW w:w="1846" w:type="dxa"/>
            <w:noWrap/>
            <w:hideMark/>
          </w:tcPr>
          <w:p w:rsidR="00C92BF8" w:rsidRPr="0063064D" w:rsidRDefault="00C92BF8" w:rsidP="00EF2CD2">
            <w:r w:rsidRPr="0063064D">
              <w:t>1,985,360.68</w:t>
            </w:r>
          </w:p>
        </w:tc>
      </w:tr>
      <w:tr w:rsidR="00C92BF8" w:rsidRPr="0063064D" w:rsidTr="00EF2CD2">
        <w:trPr>
          <w:trHeight w:val="600"/>
          <w:jc w:val="center"/>
        </w:trPr>
        <w:tc>
          <w:tcPr>
            <w:tcW w:w="4295" w:type="dxa"/>
            <w:noWrap/>
            <w:hideMark/>
          </w:tcPr>
          <w:p w:rsidR="00C92BF8" w:rsidRPr="0063064D" w:rsidRDefault="00E2409D" w:rsidP="00EF2CD2">
            <w:r>
              <w:t>Otplata obaveza iz pret</w:t>
            </w:r>
            <w:r w:rsidR="00C92BF8" w:rsidRPr="0063064D">
              <w:t>hodnih godina</w:t>
            </w:r>
          </w:p>
        </w:tc>
        <w:tc>
          <w:tcPr>
            <w:tcW w:w="1898" w:type="dxa"/>
            <w:noWrap/>
            <w:hideMark/>
          </w:tcPr>
          <w:p w:rsidR="00C92BF8" w:rsidRPr="0063064D" w:rsidRDefault="00C92BF8" w:rsidP="00EF2CD2">
            <w:r w:rsidRPr="0063064D">
              <w:t>682,381.32</w:t>
            </w:r>
          </w:p>
        </w:tc>
        <w:tc>
          <w:tcPr>
            <w:tcW w:w="1846" w:type="dxa"/>
            <w:noWrap/>
            <w:hideMark/>
          </w:tcPr>
          <w:p w:rsidR="00C92BF8" w:rsidRPr="0063064D" w:rsidRDefault="00C92BF8" w:rsidP="00EF2CD2">
            <w:r w:rsidRPr="0063064D">
              <w:t>1,660,048.88</w:t>
            </w:r>
          </w:p>
        </w:tc>
        <w:tc>
          <w:tcPr>
            <w:tcW w:w="1880" w:type="dxa"/>
            <w:noWrap/>
            <w:hideMark/>
          </w:tcPr>
          <w:p w:rsidR="00C92BF8" w:rsidRPr="0063064D" w:rsidRDefault="00C92BF8" w:rsidP="00EF2CD2">
            <w:r w:rsidRPr="0063064D">
              <w:t>2,910,197.86</w:t>
            </w:r>
          </w:p>
        </w:tc>
        <w:tc>
          <w:tcPr>
            <w:tcW w:w="1915" w:type="dxa"/>
            <w:noWrap/>
            <w:hideMark/>
          </w:tcPr>
          <w:p w:rsidR="00C92BF8" w:rsidRPr="0063064D" w:rsidRDefault="00C92BF8" w:rsidP="00EF2CD2">
            <w:r w:rsidRPr="0063064D">
              <w:t>4,125,596.63</w:t>
            </w:r>
          </w:p>
        </w:tc>
        <w:tc>
          <w:tcPr>
            <w:tcW w:w="1846" w:type="dxa"/>
            <w:noWrap/>
            <w:hideMark/>
          </w:tcPr>
          <w:p w:rsidR="00C92BF8" w:rsidRPr="0063064D" w:rsidRDefault="00C92BF8" w:rsidP="00EF2CD2">
            <w:r w:rsidRPr="0063064D">
              <w:t>5,419,434.91</w:t>
            </w:r>
          </w:p>
        </w:tc>
      </w:tr>
      <w:tr w:rsidR="00C92BF8" w:rsidRPr="0063064D" w:rsidTr="00EF2CD2">
        <w:trPr>
          <w:trHeight w:val="705"/>
          <w:jc w:val="center"/>
        </w:trPr>
        <w:tc>
          <w:tcPr>
            <w:tcW w:w="4295" w:type="dxa"/>
            <w:noWrap/>
            <w:hideMark/>
          </w:tcPr>
          <w:p w:rsidR="00C92BF8" w:rsidRPr="0063064D" w:rsidRDefault="00C92BF8" w:rsidP="00EF2CD2">
            <w:pPr>
              <w:rPr>
                <w:b/>
                <w:bCs/>
              </w:rPr>
            </w:pPr>
            <w:r w:rsidRPr="0063064D">
              <w:rPr>
                <w:b/>
                <w:bCs/>
              </w:rPr>
              <w:t xml:space="preserve">Sredstva rezerve </w:t>
            </w:r>
          </w:p>
        </w:tc>
        <w:tc>
          <w:tcPr>
            <w:tcW w:w="1898" w:type="dxa"/>
            <w:noWrap/>
            <w:hideMark/>
          </w:tcPr>
          <w:p w:rsidR="00C92BF8" w:rsidRPr="0063064D" w:rsidRDefault="00C92BF8" w:rsidP="00EF2CD2">
            <w:pPr>
              <w:rPr>
                <w:b/>
                <w:bCs/>
              </w:rPr>
            </w:pPr>
            <w:r w:rsidRPr="0063064D">
              <w:rPr>
                <w:b/>
                <w:bCs/>
              </w:rPr>
              <w:t>419,595.93</w:t>
            </w:r>
          </w:p>
        </w:tc>
        <w:tc>
          <w:tcPr>
            <w:tcW w:w="1846" w:type="dxa"/>
            <w:noWrap/>
            <w:hideMark/>
          </w:tcPr>
          <w:p w:rsidR="00C92BF8" w:rsidRPr="0063064D" w:rsidRDefault="00C92BF8" w:rsidP="00EF2CD2">
            <w:pPr>
              <w:rPr>
                <w:b/>
                <w:bCs/>
              </w:rPr>
            </w:pPr>
            <w:r w:rsidRPr="0063064D">
              <w:rPr>
                <w:b/>
                <w:bCs/>
              </w:rPr>
              <w:t>262,996.35</w:t>
            </w:r>
          </w:p>
        </w:tc>
        <w:tc>
          <w:tcPr>
            <w:tcW w:w="1880" w:type="dxa"/>
            <w:noWrap/>
            <w:hideMark/>
          </w:tcPr>
          <w:p w:rsidR="00C92BF8" w:rsidRPr="0063064D" w:rsidRDefault="00C92BF8" w:rsidP="00EF2CD2">
            <w:pPr>
              <w:rPr>
                <w:b/>
                <w:bCs/>
              </w:rPr>
            </w:pPr>
            <w:r w:rsidRPr="0063064D">
              <w:rPr>
                <w:b/>
                <w:bCs/>
              </w:rPr>
              <w:t>286,175.60</w:t>
            </w:r>
          </w:p>
        </w:tc>
        <w:tc>
          <w:tcPr>
            <w:tcW w:w="1915" w:type="dxa"/>
            <w:noWrap/>
            <w:hideMark/>
          </w:tcPr>
          <w:p w:rsidR="00C92BF8" w:rsidRPr="0063064D" w:rsidRDefault="00C92BF8" w:rsidP="00EF2CD2">
            <w:pPr>
              <w:rPr>
                <w:b/>
                <w:bCs/>
              </w:rPr>
            </w:pPr>
            <w:r w:rsidRPr="0063064D">
              <w:rPr>
                <w:b/>
                <w:bCs/>
              </w:rPr>
              <w:t>279,914.37</w:t>
            </w:r>
          </w:p>
        </w:tc>
        <w:tc>
          <w:tcPr>
            <w:tcW w:w="1846" w:type="dxa"/>
            <w:noWrap/>
            <w:hideMark/>
          </w:tcPr>
          <w:p w:rsidR="00C92BF8" w:rsidRPr="0063064D" w:rsidRDefault="00C92BF8" w:rsidP="00EF2CD2">
            <w:pPr>
              <w:rPr>
                <w:b/>
                <w:bCs/>
              </w:rPr>
            </w:pPr>
            <w:r w:rsidRPr="0063064D">
              <w:rPr>
                <w:b/>
                <w:bCs/>
              </w:rPr>
              <w:t>516,674.48</w:t>
            </w:r>
          </w:p>
        </w:tc>
      </w:tr>
      <w:tr w:rsidR="00C92BF8" w:rsidRPr="0063064D" w:rsidTr="00EF2CD2">
        <w:trPr>
          <w:trHeight w:val="600"/>
          <w:jc w:val="center"/>
        </w:trPr>
        <w:tc>
          <w:tcPr>
            <w:tcW w:w="4295" w:type="dxa"/>
            <w:noWrap/>
            <w:hideMark/>
          </w:tcPr>
          <w:p w:rsidR="00C92BF8" w:rsidRPr="0063064D" w:rsidRDefault="00C92BF8" w:rsidP="00EF2CD2">
            <w:r w:rsidRPr="0063064D">
              <w:t>Tekuća budžetska rezerva</w:t>
            </w:r>
          </w:p>
        </w:tc>
        <w:tc>
          <w:tcPr>
            <w:tcW w:w="1898" w:type="dxa"/>
            <w:noWrap/>
            <w:hideMark/>
          </w:tcPr>
          <w:p w:rsidR="00C92BF8" w:rsidRPr="0063064D" w:rsidRDefault="00C92BF8" w:rsidP="00EF2CD2">
            <w:r w:rsidRPr="0063064D">
              <w:t>265,362.68</w:t>
            </w:r>
          </w:p>
        </w:tc>
        <w:tc>
          <w:tcPr>
            <w:tcW w:w="1846" w:type="dxa"/>
            <w:noWrap/>
            <w:hideMark/>
          </w:tcPr>
          <w:p w:rsidR="00C92BF8" w:rsidRPr="0063064D" w:rsidRDefault="00C92BF8" w:rsidP="00EF2CD2">
            <w:r w:rsidRPr="0063064D">
              <w:t>262,996.35</w:t>
            </w:r>
          </w:p>
        </w:tc>
        <w:tc>
          <w:tcPr>
            <w:tcW w:w="1880" w:type="dxa"/>
            <w:noWrap/>
            <w:hideMark/>
          </w:tcPr>
          <w:p w:rsidR="00C92BF8" w:rsidRPr="0063064D" w:rsidRDefault="00C92BF8" w:rsidP="00EF2CD2">
            <w:r w:rsidRPr="0063064D">
              <w:t>279,592.97</w:t>
            </w:r>
          </w:p>
        </w:tc>
        <w:tc>
          <w:tcPr>
            <w:tcW w:w="1915" w:type="dxa"/>
            <w:noWrap/>
            <w:hideMark/>
          </w:tcPr>
          <w:p w:rsidR="00C92BF8" w:rsidRPr="0063064D" w:rsidRDefault="00C92BF8" w:rsidP="00EF2CD2">
            <w:r w:rsidRPr="0063064D">
              <w:t>279,914.37</w:t>
            </w:r>
          </w:p>
        </w:tc>
        <w:tc>
          <w:tcPr>
            <w:tcW w:w="1846" w:type="dxa"/>
            <w:noWrap/>
            <w:hideMark/>
          </w:tcPr>
          <w:p w:rsidR="00C92BF8" w:rsidRPr="0063064D" w:rsidRDefault="00C92BF8" w:rsidP="00EF2CD2">
            <w:r w:rsidRPr="0063064D">
              <w:t>242,409.44</w:t>
            </w:r>
          </w:p>
        </w:tc>
      </w:tr>
      <w:tr w:rsidR="00C92BF8" w:rsidRPr="0063064D" w:rsidTr="00EF2CD2">
        <w:trPr>
          <w:trHeight w:val="600"/>
          <w:jc w:val="center"/>
        </w:trPr>
        <w:tc>
          <w:tcPr>
            <w:tcW w:w="4295" w:type="dxa"/>
            <w:noWrap/>
            <w:hideMark/>
          </w:tcPr>
          <w:p w:rsidR="00C92BF8" w:rsidRPr="0063064D" w:rsidRDefault="00C92BF8" w:rsidP="00EF2CD2">
            <w:r w:rsidRPr="0063064D">
              <w:t>Stalna rezerva Budžeta</w:t>
            </w:r>
          </w:p>
        </w:tc>
        <w:tc>
          <w:tcPr>
            <w:tcW w:w="1898"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6,582.63</w:t>
            </w:r>
          </w:p>
        </w:tc>
        <w:tc>
          <w:tcPr>
            <w:tcW w:w="1915"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0.00</w:t>
            </w:r>
          </w:p>
        </w:tc>
      </w:tr>
      <w:tr w:rsidR="00C92BF8" w:rsidRPr="0063064D" w:rsidTr="00EF2CD2">
        <w:trPr>
          <w:trHeight w:val="600"/>
          <w:jc w:val="center"/>
        </w:trPr>
        <w:tc>
          <w:tcPr>
            <w:tcW w:w="4295" w:type="dxa"/>
            <w:noWrap/>
            <w:hideMark/>
          </w:tcPr>
          <w:p w:rsidR="00C92BF8" w:rsidRPr="0063064D" w:rsidRDefault="00C92BF8" w:rsidP="00EF2CD2">
            <w:r w:rsidRPr="0063064D">
              <w:t>Ostale rezerve</w:t>
            </w:r>
          </w:p>
        </w:tc>
        <w:tc>
          <w:tcPr>
            <w:tcW w:w="1898" w:type="dxa"/>
            <w:noWrap/>
            <w:hideMark/>
          </w:tcPr>
          <w:p w:rsidR="00C92BF8" w:rsidRPr="0063064D" w:rsidRDefault="00C92BF8" w:rsidP="00EF2CD2">
            <w:r w:rsidRPr="0063064D">
              <w:t>154,233.25</w:t>
            </w:r>
          </w:p>
        </w:tc>
        <w:tc>
          <w:tcPr>
            <w:tcW w:w="1846" w:type="dxa"/>
            <w:noWrap/>
            <w:hideMark/>
          </w:tcPr>
          <w:p w:rsidR="00C92BF8" w:rsidRPr="0063064D" w:rsidRDefault="00C92BF8" w:rsidP="00EF2CD2">
            <w:r w:rsidRPr="0063064D">
              <w:t>0.00</w:t>
            </w:r>
          </w:p>
        </w:tc>
        <w:tc>
          <w:tcPr>
            <w:tcW w:w="1880" w:type="dxa"/>
            <w:noWrap/>
            <w:hideMark/>
          </w:tcPr>
          <w:p w:rsidR="00C92BF8" w:rsidRPr="0063064D" w:rsidRDefault="00C92BF8" w:rsidP="00EF2CD2">
            <w:r w:rsidRPr="0063064D">
              <w:t>0.00</w:t>
            </w:r>
          </w:p>
        </w:tc>
        <w:tc>
          <w:tcPr>
            <w:tcW w:w="1915" w:type="dxa"/>
            <w:noWrap/>
            <w:hideMark/>
          </w:tcPr>
          <w:p w:rsidR="00C92BF8" w:rsidRPr="0063064D" w:rsidRDefault="00C92BF8" w:rsidP="00EF2CD2">
            <w:r w:rsidRPr="0063064D">
              <w:t>0.00</w:t>
            </w:r>
          </w:p>
        </w:tc>
        <w:tc>
          <w:tcPr>
            <w:tcW w:w="1846" w:type="dxa"/>
            <w:noWrap/>
            <w:hideMark/>
          </w:tcPr>
          <w:p w:rsidR="00C92BF8" w:rsidRPr="0063064D" w:rsidRDefault="00C92BF8" w:rsidP="00EF2CD2">
            <w:r w:rsidRPr="0063064D">
              <w:t>274,265.04</w:t>
            </w:r>
          </w:p>
        </w:tc>
      </w:tr>
      <w:tr w:rsidR="00C92BF8" w:rsidRPr="0063064D" w:rsidTr="00EF2CD2">
        <w:trPr>
          <w:trHeight w:val="600"/>
          <w:jc w:val="center"/>
        </w:trPr>
        <w:tc>
          <w:tcPr>
            <w:tcW w:w="4295" w:type="dxa"/>
            <w:noWrap/>
            <w:hideMark/>
          </w:tcPr>
          <w:p w:rsidR="00C92BF8" w:rsidRPr="0063064D" w:rsidRDefault="00C92BF8" w:rsidP="00EF2CD2">
            <w:pPr>
              <w:rPr>
                <w:b/>
                <w:bCs/>
              </w:rPr>
            </w:pPr>
            <w:r w:rsidRPr="0063064D">
              <w:rPr>
                <w:b/>
                <w:bCs/>
              </w:rPr>
              <w:t>UKUPNI IZDACI</w:t>
            </w:r>
          </w:p>
        </w:tc>
        <w:tc>
          <w:tcPr>
            <w:tcW w:w="1898" w:type="dxa"/>
            <w:noWrap/>
            <w:hideMark/>
          </w:tcPr>
          <w:p w:rsidR="00C92BF8" w:rsidRPr="0063064D" w:rsidRDefault="00C92BF8" w:rsidP="00EF2CD2">
            <w:pPr>
              <w:rPr>
                <w:b/>
                <w:bCs/>
              </w:rPr>
            </w:pPr>
            <w:r w:rsidRPr="0063064D">
              <w:rPr>
                <w:b/>
                <w:bCs/>
              </w:rPr>
              <w:t>46,864,258.31</w:t>
            </w:r>
          </w:p>
        </w:tc>
        <w:tc>
          <w:tcPr>
            <w:tcW w:w="1846" w:type="dxa"/>
            <w:noWrap/>
            <w:hideMark/>
          </w:tcPr>
          <w:p w:rsidR="00C92BF8" w:rsidRPr="0063064D" w:rsidRDefault="00C92BF8" w:rsidP="00EF2CD2">
            <w:pPr>
              <w:rPr>
                <w:b/>
                <w:bCs/>
              </w:rPr>
            </w:pPr>
            <w:r w:rsidRPr="0063064D">
              <w:rPr>
                <w:b/>
                <w:bCs/>
              </w:rPr>
              <w:t>44,944,321.28</w:t>
            </w:r>
          </w:p>
        </w:tc>
        <w:tc>
          <w:tcPr>
            <w:tcW w:w="1880" w:type="dxa"/>
            <w:noWrap/>
            <w:hideMark/>
          </w:tcPr>
          <w:p w:rsidR="00C92BF8" w:rsidRPr="0063064D" w:rsidRDefault="00C92BF8" w:rsidP="00EF2CD2">
            <w:pPr>
              <w:rPr>
                <w:b/>
                <w:bCs/>
              </w:rPr>
            </w:pPr>
            <w:r w:rsidRPr="0063064D">
              <w:rPr>
                <w:b/>
                <w:bCs/>
              </w:rPr>
              <w:t>51,024,324.47</w:t>
            </w:r>
          </w:p>
        </w:tc>
        <w:tc>
          <w:tcPr>
            <w:tcW w:w="1915" w:type="dxa"/>
            <w:noWrap/>
            <w:hideMark/>
          </w:tcPr>
          <w:p w:rsidR="00C92BF8" w:rsidRPr="0063064D" w:rsidRDefault="00C92BF8" w:rsidP="00EF2CD2">
            <w:pPr>
              <w:rPr>
                <w:b/>
                <w:bCs/>
              </w:rPr>
            </w:pPr>
            <w:r w:rsidRPr="0063064D">
              <w:rPr>
                <w:b/>
                <w:bCs/>
              </w:rPr>
              <w:t>55,557,972.62</w:t>
            </w:r>
          </w:p>
        </w:tc>
        <w:tc>
          <w:tcPr>
            <w:tcW w:w="1846" w:type="dxa"/>
            <w:noWrap/>
            <w:hideMark/>
          </w:tcPr>
          <w:p w:rsidR="00C92BF8" w:rsidRPr="0063064D" w:rsidRDefault="00C92BF8" w:rsidP="00EF2CD2">
            <w:pPr>
              <w:rPr>
                <w:b/>
                <w:bCs/>
              </w:rPr>
            </w:pPr>
            <w:r w:rsidRPr="0063064D">
              <w:rPr>
                <w:b/>
                <w:bCs/>
              </w:rPr>
              <w:t>56,226,958.51</w:t>
            </w:r>
          </w:p>
        </w:tc>
      </w:tr>
    </w:tbl>
    <w:p w:rsidR="00C92BF8" w:rsidRPr="009E1806" w:rsidRDefault="00C92BF8" w:rsidP="00C92BF8">
      <w:pPr>
        <w:pStyle w:val="Caption"/>
        <w:jc w:val="left"/>
        <w:rPr>
          <w:rFonts w:ascii="Times New Roman" w:hAnsi="Times New Roman" w:cs="Times New Roman"/>
          <w:sz w:val="20"/>
          <w:szCs w:val="20"/>
        </w:rPr>
      </w:pPr>
      <w:r w:rsidRPr="009E1806">
        <w:rPr>
          <w:rFonts w:ascii="Times New Roman" w:hAnsi="Times New Roman" w:cs="Times New Roman"/>
          <w:sz w:val="20"/>
          <w:szCs w:val="20"/>
        </w:rPr>
        <w:t>Izvor: Završni račun</w:t>
      </w:r>
      <w:r>
        <w:rPr>
          <w:rFonts w:ascii="Times New Roman" w:hAnsi="Times New Roman" w:cs="Times New Roman"/>
          <w:sz w:val="20"/>
          <w:szCs w:val="20"/>
        </w:rPr>
        <w:t xml:space="preserve"> </w:t>
      </w:r>
      <w:r w:rsidRPr="006D5FFC">
        <w:rPr>
          <w:rFonts w:ascii="Times New Roman" w:hAnsi="Times New Roman" w:cs="Times New Roman"/>
          <w:sz w:val="20"/>
          <w:szCs w:val="20"/>
        </w:rPr>
        <w:t>budžeta Glavnog grada 2012.-2018.</w:t>
      </w:r>
    </w:p>
    <w:p w:rsidR="00C92BF8" w:rsidRDefault="00C92BF8" w:rsidP="00C92BF8">
      <w:pPr>
        <w:pStyle w:val="Caption"/>
        <w:jc w:val="center"/>
        <w:rPr>
          <w:rFonts w:ascii="Times New Roman" w:hAnsi="Times New Roman" w:cs="Times New Roman"/>
          <w:sz w:val="20"/>
          <w:szCs w:val="20"/>
        </w:rPr>
      </w:pPr>
    </w:p>
    <w:p w:rsidR="00B43FBE" w:rsidRDefault="00B43FBE" w:rsidP="00C92BF8">
      <w:pPr>
        <w:ind w:firstLine="720"/>
        <w:rPr>
          <w:b/>
          <w:sz w:val="28"/>
          <w:szCs w:val="28"/>
        </w:rPr>
      </w:pPr>
    </w:p>
    <w:p w:rsidR="00A92BCE" w:rsidRDefault="00A92BCE" w:rsidP="00C92BF8">
      <w:pPr>
        <w:ind w:firstLine="720"/>
        <w:rPr>
          <w:b/>
          <w:sz w:val="28"/>
          <w:szCs w:val="28"/>
        </w:rPr>
      </w:pPr>
    </w:p>
    <w:p w:rsidR="00A92BCE" w:rsidRDefault="00A92BCE" w:rsidP="00C92BF8">
      <w:pPr>
        <w:ind w:firstLine="720"/>
        <w:rPr>
          <w:b/>
          <w:sz w:val="28"/>
          <w:szCs w:val="28"/>
        </w:rPr>
      </w:pPr>
    </w:p>
    <w:p w:rsidR="00A92BCE" w:rsidRDefault="00A92BCE" w:rsidP="00C92BF8">
      <w:pPr>
        <w:ind w:firstLine="720"/>
        <w:rPr>
          <w:b/>
          <w:sz w:val="28"/>
          <w:szCs w:val="28"/>
        </w:rPr>
      </w:pPr>
    </w:p>
    <w:p w:rsidR="00A92BCE" w:rsidRDefault="00A92BCE" w:rsidP="00C92BF8">
      <w:pPr>
        <w:ind w:firstLine="720"/>
        <w:rPr>
          <w:b/>
          <w:sz w:val="28"/>
          <w:szCs w:val="28"/>
        </w:rPr>
      </w:pPr>
    </w:p>
    <w:p w:rsidR="00C92BF8" w:rsidRPr="00763492" w:rsidRDefault="00C92BF8" w:rsidP="00C92BF8">
      <w:pPr>
        <w:ind w:firstLine="720"/>
        <w:rPr>
          <w:b/>
          <w:sz w:val="28"/>
          <w:szCs w:val="28"/>
        </w:rPr>
      </w:pPr>
      <w:r w:rsidRPr="00763492">
        <w:rPr>
          <w:b/>
          <w:sz w:val="28"/>
          <w:szCs w:val="28"/>
        </w:rPr>
        <w:lastRenderedPageBreak/>
        <w:t>STANJE DUGA</w:t>
      </w:r>
      <w:r>
        <w:rPr>
          <w:b/>
          <w:sz w:val="28"/>
          <w:szCs w:val="28"/>
        </w:rPr>
        <w:t xml:space="preserve"> GLAVNOG GRADA PODGORICA</w:t>
      </w:r>
    </w:p>
    <w:p w:rsidR="00C92BF8" w:rsidRDefault="00C92BF8" w:rsidP="00C92BF8">
      <w:pPr>
        <w:ind w:firstLine="720"/>
        <w:rPr>
          <w:sz w:val="28"/>
          <w:szCs w:val="28"/>
        </w:rPr>
      </w:pPr>
    </w:p>
    <w:p w:rsidR="00C92BF8" w:rsidRPr="000B5F36" w:rsidRDefault="00C92BF8" w:rsidP="00C92BF8">
      <w:pPr>
        <w:ind w:firstLine="720"/>
        <w:rPr>
          <w:sz w:val="28"/>
          <w:szCs w:val="28"/>
          <w:lang w:val="sr-Latn-CS"/>
        </w:rPr>
      </w:pPr>
      <w:r w:rsidRPr="000B5F36">
        <w:rPr>
          <w:sz w:val="28"/>
          <w:szCs w:val="28"/>
        </w:rPr>
        <w:t>Glavni grad Podgorica godinama izdvaja značajna sredstva za  izgradnju saobraćajnica, mostova, deponija, izgradnju v</w:t>
      </w:r>
      <w:r w:rsidRPr="000B5F36">
        <w:rPr>
          <w:sz w:val="28"/>
          <w:szCs w:val="28"/>
          <w:lang w:val="sr-Latn-CS"/>
        </w:rPr>
        <w:t xml:space="preserve">odovodne i fekalne kanalizacije, sportskih objekata odnosno </w:t>
      </w:r>
      <w:r w:rsidRPr="000B5F36">
        <w:rPr>
          <w:sz w:val="28"/>
          <w:szCs w:val="28"/>
        </w:rPr>
        <w:t>za investicije koje su postale neophodne za poboljšanje uslova života i rada u gradu.</w:t>
      </w:r>
    </w:p>
    <w:p w:rsidR="00C92BF8" w:rsidRDefault="00C92BF8" w:rsidP="00C92BF8">
      <w:pPr>
        <w:rPr>
          <w:sz w:val="28"/>
          <w:szCs w:val="28"/>
        </w:rPr>
      </w:pPr>
      <w:r w:rsidRPr="000B5F36">
        <w:rPr>
          <w:sz w:val="28"/>
          <w:szCs w:val="28"/>
        </w:rPr>
        <w:tab/>
        <w:t xml:space="preserve">U skladu sa Zakonom, pored sopstvenih izvora prihoda, a u granicama realnih mogućnosti, grad je putem kreditnih zaduženja nastojao da obezbjedi dodatne izvore sredstva za izgradnju prioritetnih infrastrukturnih i drugih objekata od </w:t>
      </w:r>
      <w:r w:rsidRPr="000B5F36">
        <w:rPr>
          <w:rFonts w:ascii="AFCALM+TimesNewRoman" w:hAnsi="AFCALM+TimesNewRoman" w:cs="AFCALM+TimesNewRoman"/>
          <w:color w:val="000000"/>
          <w:sz w:val="28"/>
          <w:szCs w:val="28"/>
        </w:rPr>
        <w:t>lokalnog i državnog zn</w:t>
      </w:r>
      <w:r w:rsidRPr="000B5F36">
        <w:rPr>
          <w:sz w:val="28"/>
          <w:szCs w:val="28"/>
        </w:rPr>
        <w:t>ačaja.</w:t>
      </w:r>
    </w:p>
    <w:p w:rsidR="00C92BF8" w:rsidRPr="009E1806" w:rsidRDefault="00C92BF8" w:rsidP="00C92BF8">
      <w:pPr>
        <w:jc w:val="center"/>
        <w:rPr>
          <w:i/>
          <w:lang w:val="sr-Latn-CS"/>
        </w:rPr>
      </w:pPr>
      <w:r w:rsidRPr="009E1806">
        <w:rPr>
          <w:b/>
          <w:lang w:val="sr-Latn-CS"/>
        </w:rPr>
        <w:t xml:space="preserve">Tabela </w:t>
      </w:r>
      <w:r w:rsidR="0039012D">
        <w:rPr>
          <w:b/>
          <w:lang w:val="sr-Latn-CS"/>
        </w:rPr>
        <w:t>36</w:t>
      </w:r>
      <w:r w:rsidRPr="009E1806">
        <w:rPr>
          <w:i/>
          <w:lang w:val="sr-Latn-CS"/>
        </w:rPr>
        <w:t xml:space="preserve">: </w:t>
      </w:r>
      <w:r>
        <w:rPr>
          <w:i/>
          <w:lang w:val="sr-Latn-CS"/>
        </w:rPr>
        <w:t>S</w:t>
      </w:r>
      <w:r w:rsidRPr="009E1806">
        <w:rPr>
          <w:i/>
          <w:lang w:val="sr-Latn-CS"/>
        </w:rPr>
        <w:t>tanje duga  Glavnog grada – Podgorice, na dan 31.12.2018. godine</w:t>
      </w:r>
    </w:p>
    <w:p w:rsidR="00C92BF8" w:rsidRPr="00A1067E" w:rsidRDefault="00C92BF8" w:rsidP="00C92BF8">
      <w:pPr>
        <w:jc w:val="center"/>
        <w:rPr>
          <w:i/>
          <w:sz w:val="28"/>
          <w:szCs w:val="28"/>
          <w:lang w:val="sr-Latn-CS"/>
        </w:rPr>
      </w:pPr>
    </w:p>
    <w:tbl>
      <w:tblPr>
        <w:tblStyle w:val="TableGrid"/>
        <w:tblW w:w="12299" w:type="dxa"/>
        <w:tblLayout w:type="fixed"/>
        <w:tblLook w:val="06A0"/>
      </w:tblPr>
      <w:tblGrid>
        <w:gridCol w:w="1526"/>
        <w:gridCol w:w="1559"/>
        <w:gridCol w:w="1843"/>
        <w:gridCol w:w="850"/>
        <w:gridCol w:w="851"/>
        <w:gridCol w:w="1276"/>
        <w:gridCol w:w="1417"/>
        <w:gridCol w:w="1418"/>
        <w:gridCol w:w="1559"/>
      </w:tblGrid>
      <w:tr w:rsidR="00C92BF8" w:rsidRPr="00A1067E" w:rsidTr="00EF2CD2">
        <w:tc>
          <w:tcPr>
            <w:tcW w:w="1526"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Ugovorne strane</w:t>
            </w:r>
          </w:p>
        </w:tc>
        <w:tc>
          <w:tcPr>
            <w:tcW w:w="1559"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Iznos kredita</w:t>
            </w:r>
          </w:p>
        </w:tc>
        <w:tc>
          <w:tcPr>
            <w:tcW w:w="1843"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Ugovor potpisan</w:t>
            </w:r>
          </w:p>
        </w:tc>
        <w:tc>
          <w:tcPr>
            <w:tcW w:w="850"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 xml:space="preserve">Grejs </w:t>
            </w:r>
            <w:r w:rsidRPr="00A1067E">
              <w:rPr>
                <w:b/>
              </w:rPr>
              <w:br/>
            </w:r>
            <w:r w:rsidRPr="00A1067E">
              <w:rPr>
                <w:rFonts w:eastAsia="Arial Narrow"/>
                <w:b/>
                <w:sz w:val="22"/>
                <w:szCs w:val="22"/>
              </w:rPr>
              <w:t>period</w:t>
            </w:r>
          </w:p>
        </w:tc>
        <w:tc>
          <w:tcPr>
            <w:tcW w:w="851" w:type="dxa"/>
            <w:shd w:val="clear" w:color="auto" w:fill="B8CCE4" w:themeFill="accent1" w:themeFillTint="66"/>
            <w:vAlign w:val="center"/>
          </w:tcPr>
          <w:p w:rsidR="00C92BF8" w:rsidRPr="00A1067E" w:rsidRDefault="00C92BF8" w:rsidP="00EF2CD2">
            <w:pPr>
              <w:spacing w:line="259" w:lineRule="auto"/>
              <w:jc w:val="center"/>
              <w:rPr>
                <w:rFonts w:eastAsia="Arial Narrow"/>
                <w:sz w:val="22"/>
                <w:szCs w:val="22"/>
              </w:rPr>
            </w:pPr>
            <w:r w:rsidRPr="006623CB">
              <w:rPr>
                <w:rFonts w:eastAsia="Arial Narrow"/>
                <w:b/>
                <w:sz w:val="20"/>
                <w:szCs w:val="20"/>
              </w:rPr>
              <w:t xml:space="preserve">Rok </w:t>
            </w:r>
            <w:r w:rsidRPr="006623CB">
              <w:rPr>
                <w:b/>
                <w:sz w:val="20"/>
                <w:szCs w:val="20"/>
              </w:rPr>
              <w:br/>
            </w:r>
            <w:r w:rsidRPr="006623CB">
              <w:rPr>
                <w:rFonts w:eastAsia="Arial Narrow"/>
                <w:b/>
                <w:sz w:val="20"/>
                <w:szCs w:val="20"/>
              </w:rPr>
              <w:t>otplate</w:t>
            </w:r>
            <w:r w:rsidRPr="00A1067E">
              <w:rPr>
                <w:rFonts w:eastAsia="Arial Narrow"/>
                <w:sz w:val="22"/>
                <w:szCs w:val="22"/>
              </w:rPr>
              <w:t xml:space="preserve">  </w:t>
            </w:r>
            <w:r w:rsidRPr="00A1067E">
              <w:br/>
            </w:r>
            <w:r w:rsidRPr="00A1067E">
              <w:rPr>
                <w:rFonts w:eastAsia="Arial Narrow"/>
                <w:sz w:val="22"/>
                <w:szCs w:val="22"/>
              </w:rPr>
              <w:t>(god.)</w:t>
            </w:r>
          </w:p>
        </w:tc>
        <w:tc>
          <w:tcPr>
            <w:tcW w:w="1276"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Kamata</w:t>
            </w:r>
          </w:p>
        </w:tc>
        <w:tc>
          <w:tcPr>
            <w:tcW w:w="1417"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lang w:val="hr-HR"/>
              </w:rPr>
            </w:pPr>
            <w:r w:rsidRPr="00A1067E">
              <w:rPr>
                <w:rFonts w:eastAsia="Arial Narrow"/>
                <w:b/>
                <w:sz w:val="22"/>
                <w:szCs w:val="22"/>
              </w:rPr>
              <w:t>Povu</w:t>
            </w:r>
            <w:r w:rsidRPr="00A1067E">
              <w:rPr>
                <w:rFonts w:eastAsia="Arial Narrow"/>
                <w:b/>
                <w:sz w:val="22"/>
                <w:szCs w:val="22"/>
                <w:lang w:val="hr-HR"/>
              </w:rPr>
              <w:t>čeno</w:t>
            </w:r>
          </w:p>
        </w:tc>
        <w:tc>
          <w:tcPr>
            <w:tcW w:w="1418"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Otplaćeno</w:t>
            </w:r>
          </w:p>
        </w:tc>
        <w:tc>
          <w:tcPr>
            <w:tcW w:w="1559" w:type="dxa"/>
            <w:shd w:val="clear" w:color="auto" w:fill="B8CCE4" w:themeFill="accent1" w:themeFillTint="66"/>
            <w:vAlign w:val="center"/>
          </w:tcPr>
          <w:p w:rsidR="00C92BF8" w:rsidRPr="00A1067E" w:rsidRDefault="00C92BF8" w:rsidP="00EF2CD2">
            <w:pPr>
              <w:spacing w:line="259" w:lineRule="auto"/>
              <w:jc w:val="center"/>
              <w:rPr>
                <w:rFonts w:eastAsia="Arial Narrow"/>
                <w:b/>
                <w:sz w:val="22"/>
                <w:szCs w:val="22"/>
              </w:rPr>
            </w:pPr>
            <w:r w:rsidRPr="00A1067E">
              <w:rPr>
                <w:rFonts w:eastAsia="Arial Narrow"/>
                <w:b/>
                <w:sz w:val="22"/>
                <w:szCs w:val="22"/>
              </w:rPr>
              <w:t xml:space="preserve">Stanje duga  </w:t>
            </w:r>
            <w:r w:rsidRPr="00A1067E">
              <w:rPr>
                <w:b/>
              </w:rPr>
              <w:br/>
            </w:r>
            <w:r w:rsidRPr="00A1067E">
              <w:rPr>
                <w:rFonts w:eastAsia="Arial Narrow"/>
                <w:b/>
                <w:sz w:val="22"/>
                <w:szCs w:val="22"/>
              </w:rPr>
              <w:t xml:space="preserve">31. </w:t>
            </w:r>
            <w:r>
              <w:rPr>
                <w:rFonts w:eastAsia="Arial Narrow"/>
                <w:b/>
                <w:sz w:val="22"/>
                <w:szCs w:val="22"/>
              </w:rPr>
              <w:t>12.</w:t>
            </w:r>
            <w:r w:rsidRPr="00A1067E">
              <w:rPr>
                <w:rFonts w:eastAsia="Arial Narrow"/>
                <w:b/>
                <w:sz w:val="22"/>
                <w:szCs w:val="22"/>
              </w:rPr>
              <w:t xml:space="preserve"> 2018.</w:t>
            </w:r>
          </w:p>
        </w:tc>
      </w:tr>
      <w:tr w:rsidR="00C92BF8" w:rsidRPr="006623CB" w:rsidTr="00EF2CD2">
        <w:tc>
          <w:tcPr>
            <w:tcW w:w="1526" w:type="dxa"/>
            <w:vAlign w:val="center"/>
          </w:tcPr>
          <w:p w:rsidR="00C92BF8" w:rsidRPr="00153B94" w:rsidRDefault="00C92BF8" w:rsidP="00EF2CD2">
            <w:pPr>
              <w:jc w:val="left"/>
              <w:rPr>
                <w:rFonts w:eastAsia="Arial Narrow"/>
                <w:sz w:val="20"/>
                <w:szCs w:val="20"/>
              </w:rPr>
            </w:pPr>
            <w:r w:rsidRPr="00153B94">
              <w:rPr>
                <w:rFonts w:eastAsia="Arial Narrow"/>
                <w:sz w:val="20"/>
                <w:szCs w:val="20"/>
              </w:rPr>
              <w:t xml:space="preserve">Glavni grad - Dexia Bank </w:t>
            </w:r>
          </w:p>
        </w:tc>
        <w:tc>
          <w:tcPr>
            <w:tcW w:w="1559" w:type="dxa"/>
            <w:vAlign w:val="bottom"/>
          </w:tcPr>
          <w:p w:rsidR="00C92BF8" w:rsidRPr="00153B94" w:rsidRDefault="00C92BF8" w:rsidP="00EF2CD2">
            <w:pPr>
              <w:ind w:left="-160" w:firstLine="160"/>
              <w:jc w:val="right"/>
              <w:rPr>
                <w:color w:val="000000"/>
                <w:sz w:val="20"/>
                <w:szCs w:val="20"/>
                <w:lang w:val="sr-Latn-CS" w:eastAsia="sr-Latn-CS"/>
              </w:rPr>
            </w:pPr>
            <w:r w:rsidRPr="00153B94">
              <w:rPr>
                <w:color w:val="000000"/>
                <w:sz w:val="20"/>
                <w:szCs w:val="20"/>
                <w:lang w:val="sr-Latn-CS" w:eastAsia="sr-Latn-CS"/>
              </w:rPr>
              <w:t>8.000.000,00</w:t>
            </w:r>
          </w:p>
        </w:tc>
        <w:tc>
          <w:tcPr>
            <w:tcW w:w="1843"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16.04.2008.</w:t>
            </w:r>
          </w:p>
        </w:tc>
        <w:tc>
          <w:tcPr>
            <w:tcW w:w="850"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3</w:t>
            </w:r>
          </w:p>
        </w:tc>
        <w:tc>
          <w:tcPr>
            <w:tcW w:w="851"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15</w:t>
            </w:r>
          </w:p>
        </w:tc>
        <w:tc>
          <w:tcPr>
            <w:tcW w:w="1276"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tromjesečni EURIBOR + 1,6 %</w:t>
            </w:r>
          </w:p>
        </w:tc>
        <w:tc>
          <w:tcPr>
            <w:tcW w:w="1417"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 xml:space="preserve">                8.000.000,00 </w:t>
            </w:r>
          </w:p>
        </w:tc>
        <w:tc>
          <w:tcPr>
            <w:tcW w:w="1418"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5.166.666,68</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2.833.333,32</w:t>
            </w:r>
          </w:p>
        </w:tc>
      </w:tr>
      <w:tr w:rsidR="00C92BF8" w:rsidRPr="006623CB" w:rsidTr="00EF2CD2">
        <w:tc>
          <w:tcPr>
            <w:tcW w:w="1526" w:type="dxa"/>
            <w:vAlign w:val="center"/>
          </w:tcPr>
          <w:p w:rsidR="00C92BF8" w:rsidRPr="00153B94" w:rsidRDefault="00C92BF8" w:rsidP="00EF2CD2">
            <w:pPr>
              <w:jc w:val="left"/>
              <w:rPr>
                <w:rFonts w:eastAsia="Arial Narrow"/>
                <w:sz w:val="20"/>
                <w:szCs w:val="20"/>
              </w:rPr>
            </w:pPr>
            <w:r w:rsidRPr="00153B94">
              <w:rPr>
                <w:rFonts w:eastAsia="Arial Narrow"/>
                <w:sz w:val="20"/>
                <w:szCs w:val="20"/>
              </w:rPr>
              <w:t>Glavni grad - IFC (refinansiranje)</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10.700.000,00</w:t>
            </w:r>
          </w:p>
        </w:tc>
        <w:tc>
          <w:tcPr>
            <w:tcW w:w="1843"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15.06.2012.</w:t>
            </w:r>
          </w:p>
        </w:tc>
        <w:tc>
          <w:tcPr>
            <w:tcW w:w="850"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2</w:t>
            </w:r>
          </w:p>
        </w:tc>
        <w:tc>
          <w:tcPr>
            <w:tcW w:w="851"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10</w:t>
            </w:r>
          </w:p>
        </w:tc>
        <w:tc>
          <w:tcPr>
            <w:tcW w:w="1276"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EURIBOR + 4%</w:t>
            </w:r>
          </w:p>
        </w:tc>
        <w:tc>
          <w:tcPr>
            <w:tcW w:w="1417"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 xml:space="preserve">              10.700.000,00 </w:t>
            </w:r>
          </w:p>
        </w:tc>
        <w:tc>
          <w:tcPr>
            <w:tcW w:w="1418"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4.585.716,00</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6.114.284,00</w:t>
            </w:r>
          </w:p>
        </w:tc>
      </w:tr>
      <w:tr w:rsidR="00C92BF8" w:rsidRPr="006623CB" w:rsidTr="00EF2CD2">
        <w:tc>
          <w:tcPr>
            <w:tcW w:w="1526" w:type="dxa"/>
            <w:tcBorders>
              <w:bottom w:val="single" w:sz="4" w:space="0" w:color="auto"/>
            </w:tcBorders>
            <w:vAlign w:val="center"/>
          </w:tcPr>
          <w:p w:rsidR="00C92BF8" w:rsidRPr="00153B94" w:rsidRDefault="00C92BF8" w:rsidP="00EF2CD2">
            <w:pPr>
              <w:jc w:val="left"/>
              <w:rPr>
                <w:rFonts w:eastAsia="Arial Narrow"/>
                <w:sz w:val="20"/>
                <w:szCs w:val="20"/>
              </w:rPr>
            </w:pPr>
            <w:r w:rsidRPr="00153B94">
              <w:rPr>
                <w:rFonts w:eastAsia="Arial Narrow"/>
                <w:sz w:val="20"/>
                <w:szCs w:val="20"/>
              </w:rPr>
              <w:t>Glavni grad - IFC</w:t>
            </w:r>
          </w:p>
        </w:tc>
        <w:tc>
          <w:tcPr>
            <w:tcW w:w="1559"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10.150.000,00</w:t>
            </w:r>
          </w:p>
        </w:tc>
        <w:tc>
          <w:tcPr>
            <w:tcW w:w="1843"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17.12.2010.</w:t>
            </w:r>
          </w:p>
        </w:tc>
        <w:tc>
          <w:tcPr>
            <w:tcW w:w="850"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2</w:t>
            </w:r>
          </w:p>
        </w:tc>
        <w:tc>
          <w:tcPr>
            <w:tcW w:w="851"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10</w:t>
            </w:r>
          </w:p>
        </w:tc>
        <w:tc>
          <w:tcPr>
            <w:tcW w:w="1276"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EURIBOR + 4,75%</w:t>
            </w:r>
          </w:p>
        </w:tc>
        <w:tc>
          <w:tcPr>
            <w:tcW w:w="1417"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 xml:space="preserve">              10.150.000,00 </w:t>
            </w:r>
          </w:p>
        </w:tc>
        <w:tc>
          <w:tcPr>
            <w:tcW w:w="1418"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5.799.994,20</w:t>
            </w:r>
          </w:p>
        </w:tc>
        <w:tc>
          <w:tcPr>
            <w:tcW w:w="1559"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4.350.005,80</w:t>
            </w:r>
          </w:p>
        </w:tc>
      </w:tr>
      <w:tr w:rsidR="00C92BF8" w:rsidRPr="006623CB" w:rsidTr="00EF2CD2">
        <w:tc>
          <w:tcPr>
            <w:tcW w:w="1526" w:type="dxa"/>
            <w:tcBorders>
              <w:bottom w:val="single" w:sz="4" w:space="0" w:color="auto"/>
            </w:tcBorders>
            <w:vAlign w:val="center"/>
          </w:tcPr>
          <w:p w:rsidR="00C92BF8" w:rsidRPr="00153B94" w:rsidRDefault="00C92BF8" w:rsidP="00EF2CD2">
            <w:pPr>
              <w:jc w:val="left"/>
              <w:rPr>
                <w:rFonts w:eastAsia="Arial Narrow"/>
                <w:sz w:val="20"/>
                <w:szCs w:val="20"/>
              </w:rPr>
            </w:pPr>
            <w:r w:rsidRPr="00153B94">
              <w:rPr>
                <w:rFonts w:eastAsia="Arial Narrow"/>
                <w:sz w:val="20"/>
                <w:szCs w:val="20"/>
              </w:rPr>
              <w:t xml:space="preserve">Glavni grad - Erste banka i IFC </w:t>
            </w:r>
          </w:p>
        </w:tc>
        <w:tc>
          <w:tcPr>
            <w:tcW w:w="1559"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15.000.000,00</w:t>
            </w:r>
          </w:p>
        </w:tc>
        <w:tc>
          <w:tcPr>
            <w:tcW w:w="1843"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19.12.2010.</w:t>
            </w:r>
          </w:p>
        </w:tc>
        <w:tc>
          <w:tcPr>
            <w:tcW w:w="850"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2</w:t>
            </w:r>
          </w:p>
        </w:tc>
        <w:tc>
          <w:tcPr>
            <w:tcW w:w="851"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10</w:t>
            </w:r>
          </w:p>
        </w:tc>
        <w:tc>
          <w:tcPr>
            <w:tcW w:w="1276" w:type="dxa"/>
            <w:tcBorders>
              <w:bottom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 xml:space="preserve">Marža 3,95 + 6m EURIBOR </w:t>
            </w:r>
          </w:p>
        </w:tc>
        <w:tc>
          <w:tcPr>
            <w:tcW w:w="1417"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 xml:space="preserve">              3.000.000,00 </w:t>
            </w:r>
          </w:p>
        </w:tc>
        <w:tc>
          <w:tcPr>
            <w:tcW w:w="1418"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0,00</w:t>
            </w:r>
          </w:p>
        </w:tc>
        <w:tc>
          <w:tcPr>
            <w:tcW w:w="1559" w:type="dxa"/>
            <w:tcBorders>
              <w:bottom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3.000.000,00</w:t>
            </w:r>
          </w:p>
        </w:tc>
      </w:tr>
      <w:tr w:rsidR="00C92BF8" w:rsidRPr="00A1067E" w:rsidTr="00EF2CD2">
        <w:tc>
          <w:tcPr>
            <w:tcW w:w="10740" w:type="dxa"/>
            <w:gridSpan w:val="8"/>
            <w:tcBorders>
              <w:top w:val="single" w:sz="4" w:space="0" w:color="auto"/>
              <w:bottom w:val="single" w:sz="4" w:space="0" w:color="auto"/>
              <w:right w:val="single" w:sz="4" w:space="0" w:color="auto"/>
            </w:tcBorders>
            <w:shd w:val="clear" w:color="auto" w:fill="B8CCE4" w:themeFill="accent1" w:themeFillTint="66"/>
            <w:vAlign w:val="center"/>
          </w:tcPr>
          <w:p w:rsidR="00C92BF8" w:rsidRPr="00153B94" w:rsidRDefault="00C92BF8" w:rsidP="00EF2CD2">
            <w:pPr>
              <w:jc w:val="left"/>
              <w:rPr>
                <w:b/>
                <w:bCs/>
                <w:color w:val="000000"/>
                <w:sz w:val="20"/>
                <w:szCs w:val="20"/>
                <w:lang w:val="sr-Latn-CS" w:eastAsia="sr-Latn-CS"/>
              </w:rPr>
            </w:pPr>
            <w:r w:rsidRPr="00153B94">
              <w:rPr>
                <w:rFonts w:eastAsia="Arial Narrow"/>
                <w:b/>
                <w:sz w:val="20"/>
                <w:szCs w:val="20"/>
              </w:rPr>
              <w:t>Zaduženost Glavnog grada</w:t>
            </w:r>
          </w:p>
        </w:tc>
        <w:tc>
          <w:tcPr>
            <w:tcW w:w="1559" w:type="dxa"/>
            <w:tcBorders>
              <w:top w:val="single" w:sz="4" w:space="0" w:color="auto"/>
              <w:left w:val="single" w:sz="4" w:space="0" w:color="auto"/>
              <w:bottom w:val="single" w:sz="4" w:space="0" w:color="auto"/>
            </w:tcBorders>
            <w:shd w:val="clear" w:color="auto" w:fill="B8CCE4" w:themeFill="accent1" w:themeFillTint="66"/>
            <w:vAlign w:val="center"/>
          </w:tcPr>
          <w:p w:rsidR="00C92BF8" w:rsidRPr="00153B94" w:rsidRDefault="00C92BF8" w:rsidP="00EF2CD2">
            <w:pPr>
              <w:jc w:val="right"/>
              <w:rPr>
                <w:b/>
                <w:bCs/>
                <w:color w:val="000000"/>
                <w:sz w:val="20"/>
                <w:szCs w:val="20"/>
                <w:lang w:val="sr-Latn-CS" w:eastAsia="sr-Latn-CS"/>
              </w:rPr>
            </w:pPr>
            <w:r w:rsidRPr="00153B94">
              <w:rPr>
                <w:b/>
                <w:bCs/>
                <w:color w:val="000000"/>
                <w:sz w:val="20"/>
                <w:szCs w:val="20"/>
                <w:lang w:val="sr-Latn-CS" w:eastAsia="sr-Latn-CS"/>
              </w:rPr>
              <w:t>16.297.623,12</w:t>
            </w:r>
          </w:p>
        </w:tc>
      </w:tr>
      <w:tr w:rsidR="00C92BF8" w:rsidRPr="00A1067E" w:rsidTr="00EF2CD2">
        <w:tc>
          <w:tcPr>
            <w:tcW w:w="1526" w:type="dxa"/>
            <w:tcBorders>
              <w:top w:val="single" w:sz="4" w:space="0" w:color="auto"/>
            </w:tcBorders>
            <w:vAlign w:val="center"/>
          </w:tcPr>
          <w:p w:rsidR="00C92BF8" w:rsidRPr="00153B94" w:rsidRDefault="00C92BF8" w:rsidP="00EF2CD2">
            <w:pPr>
              <w:jc w:val="left"/>
              <w:rPr>
                <w:rFonts w:eastAsia="Arial Narrow"/>
                <w:sz w:val="20"/>
                <w:szCs w:val="20"/>
              </w:rPr>
            </w:pPr>
            <w:r w:rsidRPr="00153B94">
              <w:rPr>
                <w:rFonts w:eastAsia="Arial Narrow"/>
                <w:sz w:val="20"/>
                <w:szCs w:val="20"/>
              </w:rPr>
              <w:t>“Deponija” - Vlada CG - Kraljevina Španija</w:t>
            </w:r>
          </w:p>
        </w:tc>
        <w:tc>
          <w:tcPr>
            <w:tcW w:w="1559" w:type="dxa"/>
            <w:tcBorders>
              <w:top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4.981.740,97</w:t>
            </w:r>
          </w:p>
        </w:tc>
        <w:tc>
          <w:tcPr>
            <w:tcW w:w="1843" w:type="dxa"/>
            <w:tcBorders>
              <w:top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04.06.2009.</w:t>
            </w:r>
          </w:p>
        </w:tc>
        <w:tc>
          <w:tcPr>
            <w:tcW w:w="850" w:type="dxa"/>
            <w:tcBorders>
              <w:top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5</w:t>
            </w:r>
          </w:p>
        </w:tc>
        <w:tc>
          <w:tcPr>
            <w:tcW w:w="851" w:type="dxa"/>
            <w:tcBorders>
              <w:top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16</w:t>
            </w:r>
          </w:p>
        </w:tc>
        <w:tc>
          <w:tcPr>
            <w:tcW w:w="1276" w:type="dxa"/>
            <w:tcBorders>
              <w:top w:val="single" w:sz="4" w:space="0" w:color="auto"/>
            </w:tcBorders>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w:t>
            </w:r>
          </w:p>
        </w:tc>
        <w:tc>
          <w:tcPr>
            <w:tcW w:w="1417" w:type="dxa"/>
            <w:tcBorders>
              <w:top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4.981.740,97</w:t>
            </w:r>
          </w:p>
        </w:tc>
        <w:tc>
          <w:tcPr>
            <w:tcW w:w="1418" w:type="dxa"/>
            <w:tcBorders>
              <w:top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2.037.984,68</w:t>
            </w:r>
          </w:p>
        </w:tc>
        <w:tc>
          <w:tcPr>
            <w:tcW w:w="1559" w:type="dxa"/>
            <w:tcBorders>
              <w:top w:val="single" w:sz="4" w:space="0" w:color="auto"/>
            </w:tcBorders>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2.943.756,29</w:t>
            </w:r>
          </w:p>
        </w:tc>
      </w:tr>
      <w:tr w:rsidR="00C92BF8" w:rsidRPr="00A1067E" w:rsidTr="00EF2CD2">
        <w:tc>
          <w:tcPr>
            <w:tcW w:w="1526" w:type="dxa"/>
            <w:vAlign w:val="center"/>
          </w:tcPr>
          <w:p w:rsidR="00C92BF8" w:rsidRPr="00153B94" w:rsidRDefault="00C92BF8" w:rsidP="00EF2CD2">
            <w:pPr>
              <w:jc w:val="left"/>
              <w:rPr>
                <w:rFonts w:eastAsia="Arial Narrow"/>
                <w:sz w:val="20"/>
                <w:szCs w:val="20"/>
              </w:rPr>
            </w:pPr>
            <w:r w:rsidRPr="00153B94">
              <w:rPr>
                <w:rFonts w:eastAsia="Arial Narrow"/>
                <w:sz w:val="20"/>
                <w:szCs w:val="20"/>
              </w:rPr>
              <w:t>“Deponija” - EIB</w:t>
            </w:r>
          </w:p>
        </w:tc>
        <w:tc>
          <w:tcPr>
            <w:tcW w:w="1559"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1.867.028,00</w:t>
            </w:r>
          </w:p>
        </w:tc>
        <w:tc>
          <w:tcPr>
            <w:tcW w:w="1843" w:type="dxa"/>
            <w:vAlign w:val="bottom"/>
          </w:tcPr>
          <w:p w:rsidR="00C92BF8" w:rsidRPr="00153B94" w:rsidRDefault="00C92BF8" w:rsidP="00EF2CD2">
            <w:pPr>
              <w:jc w:val="center"/>
              <w:rPr>
                <w:sz w:val="20"/>
                <w:szCs w:val="20"/>
                <w:lang w:val="sr-Latn-CS" w:eastAsia="sr-Latn-CS"/>
              </w:rPr>
            </w:pPr>
            <w:r w:rsidRPr="00153B94">
              <w:rPr>
                <w:sz w:val="20"/>
                <w:szCs w:val="20"/>
                <w:lang w:val="sr-Latn-CS" w:eastAsia="sr-Latn-CS"/>
              </w:rPr>
              <w:t>25.07.2013.</w:t>
            </w:r>
          </w:p>
        </w:tc>
        <w:tc>
          <w:tcPr>
            <w:tcW w:w="850"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3</w:t>
            </w:r>
          </w:p>
        </w:tc>
        <w:tc>
          <w:tcPr>
            <w:tcW w:w="851"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10</w:t>
            </w:r>
          </w:p>
        </w:tc>
        <w:tc>
          <w:tcPr>
            <w:tcW w:w="1276"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3%</w:t>
            </w:r>
          </w:p>
        </w:tc>
        <w:tc>
          <w:tcPr>
            <w:tcW w:w="1417"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1.675.840,89</w:t>
            </w:r>
          </w:p>
        </w:tc>
        <w:tc>
          <w:tcPr>
            <w:tcW w:w="1418"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280.054,20</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1.395.786,69</w:t>
            </w:r>
          </w:p>
        </w:tc>
      </w:tr>
      <w:tr w:rsidR="00C92BF8" w:rsidRPr="00A1067E" w:rsidTr="00EF2CD2">
        <w:tc>
          <w:tcPr>
            <w:tcW w:w="1526" w:type="dxa"/>
            <w:vAlign w:val="center"/>
          </w:tcPr>
          <w:p w:rsidR="00C92BF8" w:rsidRPr="00153B94" w:rsidRDefault="00C92BF8" w:rsidP="00EF2CD2">
            <w:pPr>
              <w:jc w:val="left"/>
              <w:rPr>
                <w:rFonts w:eastAsia="Arial Narrow"/>
                <w:sz w:val="20"/>
                <w:szCs w:val="20"/>
              </w:rPr>
            </w:pPr>
            <w:r w:rsidRPr="00153B94">
              <w:rPr>
                <w:rFonts w:eastAsia="Arial Narrow"/>
                <w:sz w:val="20"/>
                <w:szCs w:val="20"/>
              </w:rPr>
              <w:t>Vodovod i kanalizacija” - IRF</w:t>
            </w:r>
          </w:p>
        </w:tc>
        <w:tc>
          <w:tcPr>
            <w:tcW w:w="1559"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3.500.000,00</w:t>
            </w:r>
          </w:p>
        </w:tc>
        <w:tc>
          <w:tcPr>
            <w:tcW w:w="1843" w:type="dxa"/>
            <w:vAlign w:val="bottom"/>
          </w:tcPr>
          <w:p w:rsidR="00C92BF8" w:rsidRPr="00153B94" w:rsidRDefault="00C92BF8" w:rsidP="00EF2CD2">
            <w:pPr>
              <w:jc w:val="center"/>
              <w:rPr>
                <w:sz w:val="20"/>
                <w:szCs w:val="20"/>
                <w:lang w:val="sr-Latn-CS" w:eastAsia="sr-Latn-CS"/>
              </w:rPr>
            </w:pPr>
            <w:r w:rsidRPr="00153B94">
              <w:rPr>
                <w:sz w:val="20"/>
                <w:szCs w:val="20"/>
                <w:lang w:val="sr-Latn-CS" w:eastAsia="sr-Latn-CS"/>
              </w:rPr>
              <w:t>20.06.2013.</w:t>
            </w:r>
          </w:p>
        </w:tc>
        <w:tc>
          <w:tcPr>
            <w:tcW w:w="850"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24 mj.</w:t>
            </w:r>
          </w:p>
        </w:tc>
        <w:tc>
          <w:tcPr>
            <w:tcW w:w="851"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8</w:t>
            </w:r>
          </w:p>
        </w:tc>
        <w:tc>
          <w:tcPr>
            <w:tcW w:w="1276"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6%</w:t>
            </w:r>
          </w:p>
        </w:tc>
        <w:tc>
          <w:tcPr>
            <w:tcW w:w="1417"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3.500.000,00</w:t>
            </w:r>
          </w:p>
        </w:tc>
        <w:tc>
          <w:tcPr>
            <w:tcW w:w="1418"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1.068.278,91</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2.431.721,09</w:t>
            </w:r>
          </w:p>
        </w:tc>
      </w:tr>
      <w:tr w:rsidR="00C92BF8" w:rsidRPr="00A1067E" w:rsidTr="00EF2CD2">
        <w:tc>
          <w:tcPr>
            <w:tcW w:w="1526" w:type="dxa"/>
          </w:tcPr>
          <w:p w:rsidR="00C92BF8" w:rsidRPr="00153B94" w:rsidRDefault="00C92BF8" w:rsidP="00EF2CD2">
            <w:pPr>
              <w:jc w:val="left"/>
              <w:rPr>
                <w:rFonts w:eastAsia="Arial Narrow"/>
                <w:sz w:val="20"/>
                <w:szCs w:val="20"/>
              </w:rPr>
            </w:pPr>
            <w:r w:rsidRPr="00153B94">
              <w:rPr>
                <w:rFonts w:eastAsia="Arial Narrow"/>
                <w:sz w:val="20"/>
                <w:szCs w:val="20"/>
              </w:rPr>
              <w:lastRenderedPageBreak/>
              <w:t>“Vodovod i kanalizacija” - IRF</w:t>
            </w:r>
          </w:p>
        </w:tc>
        <w:tc>
          <w:tcPr>
            <w:tcW w:w="1559"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797.384,77</w:t>
            </w:r>
          </w:p>
        </w:tc>
        <w:tc>
          <w:tcPr>
            <w:tcW w:w="1843" w:type="dxa"/>
            <w:vAlign w:val="bottom"/>
          </w:tcPr>
          <w:p w:rsidR="00C92BF8" w:rsidRPr="00153B94" w:rsidRDefault="00C92BF8" w:rsidP="00EF2CD2">
            <w:pPr>
              <w:jc w:val="center"/>
              <w:rPr>
                <w:sz w:val="20"/>
                <w:szCs w:val="20"/>
                <w:lang w:val="sr-Latn-CS" w:eastAsia="sr-Latn-CS"/>
              </w:rPr>
            </w:pPr>
            <w:r w:rsidRPr="00153B94">
              <w:rPr>
                <w:sz w:val="20"/>
                <w:szCs w:val="20"/>
                <w:lang w:val="sr-Latn-CS" w:eastAsia="sr-Latn-CS"/>
              </w:rPr>
              <w:t>28.12.2015</w:t>
            </w:r>
          </w:p>
        </w:tc>
        <w:tc>
          <w:tcPr>
            <w:tcW w:w="850"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2</w:t>
            </w:r>
          </w:p>
        </w:tc>
        <w:tc>
          <w:tcPr>
            <w:tcW w:w="851"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7</w:t>
            </w:r>
          </w:p>
        </w:tc>
        <w:tc>
          <w:tcPr>
            <w:tcW w:w="1276"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5%</w:t>
            </w:r>
          </w:p>
        </w:tc>
        <w:tc>
          <w:tcPr>
            <w:tcW w:w="1417"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797.384,77</w:t>
            </w:r>
          </w:p>
        </w:tc>
        <w:tc>
          <w:tcPr>
            <w:tcW w:w="1418"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251.136,88</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546.247,89</w:t>
            </w:r>
          </w:p>
        </w:tc>
      </w:tr>
      <w:tr w:rsidR="00C92BF8" w:rsidRPr="00A1067E" w:rsidTr="00EF2CD2">
        <w:tc>
          <w:tcPr>
            <w:tcW w:w="1526" w:type="dxa"/>
          </w:tcPr>
          <w:p w:rsidR="00C92BF8" w:rsidRPr="00153B94" w:rsidRDefault="00C92BF8" w:rsidP="00EF2CD2">
            <w:pPr>
              <w:jc w:val="left"/>
              <w:rPr>
                <w:rFonts w:eastAsia="Arial Narrow"/>
                <w:sz w:val="20"/>
                <w:szCs w:val="20"/>
              </w:rPr>
            </w:pPr>
            <w:r w:rsidRPr="00153B94">
              <w:rPr>
                <w:rFonts w:eastAsia="Arial Narrow"/>
                <w:sz w:val="20"/>
                <w:szCs w:val="20"/>
              </w:rPr>
              <w:t>“Vodovod i kanalizacija” - IRF</w:t>
            </w:r>
          </w:p>
        </w:tc>
        <w:tc>
          <w:tcPr>
            <w:tcW w:w="1559"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402.615,23</w:t>
            </w:r>
          </w:p>
        </w:tc>
        <w:tc>
          <w:tcPr>
            <w:tcW w:w="1843" w:type="dxa"/>
            <w:vAlign w:val="bottom"/>
          </w:tcPr>
          <w:p w:rsidR="00C92BF8" w:rsidRPr="00153B94" w:rsidRDefault="00C92BF8" w:rsidP="00EF2CD2">
            <w:pPr>
              <w:jc w:val="center"/>
              <w:rPr>
                <w:sz w:val="20"/>
                <w:szCs w:val="20"/>
                <w:lang w:val="sr-Latn-CS" w:eastAsia="sr-Latn-CS"/>
              </w:rPr>
            </w:pPr>
            <w:r w:rsidRPr="00153B94">
              <w:rPr>
                <w:sz w:val="20"/>
                <w:szCs w:val="20"/>
                <w:lang w:val="sr-Latn-CS" w:eastAsia="sr-Latn-CS"/>
              </w:rPr>
              <w:t>28.12.2015</w:t>
            </w:r>
          </w:p>
        </w:tc>
        <w:tc>
          <w:tcPr>
            <w:tcW w:w="850"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2</w:t>
            </w:r>
          </w:p>
        </w:tc>
        <w:tc>
          <w:tcPr>
            <w:tcW w:w="851"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7</w:t>
            </w:r>
          </w:p>
        </w:tc>
        <w:tc>
          <w:tcPr>
            <w:tcW w:w="1276" w:type="dxa"/>
            <w:vAlign w:val="bottom"/>
          </w:tcPr>
          <w:p w:rsidR="00C92BF8" w:rsidRPr="00153B94" w:rsidRDefault="00C92BF8" w:rsidP="00EF2CD2">
            <w:pPr>
              <w:jc w:val="center"/>
              <w:rPr>
                <w:color w:val="000000"/>
                <w:sz w:val="20"/>
                <w:szCs w:val="20"/>
                <w:lang w:val="sr-Latn-CS" w:eastAsia="sr-Latn-CS"/>
              </w:rPr>
            </w:pPr>
            <w:r w:rsidRPr="00153B94">
              <w:rPr>
                <w:color w:val="000000"/>
                <w:sz w:val="20"/>
                <w:szCs w:val="20"/>
                <w:lang w:val="sr-Latn-CS" w:eastAsia="sr-Latn-CS"/>
              </w:rPr>
              <w:t>5%</w:t>
            </w:r>
          </w:p>
        </w:tc>
        <w:tc>
          <w:tcPr>
            <w:tcW w:w="1417" w:type="dxa"/>
            <w:vAlign w:val="bottom"/>
          </w:tcPr>
          <w:p w:rsidR="00C92BF8" w:rsidRPr="00153B94" w:rsidRDefault="00C92BF8" w:rsidP="00EF2CD2">
            <w:pPr>
              <w:jc w:val="right"/>
              <w:rPr>
                <w:sz w:val="20"/>
                <w:szCs w:val="20"/>
                <w:lang w:val="sr-Latn-CS" w:eastAsia="sr-Latn-CS"/>
              </w:rPr>
            </w:pPr>
            <w:r w:rsidRPr="00153B94">
              <w:rPr>
                <w:sz w:val="20"/>
                <w:szCs w:val="20"/>
                <w:lang w:val="sr-Latn-CS" w:eastAsia="sr-Latn-CS"/>
              </w:rPr>
              <w:t>402.615,23</w:t>
            </w:r>
          </w:p>
        </w:tc>
        <w:tc>
          <w:tcPr>
            <w:tcW w:w="1418"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124.660,05</w:t>
            </w:r>
          </w:p>
        </w:tc>
        <w:tc>
          <w:tcPr>
            <w:tcW w:w="1559" w:type="dxa"/>
            <w:vAlign w:val="bottom"/>
          </w:tcPr>
          <w:p w:rsidR="00C92BF8" w:rsidRPr="00153B94" w:rsidRDefault="00C92BF8" w:rsidP="00EF2CD2">
            <w:pPr>
              <w:jc w:val="right"/>
              <w:rPr>
                <w:color w:val="000000"/>
                <w:sz w:val="20"/>
                <w:szCs w:val="20"/>
                <w:lang w:val="sr-Latn-CS" w:eastAsia="sr-Latn-CS"/>
              </w:rPr>
            </w:pPr>
            <w:r w:rsidRPr="00153B94">
              <w:rPr>
                <w:color w:val="000000"/>
                <w:sz w:val="20"/>
                <w:szCs w:val="20"/>
                <w:lang w:val="sr-Latn-CS" w:eastAsia="sr-Latn-CS"/>
              </w:rPr>
              <w:t>277.955,18</w:t>
            </w:r>
          </w:p>
        </w:tc>
      </w:tr>
      <w:tr w:rsidR="00C92BF8" w:rsidRPr="00A1067E" w:rsidTr="00EF2CD2">
        <w:tc>
          <w:tcPr>
            <w:tcW w:w="10740" w:type="dxa"/>
            <w:gridSpan w:val="8"/>
            <w:shd w:val="clear" w:color="auto" w:fill="B8CCE4" w:themeFill="accent1" w:themeFillTint="66"/>
          </w:tcPr>
          <w:p w:rsidR="00C92BF8" w:rsidRPr="009057FD" w:rsidRDefault="00C92BF8" w:rsidP="00EF2CD2">
            <w:pPr>
              <w:jc w:val="left"/>
              <w:rPr>
                <w:b/>
                <w:bCs/>
                <w:color w:val="000000"/>
                <w:sz w:val="20"/>
                <w:szCs w:val="20"/>
                <w:lang w:val="sr-Latn-CS" w:eastAsia="sr-Latn-CS"/>
              </w:rPr>
            </w:pPr>
            <w:r w:rsidRPr="009057FD">
              <w:rPr>
                <w:rFonts w:eastAsia="Arial Narrow"/>
                <w:b/>
                <w:sz w:val="20"/>
                <w:szCs w:val="20"/>
              </w:rPr>
              <w:t>Garancije date gradskim privrednim društvima</w:t>
            </w:r>
          </w:p>
        </w:tc>
        <w:tc>
          <w:tcPr>
            <w:tcW w:w="1559" w:type="dxa"/>
            <w:shd w:val="clear" w:color="auto" w:fill="B8CCE4" w:themeFill="accent1" w:themeFillTint="66"/>
            <w:vAlign w:val="bottom"/>
          </w:tcPr>
          <w:p w:rsidR="00C92BF8" w:rsidRPr="00153B94" w:rsidRDefault="00C92BF8" w:rsidP="00EF2CD2">
            <w:pPr>
              <w:jc w:val="right"/>
              <w:rPr>
                <w:b/>
                <w:bCs/>
                <w:color w:val="000000"/>
                <w:sz w:val="20"/>
                <w:szCs w:val="20"/>
                <w:lang w:val="sr-Latn-CS" w:eastAsia="sr-Latn-CS"/>
              </w:rPr>
            </w:pPr>
            <w:r w:rsidRPr="009057FD">
              <w:rPr>
                <w:b/>
                <w:bCs/>
                <w:color w:val="000000"/>
                <w:sz w:val="20"/>
                <w:szCs w:val="20"/>
                <w:lang w:val="sr-Latn-CS" w:eastAsia="sr-Latn-CS"/>
              </w:rPr>
              <w:t>7.595.467,14</w:t>
            </w:r>
          </w:p>
        </w:tc>
      </w:tr>
      <w:tr w:rsidR="00C92BF8" w:rsidRPr="00A1067E" w:rsidTr="00EF2CD2">
        <w:trPr>
          <w:trHeight w:val="541"/>
        </w:trPr>
        <w:tc>
          <w:tcPr>
            <w:tcW w:w="10740" w:type="dxa"/>
            <w:gridSpan w:val="8"/>
            <w:shd w:val="clear" w:color="auto" w:fill="B8CCE4" w:themeFill="accent1" w:themeFillTint="66"/>
            <w:vAlign w:val="center"/>
          </w:tcPr>
          <w:p w:rsidR="00C92BF8" w:rsidRPr="009057FD" w:rsidRDefault="00C92BF8" w:rsidP="00EF2CD2">
            <w:pPr>
              <w:jc w:val="left"/>
              <w:rPr>
                <w:b/>
                <w:bCs/>
                <w:color w:val="000000"/>
                <w:sz w:val="20"/>
                <w:szCs w:val="20"/>
                <w:lang w:val="sr-Latn-CS" w:eastAsia="sr-Latn-CS"/>
              </w:rPr>
            </w:pPr>
            <w:r>
              <w:rPr>
                <w:rFonts w:eastAsia="Arial Narrow"/>
                <w:b/>
                <w:sz w:val="20"/>
                <w:szCs w:val="20"/>
              </w:rPr>
              <w:t>UKUPNA ZADUŽENOST</w:t>
            </w:r>
          </w:p>
        </w:tc>
        <w:tc>
          <w:tcPr>
            <w:tcW w:w="1559" w:type="dxa"/>
            <w:shd w:val="clear" w:color="auto" w:fill="B8CCE4" w:themeFill="accent1" w:themeFillTint="66"/>
          </w:tcPr>
          <w:p w:rsidR="00C92BF8" w:rsidRPr="00153B94" w:rsidRDefault="00C92BF8" w:rsidP="00EF2CD2">
            <w:pPr>
              <w:jc w:val="right"/>
              <w:rPr>
                <w:b/>
                <w:bCs/>
                <w:color w:val="000000"/>
                <w:sz w:val="20"/>
                <w:szCs w:val="20"/>
                <w:lang w:val="sr-Latn-CS" w:eastAsia="sr-Latn-CS"/>
              </w:rPr>
            </w:pPr>
            <w:r w:rsidRPr="009057FD">
              <w:rPr>
                <w:b/>
                <w:bCs/>
                <w:color w:val="000000"/>
                <w:sz w:val="20"/>
                <w:szCs w:val="20"/>
                <w:lang w:val="sr-Latn-CS" w:eastAsia="sr-Latn-CS"/>
              </w:rPr>
              <w:t xml:space="preserve">     23.893.090,26</w:t>
            </w:r>
          </w:p>
        </w:tc>
      </w:tr>
    </w:tbl>
    <w:p w:rsidR="00C92BF8" w:rsidRDefault="00C92BF8" w:rsidP="00C92BF8">
      <w:pPr>
        <w:rPr>
          <w:i/>
          <w:sz w:val="20"/>
          <w:szCs w:val="20"/>
        </w:rPr>
      </w:pPr>
      <w:bookmarkStart w:id="322" w:name="_Toc314828777"/>
      <w:bookmarkStart w:id="323" w:name="_Toc314834076"/>
      <w:bookmarkStart w:id="324" w:name="_Toc314834537"/>
      <w:bookmarkStart w:id="325" w:name="_Toc316638864"/>
      <w:bookmarkStart w:id="326" w:name="_Toc322524159"/>
      <w:bookmarkStart w:id="327" w:name="_Toc322596115"/>
      <w:bookmarkStart w:id="328" w:name="_Toc323022810"/>
      <w:bookmarkStart w:id="329" w:name="_Toc323023356"/>
      <w:bookmarkStart w:id="330" w:name="_Toc324750688"/>
      <w:bookmarkStart w:id="331" w:name="_Toc324750930"/>
      <w:bookmarkStart w:id="332" w:name="_Toc324766188"/>
      <w:bookmarkStart w:id="333" w:name="_Toc332708354"/>
      <w:bookmarkStart w:id="334" w:name="_Toc332708766"/>
      <w:bookmarkStart w:id="335" w:name="_Toc333316858"/>
      <w:bookmarkStart w:id="336" w:name="_Toc333395918"/>
      <w:bookmarkStart w:id="337" w:name="_Toc333396272"/>
      <w:bookmarkStart w:id="338" w:name="_Toc332708355"/>
      <w:bookmarkStart w:id="339" w:name="_Toc332708767"/>
      <w:r w:rsidRPr="00B76185">
        <w:rPr>
          <w:i/>
          <w:sz w:val="20"/>
          <w:szCs w:val="20"/>
        </w:rPr>
        <w:t xml:space="preserve">Izvor: </w:t>
      </w:r>
      <w:r w:rsidRPr="00EC671D">
        <w:rPr>
          <w:i/>
          <w:sz w:val="20"/>
          <w:szCs w:val="20"/>
        </w:rPr>
        <w:t>Završni rač</w:t>
      </w:r>
      <w:r w:rsidR="007874EA">
        <w:rPr>
          <w:i/>
          <w:sz w:val="20"/>
          <w:szCs w:val="20"/>
        </w:rPr>
        <w:t xml:space="preserve">uni budžeta Glavnog grada </w:t>
      </w:r>
      <w:r w:rsidRPr="00EC671D">
        <w:rPr>
          <w:i/>
          <w:sz w:val="20"/>
          <w:szCs w:val="20"/>
        </w:rPr>
        <w:t>2018.</w:t>
      </w:r>
    </w:p>
    <w:p w:rsidR="00C92BF8" w:rsidRDefault="00C92BF8" w:rsidP="00C92BF8">
      <w:pPr>
        <w:rPr>
          <w:i/>
          <w:sz w:val="20"/>
          <w:szCs w:val="20"/>
        </w:rPr>
      </w:pPr>
    </w:p>
    <w:p w:rsidR="00C92BF8" w:rsidRDefault="00C92BF8" w:rsidP="00C92BF8">
      <w:pPr>
        <w:rPr>
          <w:i/>
          <w:sz w:val="20"/>
          <w:szCs w:val="20"/>
        </w:rPr>
      </w:pPr>
    </w:p>
    <w:p w:rsidR="0039012D" w:rsidRDefault="0039012D" w:rsidP="00C92BF8">
      <w:pPr>
        <w:rPr>
          <w:i/>
          <w:sz w:val="20"/>
          <w:szCs w:val="20"/>
        </w:rPr>
      </w:pPr>
    </w:p>
    <w:p w:rsidR="00C92BF8" w:rsidRDefault="00C92BF8" w:rsidP="00C92BF8">
      <w:pPr>
        <w:jc w:val="center"/>
        <w:rPr>
          <w:b/>
          <w:sz w:val="28"/>
          <w:szCs w:val="28"/>
        </w:rPr>
      </w:pPr>
      <w:r w:rsidRPr="009A5F51">
        <w:rPr>
          <w:b/>
          <w:sz w:val="28"/>
          <w:szCs w:val="28"/>
        </w:rPr>
        <w:t>PREGLED PLANIRANIH PRIMITAKA I IZDATAKA</w:t>
      </w:r>
    </w:p>
    <w:p w:rsidR="00C92BF8" w:rsidRDefault="00C92BF8" w:rsidP="00C92BF8">
      <w:pPr>
        <w:jc w:val="center"/>
        <w:rPr>
          <w:b/>
          <w:sz w:val="28"/>
          <w:szCs w:val="28"/>
        </w:rPr>
      </w:pPr>
      <w:r w:rsidRPr="009A5F51">
        <w:rPr>
          <w:b/>
          <w:sz w:val="28"/>
          <w:szCs w:val="28"/>
        </w:rPr>
        <w:t>ZA NAREDNE TRI FISKALNE GODINE</w:t>
      </w:r>
    </w:p>
    <w:p w:rsidR="00C92BF8" w:rsidRDefault="00C92BF8" w:rsidP="00C92BF8">
      <w:pPr>
        <w:rPr>
          <w:i/>
          <w:sz w:val="20"/>
          <w:szCs w:val="20"/>
        </w:rPr>
      </w:pPr>
    </w:p>
    <w:p w:rsidR="0057143D" w:rsidRDefault="0057143D" w:rsidP="0057143D">
      <w:pPr>
        <w:rPr>
          <w:i/>
          <w:sz w:val="20"/>
          <w:szCs w:val="20"/>
        </w:rPr>
      </w:pPr>
    </w:p>
    <w:p w:rsidR="0057143D" w:rsidRDefault="0057143D" w:rsidP="0057143D"/>
    <w:p w:rsidR="0057143D" w:rsidRPr="00140FEB" w:rsidRDefault="0057143D" w:rsidP="0057143D">
      <w:r w:rsidRPr="00140FEB">
        <w:t>Projekcija primitaka</w:t>
      </w:r>
      <w:r>
        <w:t xml:space="preserve"> i</w:t>
      </w:r>
      <w:r w:rsidRPr="00140FEB">
        <w:t xml:space="preserve"> izdataka budžeta Glavnog grada </w:t>
      </w:r>
      <w:r>
        <w:t>za naredne tri fiskalne godine</w:t>
      </w:r>
    </w:p>
    <w:tbl>
      <w:tblPr>
        <w:tblW w:w="9087" w:type="dxa"/>
        <w:tblInd w:w="55" w:type="dxa"/>
        <w:tblCellMar>
          <w:left w:w="70" w:type="dxa"/>
          <w:right w:w="70" w:type="dxa"/>
        </w:tblCellMar>
        <w:tblLook w:val="04A0"/>
      </w:tblPr>
      <w:tblGrid>
        <w:gridCol w:w="2850"/>
        <w:gridCol w:w="2410"/>
        <w:gridCol w:w="1843"/>
        <w:gridCol w:w="1984"/>
      </w:tblGrid>
      <w:tr w:rsidR="0057143D" w:rsidRPr="006F1C80" w:rsidTr="001D4B19">
        <w:trPr>
          <w:trHeight w:val="510"/>
        </w:trPr>
        <w:tc>
          <w:tcPr>
            <w:tcW w:w="2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143D" w:rsidRPr="00AC301F" w:rsidRDefault="0057143D" w:rsidP="001D4B19">
            <w:pPr>
              <w:jc w:val="center"/>
              <w:rPr>
                <w:b/>
                <w:bCs/>
                <w:color w:val="000000"/>
                <w:sz w:val="20"/>
                <w:szCs w:val="20"/>
                <w:lang w:val="sr-Latn-CS" w:eastAsia="sr-Latn-CS"/>
              </w:rPr>
            </w:pPr>
            <w:r w:rsidRPr="00AC301F">
              <w:rPr>
                <w:b/>
                <w:bCs/>
                <w:color w:val="000000"/>
                <w:sz w:val="20"/>
                <w:szCs w:val="20"/>
                <w:lang w:val="sr-Latn-CS" w:eastAsia="sr-Latn-CS"/>
              </w:rPr>
              <w:t>BUDŽET GLAVNOG GRADA</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57143D" w:rsidRPr="00AC301F" w:rsidRDefault="0057143D" w:rsidP="001D4B19">
            <w:pPr>
              <w:jc w:val="center"/>
              <w:rPr>
                <w:b/>
                <w:bCs/>
                <w:color w:val="000000"/>
                <w:lang w:val="sr-Latn-CS" w:eastAsia="sr-Latn-CS"/>
              </w:rPr>
            </w:pPr>
            <w:r w:rsidRPr="00AC301F">
              <w:rPr>
                <w:b/>
                <w:bCs/>
                <w:color w:val="000000"/>
                <w:sz w:val="22"/>
                <w:szCs w:val="22"/>
                <w:lang w:val="sr-Latn-CS" w:eastAsia="sr-Latn-CS"/>
              </w:rPr>
              <w:t>2020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7143D" w:rsidRPr="00AC301F" w:rsidRDefault="0057143D" w:rsidP="001D4B19">
            <w:pPr>
              <w:jc w:val="center"/>
              <w:rPr>
                <w:b/>
                <w:bCs/>
                <w:color w:val="000000"/>
                <w:lang w:val="sr-Latn-CS" w:eastAsia="sr-Latn-CS"/>
              </w:rPr>
            </w:pPr>
            <w:r w:rsidRPr="00AC301F">
              <w:rPr>
                <w:b/>
                <w:bCs/>
                <w:color w:val="000000"/>
                <w:sz w:val="22"/>
                <w:szCs w:val="22"/>
                <w:lang w:val="sr-Latn-CS" w:eastAsia="sr-Latn-CS"/>
              </w:rPr>
              <w:t>2021</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57143D" w:rsidRPr="00AC301F" w:rsidRDefault="0057143D" w:rsidP="001D4B19">
            <w:pPr>
              <w:jc w:val="center"/>
              <w:rPr>
                <w:b/>
                <w:bCs/>
                <w:color w:val="000000"/>
                <w:lang w:val="sr-Latn-CS" w:eastAsia="sr-Latn-CS"/>
              </w:rPr>
            </w:pPr>
            <w:r w:rsidRPr="00AC301F">
              <w:rPr>
                <w:b/>
                <w:bCs/>
                <w:color w:val="000000"/>
                <w:sz w:val="22"/>
                <w:szCs w:val="22"/>
                <w:lang w:val="sr-Latn-CS" w:eastAsia="sr-Latn-CS"/>
              </w:rPr>
              <w:t>2022</w:t>
            </w:r>
          </w:p>
        </w:tc>
      </w:tr>
      <w:tr w:rsidR="0057143D" w:rsidRPr="006F1C80" w:rsidTr="001D4B19">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PRIMICI</w:t>
            </w:r>
          </w:p>
        </w:tc>
        <w:tc>
          <w:tcPr>
            <w:tcW w:w="2410"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93 703 000,00</w:t>
            </w:r>
          </w:p>
        </w:tc>
        <w:tc>
          <w:tcPr>
            <w:tcW w:w="1843"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76 766 000,00</w:t>
            </w:r>
          </w:p>
        </w:tc>
        <w:tc>
          <w:tcPr>
            <w:tcW w:w="1984"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77 940 000,00</w:t>
            </w:r>
          </w:p>
        </w:tc>
      </w:tr>
      <w:tr w:rsidR="0057143D" w:rsidRPr="006F1C80" w:rsidTr="001D4B19">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IZDACI</w:t>
            </w:r>
          </w:p>
        </w:tc>
        <w:tc>
          <w:tcPr>
            <w:tcW w:w="2410"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93 703 000,00</w:t>
            </w:r>
          </w:p>
        </w:tc>
        <w:tc>
          <w:tcPr>
            <w:tcW w:w="1843"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76 766 000,00</w:t>
            </w:r>
          </w:p>
        </w:tc>
        <w:tc>
          <w:tcPr>
            <w:tcW w:w="1984"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77 940 000,00</w:t>
            </w:r>
          </w:p>
        </w:tc>
      </w:tr>
      <w:tr w:rsidR="0057143D" w:rsidRPr="006F1C80" w:rsidTr="001D4B19">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57143D" w:rsidRPr="00AC301F" w:rsidRDefault="0057143D" w:rsidP="001D4B19">
            <w:pPr>
              <w:jc w:val="left"/>
              <w:rPr>
                <w:color w:val="000000"/>
                <w:lang w:val="sr-Latn-CS" w:eastAsia="sr-Latn-CS"/>
              </w:rPr>
            </w:pPr>
            <w:r w:rsidRPr="00AC301F">
              <w:rPr>
                <w:color w:val="000000"/>
                <w:sz w:val="22"/>
                <w:szCs w:val="22"/>
                <w:lang w:val="sr-Latn-CS" w:eastAsia="sr-Latn-CS"/>
              </w:rPr>
              <w:t>Operativni izdaci</w:t>
            </w:r>
          </w:p>
        </w:tc>
        <w:tc>
          <w:tcPr>
            <w:tcW w:w="2410"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7874EA">
            <w:pPr>
              <w:jc w:val="right"/>
              <w:rPr>
                <w:color w:val="000000"/>
                <w:lang w:val="sr-Latn-CS" w:eastAsia="sr-Latn-CS"/>
              </w:rPr>
            </w:pPr>
            <w:r w:rsidRPr="00AC301F">
              <w:rPr>
                <w:color w:val="000000"/>
                <w:sz w:val="22"/>
                <w:szCs w:val="22"/>
                <w:lang w:val="sr-Latn-CS" w:eastAsia="sr-Latn-CS"/>
              </w:rPr>
              <w:t>40 6</w:t>
            </w:r>
            <w:r w:rsidR="007874EA">
              <w:rPr>
                <w:color w:val="000000"/>
                <w:sz w:val="22"/>
                <w:szCs w:val="22"/>
                <w:lang w:val="sr-Latn-CS" w:eastAsia="sr-Latn-CS"/>
              </w:rPr>
              <w:t>83</w:t>
            </w:r>
            <w:r w:rsidRPr="00AC301F">
              <w:rPr>
                <w:color w:val="000000"/>
                <w:sz w:val="22"/>
                <w:szCs w:val="22"/>
                <w:lang w:val="sr-Latn-CS" w:eastAsia="sr-Latn-CS"/>
              </w:rPr>
              <w:t xml:space="preserve"> 530,00</w:t>
            </w:r>
          </w:p>
        </w:tc>
        <w:tc>
          <w:tcPr>
            <w:tcW w:w="1843"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color w:val="000000"/>
                <w:lang w:val="sr-Latn-CS" w:eastAsia="sr-Latn-CS"/>
              </w:rPr>
            </w:pPr>
            <w:r w:rsidRPr="00AC301F">
              <w:rPr>
                <w:color w:val="000000"/>
                <w:sz w:val="22"/>
                <w:szCs w:val="22"/>
                <w:lang w:val="sr-Latn-CS" w:eastAsia="sr-Latn-CS"/>
              </w:rPr>
              <w:t>40 971 000,00</w:t>
            </w:r>
          </w:p>
        </w:tc>
        <w:tc>
          <w:tcPr>
            <w:tcW w:w="1984"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7874EA">
            <w:pPr>
              <w:jc w:val="right"/>
              <w:rPr>
                <w:color w:val="000000"/>
                <w:lang w:val="sr-Latn-CS" w:eastAsia="sr-Latn-CS"/>
              </w:rPr>
            </w:pPr>
            <w:r w:rsidRPr="00AC301F">
              <w:rPr>
                <w:color w:val="000000"/>
                <w:sz w:val="22"/>
                <w:szCs w:val="22"/>
                <w:lang w:val="sr-Latn-CS" w:eastAsia="sr-Latn-CS"/>
              </w:rPr>
              <w:t xml:space="preserve">40 </w:t>
            </w:r>
            <w:r w:rsidR="007874EA">
              <w:rPr>
                <w:color w:val="000000"/>
                <w:sz w:val="22"/>
                <w:szCs w:val="22"/>
                <w:lang w:val="sr-Latn-CS" w:eastAsia="sr-Latn-CS"/>
              </w:rPr>
              <w:t>4</w:t>
            </w:r>
            <w:r w:rsidRPr="00AC301F">
              <w:rPr>
                <w:color w:val="000000"/>
                <w:sz w:val="22"/>
                <w:szCs w:val="22"/>
                <w:lang w:val="sr-Latn-CS" w:eastAsia="sr-Latn-CS"/>
              </w:rPr>
              <w:t>60 000,00</w:t>
            </w:r>
          </w:p>
        </w:tc>
      </w:tr>
      <w:tr w:rsidR="0057143D" w:rsidRPr="00AC301F" w:rsidTr="001D4B19">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57143D" w:rsidRPr="00AC301F" w:rsidRDefault="0057143D" w:rsidP="001D4B19">
            <w:pPr>
              <w:jc w:val="left"/>
              <w:rPr>
                <w:b/>
                <w:bCs/>
                <w:color w:val="000000"/>
                <w:lang w:val="sr-Latn-CS" w:eastAsia="sr-Latn-CS"/>
              </w:rPr>
            </w:pPr>
            <w:r w:rsidRPr="00AC301F">
              <w:rPr>
                <w:b/>
                <w:bCs/>
                <w:color w:val="000000"/>
                <w:sz w:val="22"/>
                <w:szCs w:val="22"/>
                <w:lang w:val="sr-Latn-CS" w:eastAsia="sr-Latn-CS"/>
              </w:rPr>
              <w:t>Kapitalni izdaci</w:t>
            </w:r>
          </w:p>
        </w:tc>
        <w:tc>
          <w:tcPr>
            <w:tcW w:w="2410"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7874EA">
            <w:pPr>
              <w:jc w:val="right"/>
              <w:rPr>
                <w:b/>
                <w:bCs/>
                <w:color w:val="000000"/>
                <w:lang w:val="sr-Latn-CS" w:eastAsia="sr-Latn-CS"/>
              </w:rPr>
            </w:pPr>
            <w:r w:rsidRPr="00AC301F">
              <w:rPr>
                <w:b/>
                <w:bCs/>
                <w:color w:val="000000"/>
                <w:sz w:val="22"/>
                <w:szCs w:val="22"/>
                <w:lang w:val="sr-Latn-CS" w:eastAsia="sr-Latn-CS"/>
              </w:rPr>
              <w:t>53 0</w:t>
            </w:r>
            <w:r w:rsidR="007874EA">
              <w:rPr>
                <w:b/>
                <w:bCs/>
                <w:color w:val="000000"/>
                <w:sz w:val="22"/>
                <w:szCs w:val="22"/>
                <w:lang w:val="sr-Latn-CS" w:eastAsia="sr-Latn-CS"/>
              </w:rPr>
              <w:t>19</w:t>
            </w:r>
            <w:r w:rsidRPr="00AC301F">
              <w:rPr>
                <w:b/>
                <w:bCs/>
                <w:color w:val="000000"/>
                <w:sz w:val="22"/>
                <w:szCs w:val="22"/>
                <w:lang w:val="sr-Latn-CS" w:eastAsia="sr-Latn-CS"/>
              </w:rPr>
              <w:t xml:space="preserve"> 470,00</w:t>
            </w:r>
          </w:p>
        </w:tc>
        <w:tc>
          <w:tcPr>
            <w:tcW w:w="1843"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1D4B19">
            <w:pPr>
              <w:jc w:val="right"/>
              <w:rPr>
                <w:b/>
                <w:bCs/>
                <w:color w:val="000000"/>
                <w:lang w:val="sr-Latn-CS" w:eastAsia="sr-Latn-CS"/>
              </w:rPr>
            </w:pPr>
            <w:r w:rsidRPr="00AC301F">
              <w:rPr>
                <w:b/>
                <w:bCs/>
                <w:color w:val="000000"/>
                <w:sz w:val="22"/>
                <w:szCs w:val="22"/>
                <w:lang w:val="sr-Latn-CS" w:eastAsia="sr-Latn-CS"/>
              </w:rPr>
              <w:t>35 795 000,00</w:t>
            </w:r>
          </w:p>
        </w:tc>
        <w:tc>
          <w:tcPr>
            <w:tcW w:w="1984" w:type="dxa"/>
            <w:tcBorders>
              <w:top w:val="nil"/>
              <w:left w:val="nil"/>
              <w:bottom w:val="single" w:sz="4" w:space="0" w:color="auto"/>
              <w:right w:val="single" w:sz="4" w:space="0" w:color="auto"/>
            </w:tcBorders>
            <w:shd w:val="clear" w:color="auto" w:fill="auto"/>
            <w:noWrap/>
            <w:vAlign w:val="bottom"/>
            <w:hideMark/>
          </w:tcPr>
          <w:p w:rsidR="0057143D" w:rsidRPr="00AC301F" w:rsidRDefault="0057143D" w:rsidP="007874EA">
            <w:pPr>
              <w:jc w:val="right"/>
              <w:rPr>
                <w:b/>
                <w:bCs/>
                <w:color w:val="000000"/>
                <w:lang w:val="sr-Latn-CS" w:eastAsia="sr-Latn-CS"/>
              </w:rPr>
            </w:pPr>
            <w:r w:rsidRPr="00AC301F">
              <w:rPr>
                <w:b/>
                <w:bCs/>
                <w:color w:val="000000"/>
                <w:sz w:val="22"/>
                <w:szCs w:val="22"/>
                <w:lang w:val="sr-Latn-CS" w:eastAsia="sr-Latn-CS"/>
              </w:rPr>
              <w:t xml:space="preserve">37 </w:t>
            </w:r>
            <w:r w:rsidR="007874EA">
              <w:rPr>
                <w:b/>
                <w:bCs/>
                <w:color w:val="000000"/>
                <w:sz w:val="22"/>
                <w:szCs w:val="22"/>
                <w:lang w:val="sr-Latn-CS" w:eastAsia="sr-Latn-CS"/>
              </w:rPr>
              <w:t>4</w:t>
            </w:r>
            <w:r w:rsidRPr="00AC301F">
              <w:rPr>
                <w:b/>
                <w:bCs/>
                <w:color w:val="000000"/>
                <w:sz w:val="22"/>
                <w:szCs w:val="22"/>
                <w:lang w:val="sr-Latn-CS" w:eastAsia="sr-Latn-CS"/>
              </w:rPr>
              <w:t>80 000,00</w:t>
            </w:r>
          </w:p>
        </w:tc>
      </w:tr>
    </w:tbl>
    <w:p w:rsidR="007874EA" w:rsidRPr="00EC671D" w:rsidRDefault="007874EA" w:rsidP="007874EA">
      <w:pPr>
        <w:rPr>
          <w:i/>
          <w:sz w:val="20"/>
          <w:szCs w:val="20"/>
        </w:rPr>
      </w:pPr>
      <w:r w:rsidRPr="00EC671D">
        <w:rPr>
          <w:i/>
          <w:sz w:val="20"/>
          <w:szCs w:val="20"/>
        </w:rPr>
        <w:t>Izvor: Odluke o budžetu Glavnog grad Podgorice za 2020.godinu</w:t>
      </w:r>
    </w:p>
    <w:p w:rsidR="0057143D" w:rsidRDefault="0057143D" w:rsidP="0057143D">
      <w:pPr>
        <w:rPr>
          <w:rFonts w:ascii="Calibri" w:eastAsiaTheme="minorHAnsi" w:hAnsi="Calibri" w:cs="Calibri"/>
          <w:sz w:val="21"/>
          <w:szCs w:val="21"/>
          <w:lang w:val="sr-Latn-CS"/>
        </w:rPr>
      </w:pPr>
    </w:p>
    <w:p w:rsidR="0057143D" w:rsidRDefault="0057143D" w:rsidP="0057143D">
      <w:pPr>
        <w:ind w:firstLine="720"/>
        <w:rPr>
          <w:color w:val="000000" w:themeColor="text1"/>
          <w:sz w:val="28"/>
          <w:szCs w:val="28"/>
          <w:lang w:val="hr-HR"/>
        </w:rPr>
      </w:pPr>
    </w:p>
    <w:p w:rsidR="00D03535" w:rsidRDefault="00D03535" w:rsidP="0057143D">
      <w:pPr>
        <w:ind w:firstLine="720"/>
        <w:rPr>
          <w:color w:val="000000" w:themeColor="text1"/>
          <w:sz w:val="28"/>
          <w:szCs w:val="28"/>
          <w:lang w:val="hr-HR"/>
        </w:rPr>
      </w:pPr>
    </w:p>
    <w:p w:rsidR="00D03535" w:rsidRDefault="00D03535" w:rsidP="0057143D">
      <w:pPr>
        <w:ind w:firstLine="720"/>
        <w:rPr>
          <w:color w:val="000000" w:themeColor="text1"/>
          <w:sz w:val="28"/>
          <w:szCs w:val="28"/>
          <w:lang w:val="hr-HR"/>
        </w:rPr>
      </w:pPr>
    </w:p>
    <w:p w:rsidR="00D03535" w:rsidRDefault="00D03535" w:rsidP="0057143D">
      <w:pPr>
        <w:ind w:firstLine="720"/>
        <w:rPr>
          <w:color w:val="000000" w:themeColor="text1"/>
          <w:sz w:val="28"/>
          <w:szCs w:val="28"/>
          <w:lang w:val="hr-HR"/>
        </w:rPr>
      </w:pPr>
    </w:p>
    <w:p w:rsidR="007874EA" w:rsidRDefault="007874EA" w:rsidP="0057143D">
      <w:pPr>
        <w:ind w:firstLine="720"/>
        <w:rPr>
          <w:color w:val="000000" w:themeColor="text1"/>
          <w:sz w:val="28"/>
          <w:szCs w:val="28"/>
          <w:lang w:val="hr-HR"/>
        </w:rPr>
      </w:pPr>
    </w:p>
    <w:p w:rsidR="007874EA" w:rsidRDefault="007874EA" w:rsidP="0057143D">
      <w:pPr>
        <w:ind w:firstLine="720"/>
        <w:rPr>
          <w:color w:val="000000" w:themeColor="text1"/>
          <w:sz w:val="28"/>
          <w:szCs w:val="28"/>
          <w:lang w:val="hr-HR"/>
        </w:rPr>
      </w:pPr>
    </w:p>
    <w:p w:rsidR="007874EA" w:rsidRDefault="007874EA" w:rsidP="0057143D">
      <w:pPr>
        <w:ind w:firstLine="720"/>
        <w:rPr>
          <w:color w:val="000000" w:themeColor="text1"/>
          <w:sz w:val="28"/>
          <w:szCs w:val="28"/>
          <w:lang w:val="hr-HR"/>
        </w:rPr>
      </w:pPr>
    </w:p>
    <w:p w:rsidR="00D03535" w:rsidRDefault="00D03535" w:rsidP="0057143D">
      <w:pPr>
        <w:ind w:firstLine="720"/>
        <w:rPr>
          <w:color w:val="000000" w:themeColor="text1"/>
          <w:sz w:val="28"/>
          <w:szCs w:val="28"/>
          <w:lang w:val="hr-HR"/>
        </w:rPr>
      </w:pPr>
    </w:p>
    <w:p w:rsidR="00C92BF8" w:rsidRPr="00A1067E" w:rsidRDefault="00C92BF8" w:rsidP="00C92BF8">
      <w:pPr>
        <w:pStyle w:val="Header1"/>
        <w:jc w:val="left"/>
        <w:rPr>
          <w:rFonts w:ascii="Times New Roman" w:hAnsi="Times New Roman" w:cs="Times New Roman"/>
          <w:color w:val="auto"/>
        </w:rPr>
      </w:pPr>
      <w:bookmarkStart w:id="340" w:name="_Toc31614961"/>
      <w:r w:rsidRPr="00A1067E">
        <w:rPr>
          <w:rFonts w:ascii="Times New Roman" w:hAnsi="Times New Roman" w:cs="Times New Roman"/>
          <w:color w:val="auto"/>
        </w:rPr>
        <w:t>SWOT ANALIZA</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40"/>
    </w:p>
    <w:p w:rsidR="00C92BF8" w:rsidRPr="00A1067E" w:rsidRDefault="00C92BF8" w:rsidP="00C92BF8">
      <w:pPr>
        <w:ind w:left="720"/>
        <w:jc w:val="center"/>
        <w:rPr>
          <w:b/>
          <w:bCs/>
          <w:sz w:val="22"/>
          <w:szCs w:val="22"/>
          <w:lang w:val="sr-Latn-CS"/>
        </w:rPr>
      </w:pPr>
    </w:p>
    <w:tbl>
      <w:tblPr>
        <w:tblStyle w:val="TableGrid"/>
        <w:tblW w:w="15992" w:type="dxa"/>
        <w:jc w:val="center"/>
        <w:tblInd w:w="-1484" w:type="dxa"/>
        <w:tblLook w:val="04A0"/>
      </w:tblPr>
      <w:tblGrid>
        <w:gridCol w:w="3998"/>
        <w:gridCol w:w="3998"/>
        <w:gridCol w:w="3998"/>
        <w:gridCol w:w="3998"/>
      </w:tblGrid>
      <w:tr w:rsidR="00D8614E" w:rsidRPr="00A1067E" w:rsidTr="00D8614E">
        <w:trPr>
          <w:jc w:val="center"/>
        </w:trPr>
        <w:tc>
          <w:tcPr>
            <w:tcW w:w="3998" w:type="dxa"/>
          </w:tcPr>
          <w:p w:rsidR="00D8614E" w:rsidRPr="00DE694C" w:rsidRDefault="00D8614E" w:rsidP="00D8614E">
            <w:pPr>
              <w:jc w:val="center"/>
              <w:rPr>
                <w:b/>
              </w:rPr>
            </w:pPr>
            <w:bookmarkStart w:id="341" w:name="_Toc326136053"/>
            <w:bookmarkStart w:id="342" w:name="_Toc326136224"/>
            <w:bookmarkStart w:id="343" w:name="_Toc326143279"/>
            <w:bookmarkStart w:id="344" w:name="_Toc326143469"/>
            <w:bookmarkStart w:id="345" w:name="_Toc327885344"/>
            <w:bookmarkStart w:id="346" w:name="_Toc327885612"/>
            <w:bookmarkStart w:id="347" w:name="_Toc327885792"/>
            <w:bookmarkStart w:id="348" w:name="_Toc327948676"/>
            <w:bookmarkStart w:id="349" w:name="_Toc333316861"/>
            <w:bookmarkStart w:id="350" w:name="_Toc333395921"/>
            <w:bookmarkStart w:id="351" w:name="_Toc333396275"/>
            <w:r w:rsidRPr="00DE694C">
              <w:rPr>
                <w:b/>
              </w:rPr>
              <w:t xml:space="preserve">PREDNOSTI </w:t>
            </w:r>
          </w:p>
        </w:tc>
        <w:tc>
          <w:tcPr>
            <w:tcW w:w="3998" w:type="dxa"/>
          </w:tcPr>
          <w:p w:rsidR="00D8614E" w:rsidRPr="00DE694C" w:rsidRDefault="00D8614E" w:rsidP="00D8614E">
            <w:pPr>
              <w:jc w:val="center"/>
              <w:rPr>
                <w:b/>
              </w:rPr>
            </w:pPr>
            <w:r w:rsidRPr="00DE694C">
              <w:rPr>
                <w:b/>
              </w:rPr>
              <w:t>SLABOSTI</w:t>
            </w:r>
          </w:p>
        </w:tc>
        <w:tc>
          <w:tcPr>
            <w:tcW w:w="3998" w:type="dxa"/>
          </w:tcPr>
          <w:p w:rsidR="00D8614E" w:rsidRPr="00DE694C" w:rsidRDefault="00D8614E" w:rsidP="00D8614E">
            <w:pPr>
              <w:jc w:val="center"/>
              <w:rPr>
                <w:b/>
              </w:rPr>
            </w:pPr>
            <w:r w:rsidRPr="00DE694C">
              <w:rPr>
                <w:b/>
              </w:rPr>
              <w:t xml:space="preserve">MOGUĆNOSTI </w:t>
            </w:r>
          </w:p>
        </w:tc>
        <w:tc>
          <w:tcPr>
            <w:tcW w:w="3998" w:type="dxa"/>
          </w:tcPr>
          <w:p w:rsidR="00D8614E" w:rsidRPr="00DE694C" w:rsidRDefault="00D8614E" w:rsidP="00D8614E">
            <w:pPr>
              <w:jc w:val="center"/>
              <w:rPr>
                <w:b/>
              </w:rPr>
            </w:pPr>
            <w:r w:rsidRPr="00DE694C">
              <w:rPr>
                <w:b/>
              </w:rPr>
              <w:t xml:space="preserve">PRIJETNJE </w:t>
            </w:r>
          </w:p>
        </w:tc>
      </w:tr>
      <w:tr w:rsidR="00D8614E" w:rsidRPr="00A1067E" w:rsidTr="00D8614E">
        <w:trPr>
          <w:jc w:val="center"/>
        </w:trPr>
        <w:tc>
          <w:tcPr>
            <w:tcW w:w="3998" w:type="dxa"/>
          </w:tcPr>
          <w:p w:rsidR="00D8614E" w:rsidRPr="00DE694C" w:rsidRDefault="00D8614E" w:rsidP="00D8614E">
            <w:pPr>
              <w:jc w:val="left"/>
            </w:pPr>
            <w:r w:rsidRPr="00DE694C">
              <w:t>Velike migracije u glavnom gradu</w:t>
            </w:r>
          </w:p>
          <w:p w:rsidR="00D8614E" w:rsidRPr="00DE694C" w:rsidRDefault="00D8614E" w:rsidP="00D8614E">
            <w:pPr>
              <w:jc w:val="left"/>
            </w:pPr>
          </w:p>
          <w:p w:rsidR="00D8614E" w:rsidRPr="00DE694C" w:rsidRDefault="00D8614E" w:rsidP="00D8614E">
            <w:pPr>
              <w:jc w:val="left"/>
            </w:pPr>
            <w:r w:rsidRPr="00DE694C">
              <w:t>Razvijena infrastruktura</w:t>
            </w:r>
          </w:p>
          <w:p w:rsidR="00D8614E" w:rsidRPr="00DE694C" w:rsidRDefault="00D8614E" w:rsidP="00D8614E">
            <w:pPr>
              <w:jc w:val="left"/>
            </w:pPr>
          </w:p>
          <w:p w:rsidR="00D8614E" w:rsidRPr="00DE694C" w:rsidRDefault="00D8614E" w:rsidP="00D8614E">
            <w:pPr>
              <w:jc w:val="left"/>
            </w:pPr>
            <w:r w:rsidRPr="00DE694C">
              <w:t>Efikasna državna i lokalna uprava</w:t>
            </w:r>
          </w:p>
          <w:p w:rsidR="00D8614E" w:rsidRPr="00DE694C" w:rsidRDefault="00D8614E" w:rsidP="00D8614E">
            <w:pPr>
              <w:jc w:val="left"/>
            </w:pPr>
          </w:p>
          <w:p w:rsidR="00D8614E" w:rsidRPr="00DE694C" w:rsidRDefault="00D8614E" w:rsidP="00D8614E">
            <w:pPr>
              <w:jc w:val="left"/>
            </w:pPr>
            <w:r w:rsidRPr="00DE694C">
              <w:t>Razvijene usluge</w:t>
            </w:r>
          </w:p>
          <w:p w:rsidR="00D8614E" w:rsidRPr="00DE694C" w:rsidRDefault="00D8614E" w:rsidP="00D8614E">
            <w:pPr>
              <w:jc w:val="left"/>
            </w:pPr>
          </w:p>
          <w:p w:rsidR="00D8614E" w:rsidRPr="00DE694C" w:rsidRDefault="00D8614E" w:rsidP="00D8614E">
            <w:pPr>
              <w:jc w:val="left"/>
            </w:pPr>
            <w:r w:rsidRPr="00DE694C">
              <w:t>Koncentracija obrazovnih i kulturno-informativnih centara</w:t>
            </w:r>
          </w:p>
          <w:p w:rsidR="00D8614E" w:rsidRPr="00DE694C" w:rsidRDefault="00D8614E" w:rsidP="00D8614E">
            <w:pPr>
              <w:jc w:val="left"/>
            </w:pPr>
          </w:p>
          <w:p w:rsidR="00D8614E" w:rsidRPr="00DE694C" w:rsidRDefault="00D8614E" w:rsidP="00D8614E">
            <w:pPr>
              <w:jc w:val="left"/>
            </w:pPr>
            <w:r w:rsidRPr="00DE694C">
              <w:t>Veliki prirodni resursi</w:t>
            </w:r>
          </w:p>
          <w:p w:rsidR="00D8614E" w:rsidRPr="00DE694C" w:rsidRDefault="00D8614E" w:rsidP="00D8614E">
            <w:pPr>
              <w:jc w:val="left"/>
            </w:pPr>
          </w:p>
          <w:p w:rsidR="00D8614E" w:rsidRPr="00DE694C" w:rsidRDefault="00D8614E" w:rsidP="00D8614E">
            <w:pPr>
              <w:jc w:val="left"/>
            </w:pPr>
            <w:r w:rsidRPr="00DE694C">
              <w:t>Dobra saobraćajna povezanost</w:t>
            </w:r>
          </w:p>
          <w:p w:rsidR="00D8614E" w:rsidRPr="00DE694C" w:rsidRDefault="00D8614E" w:rsidP="00D8614E">
            <w:pPr>
              <w:jc w:val="left"/>
            </w:pPr>
          </w:p>
          <w:p w:rsidR="00D8614E" w:rsidRPr="00DE694C" w:rsidRDefault="00D8614E" w:rsidP="00D8614E">
            <w:pPr>
              <w:jc w:val="left"/>
            </w:pPr>
            <w:r w:rsidRPr="00DE694C">
              <w:t>Postojanje hotela visoke kategorije</w:t>
            </w:r>
          </w:p>
          <w:p w:rsidR="00D8614E" w:rsidRPr="00DE694C" w:rsidRDefault="00D8614E" w:rsidP="00D8614E">
            <w:pPr>
              <w:jc w:val="left"/>
            </w:pPr>
          </w:p>
          <w:p w:rsidR="00D8614E" w:rsidRPr="00DE694C" w:rsidRDefault="00D8614E" w:rsidP="00D8614E">
            <w:pPr>
              <w:jc w:val="left"/>
            </w:pPr>
            <w:r w:rsidRPr="00DE694C">
              <w:t>Postojanje međunarodnog aerodroma</w:t>
            </w:r>
          </w:p>
          <w:p w:rsidR="00D8614E" w:rsidRPr="00DE694C" w:rsidRDefault="00D8614E" w:rsidP="00D8614E">
            <w:pPr>
              <w:jc w:val="left"/>
            </w:pPr>
          </w:p>
          <w:p w:rsidR="00D8614E" w:rsidRPr="00DE694C" w:rsidRDefault="00D8614E" w:rsidP="00D8614E">
            <w:pPr>
              <w:jc w:val="left"/>
            </w:pPr>
            <w:r w:rsidRPr="00DE694C">
              <w:t>Visoka frekvencija drumskog saobraćaja</w:t>
            </w:r>
          </w:p>
          <w:p w:rsidR="00D8614E" w:rsidRPr="00DE694C" w:rsidRDefault="00D8614E" w:rsidP="00D8614E">
            <w:pPr>
              <w:jc w:val="left"/>
            </w:pPr>
          </w:p>
          <w:p w:rsidR="00D8614E" w:rsidRPr="00DE694C" w:rsidRDefault="00D8614E" w:rsidP="00D8614E">
            <w:pPr>
              <w:jc w:val="left"/>
            </w:pPr>
            <w:r w:rsidRPr="00DE694C">
              <w:t>Primjena koncepta održivog urbanog razovja</w:t>
            </w:r>
          </w:p>
          <w:p w:rsidR="00D8614E" w:rsidRPr="00DE694C" w:rsidRDefault="00D8614E" w:rsidP="00D8614E">
            <w:pPr>
              <w:jc w:val="left"/>
            </w:pPr>
          </w:p>
          <w:p w:rsidR="00D8614E" w:rsidRPr="00DE694C" w:rsidRDefault="00D8614E" w:rsidP="00D8614E">
            <w:pPr>
              <w:jc w:val="left"/>
            </w:pPr>
            <w:r w:rsidRPr="00DE694C">
              <w:t xml:space="preserve">Relativno dobro očuvana životna </w:t>
            </w:r>
            <w:r w:rsidRPr="00DE694C">
              <w:lastRenderedPageBreak/>
              <w:t>sredina i bogat biodivezivitet</w:t>
            </w:r>
          </w:p>
          <w:p w:rsidR="00D8614E" w:rsidRPr="00DE694C" w:rsidRDefault="00D8614E" w:rsidP="00D8614E">
            <w:pPr>
              <w:jc w:val="left"/>
            </w:pPr>
          </w:p>
          <w:p w:rsidR="00D8614E" w:rsidRPr="00DE694C" w:rsidRDefault="00D8614E" w:rsidP="00D8614E">
            <w:pPr>
              <w:jc w:val="left"/>
            </w:pPr>
            <w:r w:rsidRPr="00DE694C">
              <w:t>Kulturna i spomenička baština na nivou grada</w:t>
            </w:r>
          </w:p>
          <w:p w:rsidR="00D8614E" w:rsidRPr="00DE694C" w:rsidRDefault="00D8614E" w:rsidP="00D8614E">
            <w:pPr>
              <w:jc w:val="left"/>
            </w:pPr>
          </w:p>
          <w:p w:rsidR="00D8614E" w:rsidRPr="00DE694C" w:rsidRDefault="00D8614E" w:rsidP="00D8614E">
            <w:pPr>
              <w:jc w:val="left"/>
            </w:pPr>
            <w:r w:rsidRPr="00DE694C">
              <w:t>Klimatsko-geografske karakteristike opštine</w:t>
            </w:r>
          </w:p>
          <w:p w:rsidR="00D8614E" w:rsidRPr="00DE694C" w:rsidRDefault="00D8614E" w:rsidP="00D8614E">
            <w:pPr>
              <w:jc w:val="left"/>
            </w:pPr>
          </w:p>
          <w:p w:rsidR="00D8614E" w:rsidRPr="00DE694C" w:rsidRDefault="00D8614E" w:rsidP="00D8614E">
            <w:pPr>
              <w:jc w:val="left"/>
            </w:pPr>
            <w:r w:rsidRPr="00DE694C">
              <w:t>Postojanje svih nivoa obrazovanja</w:t>
            </w:r>
          </w:p>
          <w:p w:rsidR="00D8614E" w:rsidRPr="00DE694C" w:rsidRDefault="00D8614E" w:rsidP="00D8614E">
            <w:pPr>
              <w:jc w:val="left"/>
            </w:pPr>
          </w:p>
          <w:p w:rsidR="00D8614E" w:rsidRPr="00DE694C" w:rsidRDefault="00D8614E" w:rsidP="00D8614E">
            <w:pPr>
              <w:jc w:val="left"/>
            </w:pPr>
            <w:r w:rsidRPr="00DE694C">
              <w:t>Stabilnost preduzeća čiji je osnivač Glavni grad</w:t>
            </w:r>
          </w:p>
          <w:p w:rsidR="00D8614E" w:rsidRPr="00DE694C" w:rsidRDefault="00D8614E" w:rsidP="00D8614E">
            <w:pPr>
              <w:jc w:val="left"/>
            </w:pPr>
          </w:p>
          <w:p w:rsidR="00D8614E" w:rsidRPr="00DE694C" w:rsidRDefault="00D8614E" w:rsidP="00D8614E">
            <w:pPr>
              <w:jc w:val="left"/>
            </w:pPr>
            <w:r w:rsidRPr="00DE694C">
              <w:t>Proaktivnost i transparetnost lokalne samouprave. Sluh za nove trendove i tehnologije.</w:t>
            </w:r>
          </w:p>
          <w:p w:rsidR="00D8614E" w:rsidRPr="00DE694C" w:rsidRDefault="00D8614E" w:rsidP="00D8614E">
            <w:pPr>
              <w:jc w:val="left"/>
            </w:pPr>
          </w:p>
          <w:p w:rsidR="00D8614E" w:rsidRPr="00DE694C" w:rsidRDefault="00D8614E" w:rsidP="00D8614E">
            <w:pPr>
              <w:jc w:val="left"/>
            </w:pPr>
            <w:r w:rsidRPr="00DE694C">
              <w:t>Postojanje prostorno planske dokumentacije i razvojnih programskih dokumenata</w:t>
            </w:r>
          </w:p>
          <w:p w:rsidR="00D8614E" w:rsidRPr="00DE694C" w:rsidRDefault="00D8614E" w:rsidP="00D8614E">
            <w:pPr>
              <w:jc w:val="left"/>
            </w:pPr>
          </w:p>
          <w:p w:rsidR="00D8614E" w:rsidRPr="00DE694C" w:rsidRDefault="00D8614E" w:rsidP="00D8614E">
            <w:pPr>
              <w:jc w:val="left"/>
            </w:pPr>
            <w:r w:rsidRPr="00DE694C">
              <w:t>Razvijen visokoškolski sistem</w:t>
            </w:r>
          </w:p>
          <w:p w:rsidR="00D8614E" w:rsidRPr="00DE694C" w:rsidRDefault="00D8614E" w:rsidP="00D8614E">
            <w:pPr>
              <w:jc w:val="left"/>
            </w:pPr>
          </w:p>
          <w:p w:rsidR="00D8614E" w:rsidRPr="00DE694C" w:rsidRDefault="00D8614E" w:rsidP="00D8614E">
            <w:pPr>
              <w:jc w:val="left"/>
            </w:pPr>
            <w:r w:rsidRPr="00DE694C">
              <w:t>Dostupnost slobodnih atraktivna lokacija i veličina zemlje za pilot projekte baziranih na novim tehnologijama</w:t>
            </w:r>
          </w:p>
        </w:tc>
        <w:tc>
          <w:tcPr>
            <w:tcW w:w="3998" w:type="dxa"/>
          </w:tcPr>
          <w:p w:rsidR="00D8614E" w:rsidRPr="00DE694C" w:rsidRDefault="00D8614E" w:rsidP="00D8614E">
            <w:pPr>
              <w:jc w:val="left"/>
            </w:pPr>
          </w:p>
          <w:p w:rsidR="00D8614E" w:rsidRPr="00DE694C" w:rsidRDefault="00D8614E" w:rsidP="00D8614E">
            <w:pPr>
              <w:jc w:val="left"/>
            </w:pPr>
            <w:r w:rsidRPr="00DE694C">
              <w:t>Neadekvatan javni masovni prevoz putnika (JMPP)</w:t>
            </w:r>
          </w:p>
          <w:p w:rsidR="00D8614E" w:rsidRPr="00DE694C" w:rsidRDefault="00D8614E" w:rsidP="00D8614E">
            <w:pPr>
              <w:jc w:val="left"/>
            </w:pPr>
          </w:p>
          <w:p w:rsidR="00D8614E" w:rsidRPr="00DE694C" w:rsidRDefault="00D8614E" w:rsidP="00D8614E">
            <w:pPr>
              <w:jc w:val="left"/>
            </w:pPr>
            <w:r w:rsidRPr="00DE694C">
              <w:t>Znatna depopoulacija seoskog područja</w:t>
            </w:r>
          </w:p>
          <w:p w:rsidR="00D8614E" w:rsidRPr="00DE694C" w:rsidRDefault="00D8614E" w:rsidP="00D8614E">
            <w:pPr>
              <w:jc w:val="left"/>
            </w:pPr>
          </w:p>
          <w:p w:rsidR="00D8614E" w:rsidRPr="00DE694C" w:rsidRDefault="00D8614E" w:rsidP="00D8614E">
            <w:pPr>
              <w:jc w:val="left"/>
            </w:pPr>
            <w:r w:rsidRPr="00DE694C">
              <w:t>Nepostojanje standarda za energetski efikasnu gradnju</w:t>
            </w:r>
          </w:p>
          <w:p w:rsidR="00D8614E" w:rsidRPr="00DE694C" w:rsidRDefault="00D8614E" w:rsidP="00D8614E">
            <w:pPr>
              <w:jc w:val="left"/>
            </w:pPr>
          </w:p>
          <w:p w:rsidR="00D8614E" w:rsidRPr="00DE694C" w:rsidRDefault="00D8614E" w:rsidP="00D8614E">
            <w:pPr>
              <w:jc w:val="left"/>
            </w:pPr>
            <w:r w:rsidRPr="00DE694C">
              <w:t>Nedovoljna turistička valorizacija grada</w:t>
            </w:r>
          </w:p>
          <w:p w:rsidR="00D8614E" w:rsidRPr="00DE694C" w:rsidRDefault="00D8614E" w:rsidP="00D8614E">
            <w:pPr>
              <w:jc w:val="left"/>
            </w:pPr>
          </w:p>
          <w:p w:rsidR="00D8614E" w:rsidRPr="00DE694C" w:rsidRDefault="00D8614E" w:rsidP="00D8614E">
            <w:pPr>
              <w:jc w:val="left"/>
            </w:pPr>
            <w:r w:rsidRPr="00DE694C">
              <w:t>Spor uticaj lokalne samouprave u procesu sugerisanja izmjena i dopuna zakona i drugih propisa</w:t>
            </w:r>
          </w:p>
          <w:p w:rsidR="00D8614E" w:rsidRPr="00DE694C" w:rsidRDefault="00D8614E" w:rsidP="00D8614E">
            <w:pPr>
              <w:jc w:val="left"/>
            </w:pPr>
          </w:p>
          <w:p w:rsidR="00D8614E" w:rsidRPr="00DE694C" w:rsidRDefault="00D8614E" w:rsidP="00D8614E">
            <w:pPr>
              <w:jc w:val="left"/>
            </w:pPr>
          </w:p>
          <w:p w:rsidR="00D8614E" w:rsidRPr="00DE694C" w:rsidRDefault="00D8614E" w:rsidP="00D8614E">
            <w:pPr>
              <w:jc w:val="left"/>
            </w:pPr>
            <w:r w:rsidRPr="00DE694C">
              <w:t>Neadekvatno i neodrživo korišćenje prirodnih resursa</w:t>
            </w:r>
          </w:p>
          <w:p w:rsidR="00D8614E" w:rsidRPr="00DE694C" w:rsidRDefault="00D8614E" w:rsidP="00D8614E">
            <w:pPr>
              <w:jc w:val="left"/>
            </w:pPr>
            <w:r w:rsidRPr="00DE694C">
              <w:t>Nedovoljna istraženost,  iskorišćenost i ulaganje u korišćenje OIE</w:t>
            </w:r>
          </w:p>
          <w:p w:rsidR="00D8614E" w:rsidRPr="00DE694C" w:rsidRDefault="00D8614E" w:rsidP="00D8614E">
            <w:pPr>
              <w:jc w:val="left"/>
            </w:pPr>
          </w:p>
          <w:p w:rsidR="00D8614E" w:rsidRPr="00DE694C" w:rsidRDefault="00D8614E" w:rsidP="00D8614E">
            <w:pPr>
              <w:jc w:val="left"/>
            </w:pPr>
            <w:r w:rsidRPr="00DE694C">
              <w:t>Nerazvijena proizvodnja finalnih proizvoda</w:t>
            </w:r>
          </w:p>
          <w:p w:rsidR="00D8614E" w:rsidRPr="00DE694C" w:rsidRDefault="00D8614E" w:rsidP="00D8614E">
            <w:pPr>
              <w:jc w:val="left"/>
            </w:pPr>
          </w:p>
          <w:p w:rsidR="00D8614E" w:rsidRPr="00DE694C" w:rsidRDefault="00D8614E" w:rsidP="00D8614E">
            <w:pPr>
              <w:jc w:val="left"/>
            </w:pPr>
            <w:r w:rsidRPr="00DE694C">
              <w:lastRenderedPageBreak/>
              <w:t>Veliko opterećenje vodovodne, energetske i komunalne infrastrukture</w:t>
            </w:r>
          </w:p>
          <w:p w:rsidR="00D8614E" w:rsidRPr="00DE694C" w:rsidRDefault="00D8614E" w:rsidP="00D8614E">
            <w:pPr>
              <w:jc w:val="left"/>
            </w:pPr>
          </w:p>
          <w:p w:rsidR="00D8614E" w:rsidRPr="00DE694C" w:rsidRDefault="00D8614E" w:rsidP="00D8614E">
            <w:pPr>
              <w:jc w:val="left"/>
            </w:pPr>
            <w:r w:rsidRPr="00DE694C">
              <w:t>Nedovoljna upotreba modela finansiranja investicija poput javno-privatno partnerstvo (JPP), BOT, EPC i drugih</w:t>
            </w:r>
          </w:p>
          <w:p w:rsidR="00D8614E" w:rsidRPr="00DE694C" w:rsidRDefault="00D8614E" w:rsidP="00D8614E">
            <w:pPr>
              <w:jc w:val="left"/>
            </w:pPr>
          </w:p>
          <w:p w:rsidR="00D8614E" w:rsidRPr="00DE694C" w:rsidRDefault="00D8614E" w:rsidP="00D8614E">
            <w:pPr>
              <w:jc w:val="left"/>
            </w:pPr>
            <w:r w:rsidRPr="00DE694C">
              <w:t>Neusklađenost ponude i tražnje na tržištu radne snage</w:t>
            </w:r>
          </w:p>
          <w:p w:rsidR="00D8614E" w:rsidRPr="00DE694C" w:rsidRDefault="00D8614E" w:rsidP="00D8614E">
            <w:pPr>
              <w:jc w:val="left"/>
            </w:pPr>
          </w:p>
          <w:p w:rsidR="00D8614E" w:rsidRPr="00DE694C" w:rsidRDefault="00D8614E" w:rsidP="00D8614E">
            <w:pPr>
              <w:jc w:val="left"/>
            </w:pPr>
            <w:r w:rsidRPr="00DE694C">
              <w:t>Slab kvalitet zgrada mjesnih zajednica</w:t>
            </w:r>
          </w:p>
          <w:p w:rsidR="00D8614E" w:rsidRPr="00DE694C" w:rsidRDefault="00D8614E" w:rsidP="00D8614E">
            <w:pPr>
              <w:jc w:val="left"/>
            </w:pPr>
          </w:p>
          <w:p w:rsidR="00D8614E" w:rsidRPr="00DE694C" w:rsidRDefault="00D8614E" w:rsidP="00D8614E">
            <w:pPr>
              <w:jc w:val="left"/>
            </w:pPr>
            <w:r w:rsidRPr="00DE694C">
              <w:t>Sredstva nacionalnog budžeta za instraživanje i inovacije su nedovoljna</w:t>
            </w:r>
          </w:p>
          <w:p w:rsidR="00D8614E" w:rsidRPr="00DE694C" w:rsidRDefault="00D8614E" w:rsidP="00D8614E">
            <w:pPr>
              <w:jc w:val="left"/>
            </w:pPr>
          </w:p>
          <w:p w:rsidR="00D8614E" w:rsidRPr="00DE694C" w:rsidRDefault="00D8614E" w:rsidP="00D8614E">
            <w:pPr>
              <w:jc w:val="left"/>
            </w:pPr>
            <w:r w:rsidRPr="00DE694C">
              <w:t>Slabi administrativni kapaciteti za apsorpciju dostupnih pretpristupnih fondova</w:t>
            </w:r>
          </w:p>
          <w:p w:rsidR="00D8614E" w:rsidRPr="00DE694C" w:rsidRDefault="00D8614E" w:rsidP="00D8614E">
            <w:pPr>
              <w:jc w:val="left"/>
            </w:pPr>
          </w:p>
          <w:p w:rsidR="00D8614E" w:rsidRPr="00DE694C" w:rsidRDefault="00D8614E" w:rsidP="00D8614E">
            <w:pPr>
              <w:jc w:val="left"/>
            </w:pPr>
            <w:r w:rsidRPr="00DE694C">
              <w:t>Nedovoljno učešće privatnog sektora u aktivnostima istraživanja i inovacija</w:t>
            </w:r>
          </w:p>
          <w:p w:rsidR="00D8614E" w:rsidRPr="00DE694C" w:rsidRDefault="00D8614E" w:rsidP="00D8614E">
            <w:pPr>
              <w:jc w:val="left"/>
            </w:pPr>
          </w:p>
          <w:p w:rsidR="00D8614E" w:rsidRPr="00DE694C" w:rsidRDefault="00D8614E" w:rsidP="00D8614E">
            <w:pPr>
              <w:jc w:val="left"/>
            </w:pPr>
            <w:r w:rsidRPr="00DE694C">
              <w:t>Većina preduzeća je mikro I mala</w:t>
            </w:r>
          </w:p>
        </w:tc>
        <w:tc>
          <w:tcPr>
            <w:tcW w:w="3998" w:type="dxa"/>
          </w:tcPr>
          <w:p w:rsidR="00D8614E" w:rsidRPr="00DE694C" w:rsidRDefault="00D8614E" w:rsidP="00D8614E">
            <w:pPr>
              <w:jc w:val="left"/>
            </w:pPr>
          </w:p>
          <w:p w:rsidR="00D8614E" w:rsidRPr="00DE694C" w:rsidRDefault="00D8614E" w:rsidP="00D8614E">
            <w:pPr>
              <w:jc w:val="left"/>
            </w:pPr>
            <w:r w:rsidRPr="00DE694C">
              <w:t>Valorizacija ogromnog vodnog i šumskog bogatstva</w:t>
            </w:r>
          </w:p>
          <w:p w:rsidR="00D8614E" w:rsidRPr="00DE694C" w:rsidRDefault="00D8614E" w:rsidP="00D8614E">
            <w:pPr>
              <w:jc w:val="left"/>
            </w:pPr>
          </w:p>
          <w:p w:rsidR="00D8614E" w:rsidRPr="00DE694C" w:rsidRDefault="00D8614E" w:rsidP="00D8614E">
            <w:pPr>
              <w:jc w:val="left"/>
            </w:pPr>
          </w:p>
          <w:p w:rsidR="00D8614E" w:rsidRPr="00DE694C" w:rsidRDefault="00D8614E" w:rsidP="00D8614E">
            <w:pPr>
              <w:jc w:val="left"/>
            </w:pPr>
            <w:r w:rsidRPr="00DE694C">
              <w:t>Dugoročni zakup zemlje u vlasništvu Glavnog grada kroz razvoj biznis zona</w:t>
            </w:r>
          </w:p>
          <w:p w:rsidR="00D8614E" w:rsidRPr="00DE694C" w:rsidRDefault="00D8614E" w:rsidP="00D8614E">
            <w:pPr>
              <w:jc w:val="left"/>
            </w:pPr>
          </w:p>
          <w:p w:rsidR="00D8614E" w:rsidRPr="00DE694C" w:rsidRDefault="00D8614E" w:rsidP="00D8614E">
            <w:pPr>
              <w:jc w:val="left"/>
            </w:pPr>
          </w:p>
          <w:p w:rsidR="00D8614E" w:rsidRPr="00DE694C" w:rsidRDefault="00D8614E" w:rsidP="00D8614E">
            <w:pPr>
              <w:jc w:val="left"/>
            </w:pPr>
            <w:r w:rsidRPr="00DE694C">
              <w:t>Primjena koncepta pametnih gradova (Smart City)</w:t>
            </w:r>
          </w:p>
          <w:p w:rsidR="00D8614E" w:rsidRPr="00DE694C" w:rsidRDefault="00D8614E" w:rsidP="00D8614E">
            <w:pPr>
              <w:jc w:val="left"/>
            </w:pPr>
          </w:p>
          <w:p w:rsidR="00D8614E" w:rsidRPr="00DE694C" w:rsidRDefault="00D8614E" w:rsidP="00D8614E">
            <w:pPr>
              <w:jc w:val="left"/>
            </w:pPr>
            <w:r w:rsidRPr="00DE694C">
              <w:t>Usklađivanje sistema obrazovanja sa potrebama tržišta</w:t>
            </w:r>
          </w:p>
          <w:p w:rsidR="00D8614E" w:rsidRPr="00DE694C" w:rsidRDefault="00D8614E" w:rsidP="00D8614E">
            <w:pPr>
              <w:jc w:val="left"/>
            </w:pPr>
          </w:p>
          <w:p w:rsidR="00D8614E" w:rsidRPr="00DE694C" w:rsidRDefault="00D8614E" w:rsidP="00D8614E">
            <w:pPr>
              <w:jc w:val="left"/>
            </w:pPr>
            <w:r w:rsidRPr="00DE694C">
              <w:t>Sredstva EU i drugih fondova, uključujući sredstva IRF-a</w:t>
            </w:r>
          </w:p>
          <w:p w:rsidR="00D8614E" w:rsidRPr="00DE694C" w:rsidRDefault="00D8614E" w:rsidP="00D8614E">
            <w:pPr>
              <w:jc w:val="left"/>
            </w:pPr>
          </w:p>
          <w:p w:rsidR="00D8614E" w:rsidRPr="00DE694C" w:rsidRDefault="00D8614E" w:rsidP="00D8614E">
            <w:pPr>
              <w:jc w:val="left"/>
            </w:pPr>
            <w:r w:rsidRPr="00DE694C">
              <w:t>Istraživanje, razvoj, inovacije i kontrolisana eksploatacija prirodnih resursa</w:t>
            </w:r>
          </w:p>
          <w:p w:rsidR="00D8614E" w:rsidRPr="00DE694C" w:rsidRDefault="00D8614E" w:rsidP="00D8614E">
            <w:pPr>
              <w:jc w:val="left"/>
            </w:pPr>
          </w:p>
          <w:p w:rsidR="00D8614E" w:rsidRPr="00DE694C" w:rsidRDefault="00D8614E" w:rsidP="00D8614E">
            <w:pPr>
              <w:jc w:val="left"/>
            </w:pPr>
            <w:r w:rsidRPr="00DE694C">
              <w:t>Podsticaj investicija</w:t>
            </w:r>
          </w:p>
          <w:p w:rsidR="00D8614E" w:rsidRPr="00DE694C" w:rsidRDefault="00D8614E" w:rsidP="00D8614E">
            <w:pPr>
              <w:jc w:val="left"/>
            </w:pPr>
          </w:p>
          <w:p w:rsidR="00D8614E" w:rsidRPr="00DE694C" w:rsidRDefault="00D8614E" w:rsidP="00D8614E">
            <w:pPr>
              <w:jc w:val="left"/>
            </w:pPr>
            <w:r w:rsidRPr="00DE694C">
              <w:t>Izgradnja novih hotelsko-turističkih kapaciteta visokog standarda</w:t>
            </w:r>
          </w:p>
          <w:p w:rsidR="00D8614E" w:rsidRPr="00DE694C" w:rsidRDefault="00D8614E" w:rsidP="00D8614E">
            <w:pPr>
              <w:jc w:val="left"/>
            </w:pPr>
          </w:p>
          <w:p w:rsidR="00D8614E" w:rsidRPr="00DE694C" w:rsidRDefault="00D8614E" w:rsidP="00D8614E">
            <w:pPr>
              <w:jc w:val="left"/>
            </w:pPr>
            <w:r w:rsidRPr="00DE694C">
              <w:t>Izgradnja auto-puta Bar-Boljare, Jadransko-jonskog koridora</w:t>
            </w:r>
          </w:p>
          <w:p w:rsidR="00D8614E" w:rsidRPr="00DE694C" w:rsidRDefault="00D8614E" w:rsidP="00D8614E">
            <w:pPr>
              <w:jc w:val="left"/>
            </w:pPr>
          </w:p>
          <w:p w:rsidR="00D8614E" w:rsidRPr="00DE694C" w:rsidRDefault="00D8614E" w:rsidP="00D8614E">
            <w:pPr>
              <w:jc w:val="left"/>
            </w:pPr>
            <w:r w:rsidRPr="00DE694C">
              <w:t>Veliki potencijal za investicije u obnovljive izvoreenergije (sunce, vjetar, hidropotencijal)</w:t>
            </w:r>
          </w:p>
          <w:p w:rsidR="00D8614E" w:rsidRPr="00DE694C" w:rsidRDefault="00D8614E" w:rsidP="00D8614E">
            <w:pPr>
              <w:jc w:val="left"/>
            </w:pPr>
            <w:r w:rsidRPr="00DE694C">
              <w:t>Izgradnja hidroelektrana, solarnih elektrana i vjetroelektrana</w:t>
            </w:r>
          </w:p>
          <w:p w:rsidR="00D8614E" w:rsidRPr="00DE694C" w:rsidRDefault="00D8614E" w:rsidP="00D8614E">
            <w:pPr>
              <w:jc w:val="left"/>
            </w:pPr>
          </w:p>
          <w:p w:rsidR="00D8614E" w:rsidRPr="00DE694C" w:rsidRDefault="00D8614E" w:rsidP="00D8614E">
            <w:pPr>
              <w:jc w:val="left"/>
            </w:pPr>
            <w:r w:rsidRPr="00DE694C">
              <w:t>Izgradnja i modernizacija kapaciteta za kvalitetnije komunalne usluge</w:t>
            </w:r>
          </w:p>
          <w:p w:rsidR="00D8614E" w:rsidRPr="00DE694C" w:rsidRDefault="00D8614E" w:rsidP="00D8614E">
            <w:pPr>
              <w:jc w:val="left"/>
            </w:pPr>
          </w:p>
          <w:p w:rsidR="00D8614E" w:rsidRPr="00DE694C" w:rsidRDefault="00D8614E" w:rsidP="00D8614E">
            <w:pPr>
              <w:jc w:val="left"/>
            </w:pPr>
            <w:r w:rsidRPr="00DE694C">
              <w:t>Kreiranje politike zaštite svih segmenata životne sredine</w:t>
            </w:r>
          </w:p>
          <w:p w:rsidR="00D8614E" w:rsidRPr="00DE694C" w:rsidRDefault="00D8614E" w:rsidP="00D8614E">
            <w:pPr>
              <w:jc w:val="left"/>
            </w:pPr>
          </w:p>
          <w:p w:rsidR="00D8614E" w:rsidRPr="00DE694C" w:rsidRDefault="00D8614E" w:rsidP="00D8614E">
            <w:pPr>
              <w:jc w:val="left"/>
            </w:pPr>
            <w:r w:rsidRPr="00DE694C">
              <w:t>Selektivno prikupljanje i povećanje reciklaže otpada</w:t>
            </w:r>
          </w:p>
          <w:p w:rsidR="00D8614E" w:rsidRPr="00DE694C" w:rsidRDefault="00D8614E" w:rsidP="00D8614E">
            <w:pPr>
              <w:jc w:val="left"/>
            </w:pPr>
          </w:p>
          <w:p w:rsidR="00D8614E" w:rsidRPr="00DE694C" w:rsidRDefault="00D8614E" w:rsidP="00D8614E">
            <w:pPr>
              <w:jc w:val="left"/>
            </w:pPr>
            <w:r w:rsidRPr="00DE694C">
              <w:t>Iskoristiti maksimalno turističke potekcijale ruralnih područja grada</w:t>
            </w:r>
          </w:p>
          <w:p w:rsidR="00D8614E" w:rsidRPr="00DE694C" w:rsidRDefault="00D8614E" w:rsidP="00D8614E">
            <w:pPr>
              <w:jc w:val="left"/>
            </w:pPr>
          </w:p>
          <w:p w:rsidR="00D8614E" w:rsidRPr="00DE694C" w:rsidRDefault="00D8614E" w:rsidP="00D8614E">
            <w:pPr>
              <w:jc w:val="left"/>
            </w:pPr>
            <w:r w:rsidRPr="00DE694C">
              <w:t>Izgradnja kolektora, rasterećenje mreže i podsticaj za nova ulaganja</w:t>
            </w:r>
          </w:p>
          <w:p w:rsidR="00D8614E" w:rsidRPr="00DE694C" w:rsidRDefault="00D8614E" w:rsidP="00D8614E">
            <w:pPr>
              <w:jc w:val="left"/>
            </w:pPr>
          </w:p>
          <w:p w:rsidR="00D8614E" w:rsidRPr="00DE694C" w:rsidRDefault="00D8614E" w:rsidP="00D8614E">
            <w:pPr>
              <w:jc w:val="left"/>
            </w:pPr>
            <w:r w:rsidRPr="00DE694C">
              <w:t>Efikasnije upravljanje imovinom grada</w:t>
            </w:r>
          </w:p>
          <w:p w:rsidR="00D8614E" w:rsidRPr="00DE694C" w:rsidRDefault="00D8614E" w:rsidP="00D8614E">
            <w:pPr>
              <w:jc w:val="left"/>
            </w:pPr>
          </w:p>
          <w:p w:rsidR="00D8614E" w:rsidRPr="00DE694C" w:rsidRDefault="00D8614E" w:rsidP="00D8614E">
            <w:pPr>
              <w:jc w:val="left"/>
            </w:pPr>
            <w:r w:rsidRPr="00DE694C">
              <w:t>Ulaganje u kadrove - razvoj ljudskih resursa</w:t>
            </w:r>
          </w:p>
        </w:tc>
        <w:tc>
          <w:tcPr>
            <w:tcW w:w="3998" w:type="dxa"/>
          </w:tcPr>
          <w:p w:rsidR="00D8614E" w:rsidRPr="00DE694C" w:rsidRDefault="00D8614E" w:rsidP="00D8614E">
            <w:pPr>
              <w:jc w:val="left"/>
            </w:pPr>
          </w:p>
          <w:p w:rsidR="00D8614E" w:rsidRPr="00DE694C" w:rsidRDefault="00D8614E" w:rsidP="00D8614E">
            <w:pPr>
              <w:jc w:val="left"/>
            </w:pPr>
            <w:r w:rsidRPr="00DE694C">
              <w:t>Povećanje stope nezaposlenosti, naročito visokoškolskog kadra</w:t>
            </w:r>
          </w:p>
          <w:p w:rsidR="00D8614E" w:rsidRPr="00DE694C" w:rsidRDefault="00D8614E" w:rsidP="00D8614E">
            <w:pPr>
              <w:jc w:val="left"/>
            </w:pPr>
          </w:p>
          <w:p w:rsidR="00D8614E" w:rsidRPr="00DE694C" w:rsidRDefault="00D8614E" w:rsidP="00D8614E">
            <w:pPr>
              <w:jc w:val="left"/>
            </w:pPr>
            <w:r w:rsidRPr="00DE694C">
              <w:t>Nestimulativni poreski sistem za ulaganja u sport</w:t>
            </w:r>
          </w:p>
          <w:p w:rsidR="00D8614E" w:rsidRPr="00DE694C" w:rsidRDefault="00D8614E" w:rsidP="00D8614E">
            <w:pPr>
              <w:jc w:val="left"/>
            </w:pPr>
          </w:p>
          <w:p w:rsidR="00D8614E" w:rsidRPr="00DE694C" w:rsidRDefault="00D8614E" w:rsidP="00D8614E">
            <w:pPr>
              <w:jc w:val="left"/>
            </w:pPr>
            <w:r w:rsidRPr="00DE694C">
              <w:t>Elementarne nepogode</w:t>
            </w:r>
          </w:p>
          <w:p w:rsidR="00D8614E" w:rsidRPr="00DE694C" w:rsidRDefault="00D8614E" w:rsidP="00D8614E">
            <w:pPr>
              <w:jc w:val="left"/>
            </w:pPr>
          </w:p>
          <w:p w:rsidR="00D8614E" w:rsidRPr="00DE694C" w:rsidRDefault="00D8614E" w:rsidP="00D8614E">
            <w:pPr>
              <w:jc w:val="left"/>
            </w:pPr>
            <w:r w:rsidRPr="00DE694C">
              <w:t>Ekonomsko-finansijska kriza i pad investicionih aktivnosti</w:t>
            </w:r>
          </w:p>
          <w:p w:rsidR="00D8614E" w:rsidRPr="00DE694C" w:rsidRDefault="00D8614E" w:rsidP="00D8614E">
            <w:pPr>
              <w:jc w:val="left"/>
            </w:pPr>
          </w:p>
          <w:p w:rsidR="00D8614E" w:rsidRPr="00DE694C" w:rsidRDefault="00D8614E" w:rsidP="00D8614E">
            <w:pPr>
              <w:jc w:val="left"/>
            </w:pPr>
            <w:r w:rsidRPr="00DE694C">
              <w:t>Odliv stručnog kadra</w:t>
            </w:r>
          </w:p>
          <w:p w:rsidR="00D8614E" w:rsidRPr="00DE694C" w:rsidRDefault="00D8614E" w:rsidP="00D8614E">
            <w:pPr>
              <w:jc w:val="left"/>
            </w:pPr>
          </w:p>
          <w:p w:rsidR="00D8614E" w:rsidRPr="00DE694C" w:rsidRDefault="00D8614E" w:rsidP="00D8614E">
            <w:pPr>
              <w:jc w:val="left"/>
            </w:pPr>
            <w:r w:rsidRPr="00DE694C">
              <w:t>Seizmički hazard</w:t>
            </w:r>
          </w:p>
          <w:p w:rsidR="00D8614E" w:rsidRPr="00DE694C" w:rsidRDefault="00D8614E" w:rsidP="00D8614E">
            <w:pPr>
              <w:jc w:val="left"/>
            </w:pPr>
          </w:p>
          <w:p w:rsidR="00D8614E" w:rsidRPr="00DE694C" w:rsidRDefault="00D8614E" w:rsidP="00D8614E">
            <w:pPr>
              <w:jc w:val="left"/>
            </w:pPr>
            <w:r w:rsidRPr="00DE694C">
              <w:t>Siva ekonomija</w:t>
            </w:r>
          </w:p>
          <w:p w:rsidR="00D8614E" w:rsidRPr="00DE694C" w:rsidRDefault="00D8614E" w:rsidP="00D8614E">
            <w:pPr>
              <w:jc w:val="left"/>
            </w:pPr>
          </w:p>
          <w:p w:rsidR="00D8614E" w:rsidRPr="00DE694C" w:rsidRDefault="00D8614E" w:rsidP="00D8614E">
            <w:pPr>
              <w:jc w:val="left"/>
            </w:pPr>
            <w:r w:rsidRPr="00DE694C">
              <w:t>Neusmjeravanje sredstava u strateški važne, naučne i planirane investicije</w:t>
            </w:r>
          </w:p>
          <w:p w:rsidR="00D8614E" w:rsidRPr="00DE694C" w:rsidRDefault="00D8614E" w:rsidP="00D8614E">
            <w:pPr>
              <w:jc w:val="left"/>
            </w:pPr>
          </w:p>
          <w:p w:rsidR="00D8614E" w:rsidRPr="00DE694C" w:rsidRDefault="00D8614E" w:rsidP="00D8614E">
            <w:pPr>
              <w:jc w:val="left"/>
            </w:pPr>
            <w:r w:rsidRPr="00DE694C">
              <w:t>Nedostatak povoljnih kreditnih aranžmana</w:t>
            </w:r>
          </w:p>
          <w:p w:rsidR="00D8614E" w:rsidRPr="00DE694C" w:rsidRDefault="00D8614E" w:rsidP="00D8614E">
            <w:pPr>
              <w:jc w:val="left"/>
            </w:pPr>
          </w:p>
          <w:p w:rsidR="00D8614E" w:rsidRPr="00DE694C" w:rsidRDefault="00D8614E" w:rsidP="00D8614E">
            <w:pPr>
              <w:jc w:val="left"/>
            </w:pPr>
            <w:r w:rsidRPr="00DE694C">
              <w:t>Politička destabilizacija regiona</w:t>
            </w:r>
          </w:p>
          <w:p w:rsidR="00D8614E" w:rsidRPr="00DE694C" w:rsidRDefault="00D8614E" w:rsidP="00D8614E">
            <w:pPr>
              <w:jc w:val="left"/>
            </w:pPr>
          </w:p>
          <w:p w:rsidR="00D8614E" w:rsidRPr="00DE694C" w:rsidRDefault="00D8614E" w:rsidP="00D8614E">
            <w:pPr>
              <w:jc w:val="left"/>
            </w:pPr>
          </w:p>
          <w:p w:rsidR="00D8614E" w:rsidRPr="00DE694C" w:rsidRDefault="00D8614E" w:rsidP="00D8614E">
            <w:pPr>
              <w:jc w:val="left"/>
            </w:pPr>
            <w:r w:rsidRPr="00DE694C">
              <w:t>Smanjenje podsticaja za investicije na državnom nivou</w:t>
            </w:r>
          </w:p>
          <w:p w:rsidR="00D8614E" w:rsidRPr="00DE694C" w:rsidRDefault="00D8614E" w:rsidP="00D8614E">
            <w:pPr>
              <w:jc w:val="left"/>
            </w:pPr>
          </w:p>
          <w:p w:rsidR="00D8614E" w:rsidRPr="00DE694C" w:rsidRDefault="00D8614E" w:rsidP="00D8614E">
            <w:pPr>
              <w:jc w:val="left"/>
            </w:pPr>
            <w:r w:rsidRPr="00DE694C">
              <w:t xml:space="preserve">Rast kamatnih stopa u regionu  </w:t>
            </w:r>
          </w:p>
          <w:p w:rsidR="00D8614E" w:rsidRPr="00DE694C" w:rsidRDefault="00D8614E" w:rsidP="00D8614E">
            <w:pPr>
              <w:jc w:val="left"/>
            </w:pPr>
            <w:r w:rsidRPr="00DE694C">
              <w:t>Prekomjerna upotreba hemikalija u poljoprivredi</w:t>
            </w:r>
          </w:p>
          <w:p w:rsidR="00D8614E" w:rsidRPr="00DE694C" w:rsidRDefault="00D8614E" w:rsidP="00D8614E">
            <w:pPr>
              <w:jc w:val="left"/>
            </w:pPr>
          </w:p>
          <w:p w:rsidR="00D8614E" w:rsidRPr="00DE694C" w:rsidRDefault="00D8614E" w:rsidP="00D8614E">
            <w:pPr>
              <w:jc w:val="left"/>
            </w:pPr>
            <w:r w:rsidRPr="00DE694C">
              <w:t>Nekontrolisana upotreba energetski neefikasnih materijala za grijanje</w:t>
            </w:r>
          </w:p>
          <w:p w:rsidR="00D8614E" w:rsidRPr="00DE694C" w:rsidRDefault="00D8614E" w:rsidP="00D8614E">
            <w:pPr>
              <w:jc w:val="left"/>
            </w:pPr>
          </w:p>
          <w:p w:rsidR="00D8614E" w:rsidRPr="00DE694C" w:rsidRDefault="00D8614E" w:rsidP="00D8614E">
            <w:pPr>
              <w:jc w:val="left"/>
            </w:pPr>
            <w:r w:rsidRPr="00DE694C">
              <w:t>Gubitak visokokvalifikovanih istraživačkih i inovacionih ljudskih resursa</w:t>
            </w:r>
          </w:p>
          <w:p w:rsidR="00D8614E" w:rsidRPr="00DE694C" w:rsidRDefault="00D8614E" w:rsidP="00D8614E">
            <w:pPr>
              <w:jc w:val="left"/>
            </w:pPr>
          </w:p>
          <w:p w:rsidR="00D8614E" w:rsidRPr="00DE694C" w:rsidRDefault="00D8614E" w:rsidP="00D8614E">
            <w:pPr>
              <w:jc w:val="left"/>
            </w:pPr>
            <w:r w:rsidRPr="00DE694C">
              <w:t>Nepovoljni demografski trendovi i migracija</w:t>
            </w:r>
          </w:p>
          <w:p w:rsidR="00D8614E" w:rsidRPr="00DE694C" w:rsidRDefault="00D8614E" w:rsidP="00D8614E">
            <w:pPr>
              <w:jc w:val="left"/>
            </w:pPr>
          </w:p>
          <w:p w:rsidR="00D8614E" w:rsidRPr="00DE694C" w:rsidRDefault="00D8614E" w:rsidP="00D8614E">
            <w:pPr>
              <w:jc w:val="left"/>
            </w:pPr>
            <w:r w:rsidRPr="00DE694C">
              <w:t>Konkurencija na regionalnom i globalnom nivou</w:t>
            </w:r>
          </w:p>
        </w:tc>
      </w:tr>
    </w:tbl>
    <w:p w:rsidR="007874EA" w:rsidRDefault="007874EA" w:rsidP="00C92BF8">
      <w:pPr>
        <w:pStyle w:val="Header1"/>
        <w:jc w:val="left"/>
        <w:rPr>
          <w:rFonts w:ascii="Times New Roman" w:hAnsi="Times New Roman" w:cs="Times New Roman"/>
          <w:caps w:val="0"/>
          <w:color w:val="auto"/>
        </w:rPr>
        <w:sectPr w:rsidR="007874EA" w:rsidSect="00EF2CD2">
          <w:headerReference w:type="default" r:id="rId66"/>
          <w:footerReference w:type="default" r:id="rId67"/>
          <w:pgSz w:w="16840" w:h="11907" w:orient="landscape" w:code="9"/>
          <w:pgMar w:top="1138" w:right="1138" w:bottom="1699" w:left="1411" w:header="720" w:footer="720" w:gutter="0"/>
          <w:cols w:space="720"/>
          <w:titlePg/>
          <w:docGrid w:linePitch="360"/>
        </w:sectPr>
      </w:pPr>
    </w:p>
    <w:p w:rsidR="00C11C7B" w:rsidRDefault="00C11C7B" w:rsidP="00C92BF8">
      <w:pPr>
        <w:pStyle w:val="Header1"/>
        <w:jc w:val="left"/>
        <w:rPr>
          <w:rFonts w:ascii="Times New Roman" w:hAnsi="Times New Roman" w:cs="Times New Roman"/>
          <w:caps w:val="0"/>
          <w:color w:val="auto"/>
        </w:rPr>
      </w:pPr>
    </w:p>
    <w:p w:rsidR="00C92BF8" w:rsidRPr="00A1067E" w:rsidRDefault="00C92BF8" w:rsidP="00C92BF8">
      <w:pPr>
        <w:pStyle w:val="Header1"/>
        <w:jc w:val="left"/>
        <w:rPr>
          <w:rFonts w:ascii="Times New Roman" w:hAnsi="Times New Roman" w:cs="Times New Roman"/>
          <w:color w:val="auto"/>
        </w:rPr>
      </w:pPr>
      <w:bookmarkStart w:id="352" w:name="_Toc31614962"/>
      <w:r w:rsidRPr="00A1067E">
        <w:rPr>
          <w:rFonts w:ascii="Times New Roman" w:hAnsi="Times New Roman" w:cs="Times New Roman"/>
          <w:caps w:val="0"/>
          <w:color w:val="auto"/>
        </w:rPr>
        <w:t xml:space="preserve">RAZVOJNI CILJEVI </w:t>
      </w:r>
      <w:r>
        <w:rPr>
          <w:rFonts w:ascii="Times New Roman" w:hAnsi="Times New Roman" w:cs="Times New Roman"/>
          <w:caps w:val="0"/>
          <w:color w:val="auto"/>
        </w:rPr>
        <w:t>GLAVNOG GRADA</w:t>
      </w:r>
      <w:bookmarkEnd w:id="352"/>
      <w:r w:rsidRPr="00A1067E">
        <w:rPr>
          <w:rFonts w:ascii="Times New Roman" w:hAnsi="Times New Roman" w:cs="Times New Roman"/>
          <w:caps w:val="0"/>
          <w:color w:val="auto"/>
        </w:rPr>
        <w:t xml:space="preserve">  </w:t>
      </w:r>
    </w:p>
    <w:p w:rsidR="00C92BF8" w:rsidRPr="00A1067E" w:rsidRDefault="00C92BF8" w:rsidP="00C92BF8">
      <w:pPr>
        <w:ind w:firstLine="720"/>
      </w:pPr>
      <w:r w:rsidRPr="00A1067E">
        <w:t xml:space="preserve">Strateški plan razvoja je struktuiran kroz jasnu hijerarhiju razvojnih ciljeva. To su opšti cilj, specifični strateški ciljevi i priroteti. Opšti cilj (često se još naziva i dugoročni ili sveobuhvatni cilj) pokazuje smjer, ono što treba da postignemo na duži rok, ostvarenjem niza specifičnih strateških ciljeva. Specifični strateški ciljevi se baziraju na promjenama koje želimo postići u određenim oblastima, u kojima su identifikovane razvojne mogućnosti i potencijali (tokom analize postojećeg stanja, SWOT  i drugih analiza). U namjeri da se lakše operacionalizuju specifični strateški ciljevi, treba definisati prioritete (u okviru svakog strateškog specifičnog cilja). Prioriteti su uže oblasti koje predstavljaju razradu i konkretizaciju specifičnih strateških ciljeva. Prioriteti se mogu identifikovati tokom analize problema ili grupe problema.  </w:t>
      </w:r>
    </w:p>
    <w:p w:rsidR="00C92BF8" w:rsidRPr="00C11C7B" w:rsidRDefault="00C92BF8" w:rsidP="00C11C7B">
      <w:pPr>
        <w:pStyle w:val="Heading1"/>
        <w:numPr>
          <w:ilvl w:val="0"/>
          <w:numId w:val="0"/>
        </w:numPr>
        <w:jc w:val="left"/>
        <w:rPr>
          <w:rFonts w:ascii="Times New Roman" w:hAnsi="Times New Roman" w:cs="Times New Roman"/>
          <w:u w:val="single"/>
        </w:rPr>
      </w:pPr>
      <w:bookmarkStart w:id="353" w:name="_Toc31614963"/>
      <w:r w:rsidRPr="00C11C7B">
        <w:rPr>
          <w:rFonts w:ascii="Times New Roman" w:hAnsi="Times New Roman" w:cs="Times New Roman"/>
          <w:u w:val="single"/>
        </w:rPr>
        <w:t>OPŠTI CILJ</w:t>
      </w:r>
      <w:r w:rsidR="00C11C7B" w:rsidRPr="00C11C7B">
        <w:rPr>
          <w:rFonts w:ascii="Times New Roman" w:hAnsi="Times New Roman" w:cs="Times New Roman"/>
          <w:u w:val="single"/>
        </w:rPr>
        <w:t>:</w:t>
      </w:r>
      <w:bookmarkEnd w:id="353"/>
    </w:p>
    <w:p w:rsidR="00C92BF8" w:rsidRPr="00A1067E" w:rsidRDefault="00C92BF8" w:rsidP="00C92BF8"/>
    <w:p w:rsidR="00C92BF8" w:rsidRPr="00A1067E" w:rsidRDefault="00C92BF8" w:rsidP="00C92BF8">
      <w:pPr>
        <w:pBdr>
          <w:top w:val="single" w:sz="4" w:space="1" w:color="auto"/>
          <w:left w:val="single" w:sz="4" w:space="4" w:color="auto"/>
          <w:bottom w:val="single" w:sz="4" w:space="1" w:color="auto"/>
          <w:right w:val="single" w:sz="4" w:space="4" w:color="auto"/>
        </w:pBdr>
        <w:jc w:val="center"/>
        <w:rPr>
          <w:b/>
          <w:i/>
          <w:sz w:val="36"/>
          <w:szCs w:val="36"/>
        </w:rPr>
      </w:pPr>
      <w:r w:rsidRPr="00A1067E">
        <w:rPr>
          <w:b/>
          <w:i/>
          <w:sz w:val="36"/>
          <w:szCs w:val="36"/>
          <w:lang w:val="it-IT"/>
        </w:rPr>
        <w:t>BOLJI KVALITET ŽIVOTA GRAĐANA PODGORICE</w:t>
      </w:r>
      <w:r>
        <w:rPr>
          <w:b/>
          <w:i/>
          <w:sz w:val="36"/>
          <w:szCs w:val="36"/>
          <w:lang w:val="it-IT"/>
        </w:rPr>
        <w:t>.</w:t>
      </w:r>
    </w:p>
    <w:p w:rsidR="00DC3E55" w:rsidRDefault="00DC3E55" w:rsidP="00DC3E55">
      <w:pPr>
        <w:pStyle w:val="Heading1"/>
        <w:numPr>
          <w:ilvl w:val="0"/>
          <w:numId w:val="0"/>
        </w:numPr>
        <w:rPr>
          <w:rFonts w:ascii="Times New Roman" w:hAnsi="Times New Roman" w:cs="Times New Roman"/>
          <w:u w:val="single"/>
        </w:rPr>
      </w:pPr>
      <w:bookmarkStart w:id="354" w:name="_Toc30785729"/>
      <w:bookmarkStart w:id="355" w:name="_Toc31614964"/>
      <w:r w:rsidRPr="00C11C7B">
        <w:rPr>
          <w:rFonts w:ascii="Times New Roman" w:hAnsi="Times New Roman" w:cs="Times New Roman"/>
          <w:u w:val="single"/>
        </w:rPr>
        <w:t>SPECIFIČNI STRATEŠKI CILJEVI I PRIORITETI</w:t>
      </w:r>
      <w:bookmarkEnd w:id="354"/>
      <w:r w:rsidR="00C11C7B" w:rsidRPr="00C11C7B">
        <w:rPr>
          <w:rFonts w:ascii="Times New Roman" w:hAnsi="Times New Roman" w:cs="Times New Roman"/>
          <w:u w:val="single"/>
        </w:rPr>
        <w:t>:</w:t>
      </w:r>
      <w:bookmarkEnd w:id="355"/>
    </w:p>
    <w:tbl>
      <w:tblPr>
        <w:tblStyle w:val="GridTable5DarkAccent5"/>
        <w:tblW w:w="10980" w:type="dxa"/>
        <w:tblInd w:w="-882" w:type="dxa"/>
        <w:shd w:val="clear" w:color="auto" w:fill="C6D9F1" w:themeFill="text2" w:themeFillTint="33"/>
        <w:tblLook w:val="04A0"/>
      </w:tblPr>
      <w:tblGrid>
        <w:gridCol w:w="2340"/>
        <w:gridCol w:w="8640"/>
      </w:tblGrid>
      <w:tr w:rsidR="002225B8" w:rsidRPr="00813380" w:rsidTr="00D8614E">
        <w:trPr>
          <w:cnfStyle w:val="100000000000"/>
          <w:trHeight w:val="502"/>
        </w:trPr>
        <w:tc>
          <w:tcPr>
            <w:cnfStyle w:val="001000000000"/>
            <w:tcW w:w="2340" w:type="dxa"/>
            <w:shd w:val="clear" w:color="auto" w:fill="C6D9F1" w:themeFill="text2" w:themeFillTint="33"/>
            <w:vAlign w:val="center"/>
            <w:hideMark/>
          </w:tcPr>
          <w:p w:rsidR="002225B8" w:rsidRPr="00813380" w:rsidRDefault="002225B8" w:rsidP="00D8614E">
            <w:pPr>
              <w:rPr>
                <w:i/>
                <w:iCs/>
                <w:sz w:val="42"/>
                <w:szCs w:val="42"/>
                <w:u w:val="single"/>
              </w:rPr>
            </w:pPr>
          </w:p>
        </w:tc>
        <w:tc>
          <w:tcPr>
            <w:tcW w:w="8640" w:type="dxa"/>
            <w:shd w:val="clear" w:color="auto" w:fill="C6D9F1" w:themeFill="text2" w:themeFillTint="33"/>
            <w:hideMark/>
          </w:tcPr>
          <w:p w:rsidR="002225B8" w:rsidRPr="00813380" w:rsidRDefault="002225B8" w:rsidP="00D8614E">
            <w:pPr>
              <w:jc w:val="center"/>
              <w:cnfStyle w:val="100000000000"/>
              <w:rPr>
                <w:color w:val="000000" w:themeColor="text1"/>
                <w:sz w:val="30"/>
                <w:szCs w:val="30"/>
                <w:lang w:val="it-IT"/>
              </w:rPr>
            </w:pPr>
            <w:r w:rsidRPr="00813380">
              <w:rPr>
                <w:b w:val="0"/>
                <w:color w:val="000000" w:themeColor="text1"/>
                <w:sz w:val="28"/>
                <w:szCs w:val="30"/>
                <w:lang w:val="it-IT"/>
              </w:rPr>
              <w:t>OPŠTI CILJ:</w:t>
            </w:r>
            <w:r w:rsidRPr="00813380">
              <w:rPr>
                <w:color w:val="000000" w:themeColor="text1"/>
                <w:sz w:val="28"/>
                <w:szCs w:val="30"/>
                <w:lang w:val="it-IT"/>
              </w:rPr>
              <w:t xml:space="preserve"> </w:t>
            </w:r>
            <w:r w:rsidRPr="00813380">
              <w:rPr>
                <w:color w:val="000000" w:themeColor="text1"/>
                <w:sz w:val="28"/>
                <w:szCs w:val="36"/>
                <w:lang w:val="it-IT"/>
              </w:rPr>
              <w:t>BOLJI KVALITET ŽIVOTA GRAĐANA PODGORICE</w:t>
            </w:r>
          </w:p>
        </w:tc>
      </w:tr>
      <w:tr w:rsidR="002225B8" w:rsidRPr="00813380" w:rsidTr="00D8614E">
        <w:trPr>
          <w:cnfStyle w:val="000000100000"/>
          <w:trHeight w:val="502"/>
        </w:trPr>
        <w:tc>
          <w:tcPr>
            <w:cnfStyle w:val="001000000000"/>
            <w:tcW w:w="2340" w:type="dxa"/>
            <w:shd w:val="clear" w:color="auto" w:fill="C6D9F1" w:themeFill="text2" w:themeFillTint="33"/>
            <w:vAlign w:val="center"/>
            <w:hideMark/>
          </w:tcPr>
          <w:p w:rsidR="002225B8" w:rsidRPr="00813380" w:rsidRDefault="002225B8" w:rsidP="00D8614E">
            <w:pPr>
              <w:rPr>
                <w:b w:val="0"/>
                <w:bCs w:val="0"/>
                <w:i/>
                <w:iCs/>
                <w:color w:val="auto"/>
                <w:sz w:val="42"/>
                <w:szCs w:val="42"/>
                <w:u w:val="single"/>
              </w:rPr>
            </w:pPr>
            <w:r w:rsidRPr="00813380">
              <w:rPr>
                <w:b w:val="0"/>
                <w:bCs w:val="0"/>
                <w:i/>
                <w:iCs/>
                <w:color w:val="auto"/>
                <w:sz w:val="42"/>
                <w:szCs w:val="42"/>
                <w:u w:val="single"/>
              </w:rPr>
              <w:t>Specifični cilj 1</w:t>
            </w:r>
          </w:p>
        </w:tc>
        <w:tc>
          <w:tcPr>
            <w:tcW w:w="8640" w:type="dxa"/>
            <w:shd w:val="clear" w:color="auto" w:fill="C6D9F1" w:themeFill="text2" w:themeFillTint="33"/>
            <w:hideMark/>
          </w:tcPr>
          <w:p w:rsidR="002225B8" w:rsidRPr="00813380" w:rsidRDefault="002225B8" w:rsidP="00D8614E">
            <w:pPr>
              <w:jc w:val="center"/>
              <w:cnfStyle w:val="000000100000"/>
              <w:rPr>
                <w:b/>
                <w:bCs/>
                <w:i/>
                <w:iCs/>
                <w:sz w:val="12"/>
                <w:szCs w:val="12"/>
                <w:u w:val="single"/>
                <w:lang w:val="it-IT"/>
              </w:rPr>
            </w:pPr>
            <w:r w:rsidRPr="00813380">
              <w:rPr>
                <w:sz w:val="30"/>
                <w:szCs w:val="30"/>
                <w:u w:val="single"/>
                <w:lang w:val="it-IT"/>
              </w:rPr>
              <w:t xml:space="preserve">Dalji razvoj i unapređenje komunalne instrastrukture i djelatnosti </w:t>
            </w:r>
          </w:p>
          <w:p w:rsidR="002225B8" w:rsidRDefault="002225B8" w:rsidP="00D8614E">
            <w:pPr>
              <w:cnfStyle w:val="000000100000"/>
              <w:rPr>
                <w:lang w:val="it-IT"/>
              </w:rPr>
            </w:pPr>
          </w:p>
          <w:p w:rsidR="002225B8" w:rsidRDefault="002225B8" w:rsidP="00D8614E">
            <w:pPr>
              <w:cnfStyle w:val="000000100000"/>
              <w:rPr>
                <w:lang w:val="hr-HR"/>
              </w:rPr>
            </w:pPr>
            <w:r w:rsidRPr="00813380">
              <w:rPr>
                <w:lang w:val="it-IT"/>
              </w:rPr>
              <w:t xml:space="preserve">Indikatori </w:t>
            </w:r>
            <w:r w:rsidRPr="00813380">
              <w:rPr>
                <w:lang w:val="hr-HR"/>
              </w:rPr>
              <w:t>za praćenje ostvarenosti cilja:</w:t>
            </w:r>
          </w:p>
          <w:p w:rsidR="002225B8" w:rsidRPr="00813380" w:rsidRDefault="002225B8" w:rsidP="00D8614E">
            <w:pPr>
              <w:cnfStyle w:val="000000100000"/>
              <w:rPr>
                <w:lang w:val="hr-HR"/>
              </w:rPr>
            </w:pP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Izgradnja postrojenja za sakupljanje i prečišćavanje otpadnih voda u Podgorici</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Br. priključaka na vodovodnu mrežu (+1000 korisnika)</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Br. priključaka na kanalizacionu mrežu (+1000 korisnika)</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Br. komunalno opremljenih lokacija (+10 lokacija)</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Broj korisnika javnog saobraćaja (+20%)</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Dužina asfaltiranih lokalnih puteva (+50 km)</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Broj izgrađenih objekata iz oblasti sporta i kulture (+5)</w:t>
            </w:r>
          </w:p>
          <w:p w:rsidR="002225B8" w:rsidRPr="00813380"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Cs w:val="24"/>
              </w:rPr>
            </w:pPr>
            <w:r w:rsidRPr="00813380">
              <w:rPr>
                <w:rFonts w:ascii="Times New Roman" w:hAnsi="Times New Roman" w:cs="Times New Roman"/>
                <w:szCs w:val="24"/>
              </w:rPr>
              <w:t>Broj komunalno opremljenih lokacija u biznis zonama (+5)</w:t>
            </w:r>
          </w:p>
          <w:p w:rsidR="002225B8" w:rsidRPr="00813380" w:rsidRDefault="002225B8" w:rsidP="002225B8">
            <w:pPr>
              <w:pStyle w:val="ListParagraph"/>
              <w:numPr>
                <w:ilvl w:val="0"/>
                <w:numId w:val="15"/>
              </w:numPr>
              <w:spacing w:after="0" w:line="240" w:lineRule="auto"/>
              <w:contextualSpacing/>
              <w:jc w:val="left"/>
              <w:cnfStyle w:val="000000100000"/>
              <w:rPr>
                <w:sz w:val="20"/>
              </w:rPr>
            </w:pPr>
            <w:r w:rsidRPr="00813380">
              <w:rPr>
                <w:rFonts w:ascii="Times New Roman" w:hAnsi="Times New Roman" w:cs="Times New Roman"/>
                <w:szCs w:val="24"/>
              </w:rPr>
              <w:t>Broj izgrađenih i rekonstruisanih objekata u oblasti obrazovanja i socijalne zaštite (+5)</w:t>
            </w:r>
          </w:p>
          <w:p w:rsidR="002225B8" w:rsidRPr="00813380" w:rsidRDefault="002225B8" w:rsidP="00D8614E">
            <w:pPr>
              <w:pStyle w:val="TableParagraph"/>
              <w:ind w:left="817"/>
              <w:cnfStyle w:val="000000100000"/>
              <w:rPr>
                <w:rFonts w:ascii="Times New Roman" w:hAnsi="Times New Roman" w:cs="Times New Roman"/>
                <w:lang w:val="hr-HR"/>
              </w:rPr>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Prioritet 1.1.</w:t>
            </w:r>
          </w:p>
        </w:tc>
        <w:tc>
          <w:tcPr>
            <w:tcW w:w="8640" w:type="dxa"/>
            <w:shd w:val="clear" w:color="auto" w:fill="C6D9F1" w:themeFill="text2" w:themeFillTint="33"/>
            <w:hideMark/>
          </w:tcPr>
          <w:p w:rsidR="002225B8" w:rsidRPr="00813380" w:rsidRDefault="002225B8" w:rsidP="00D8614E">
            <w:pPr>
              <w:cnfStyle w:val="000000000000"/>
              <w:rPr>
                <w:b/>
                <w:bCs/>
                <w:color w:val="000000"/>
              </w:rPr>
            </w:pPr>
            <w:r w:rsidRPr="002A3243">
              <w:rPr>
                <w:b/>
                <w:bCs/>
                <w:color w:val="000000"/>
              </w:rPr>
              <w:t>Poboljšanje, razvoj i unapređenje komunalne infrastrukture i djelatnosti</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 </w:t>
            </w:r>
          </w:p>
        </w:tc>
        <w:tc>
          <w:tcPr>
            <w:tcW w:w="8640" w:type="dxa"/>
            <w:shd w:val="clear" w:color="auto" w:fill="C6D9F1" w:themeFill="text2" w:themeFillTint="33"/>
            <w:hideMark/>
          </w:tcPr>
          <w:p w:rsidR="002225B8" w:rsidRPr="005013A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013A8">
              <w:rPr>
                <w:rFonts w:ascii="Times New Roman" w:hAnsi="Times New Roman" w:cs="Times New Roman"/>
                <w:sz w:val="24"/>
                <w:szCs w:val="24"/>
              </w:rPr>
              <w:t>Postrojenje za sakupljanje i prečišćavanje otpadnih voda u Podgorici</w:t>
            </w:r>
          </w:p>
          <w:p w:rsidR="002225B8" w:rsidRPr="005013A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013A8">
              <w:rPr>
                <w:rFonts w:ascii="Times New Roman" w:hAnsi="Times New Roman" w:cs="Times New Roman"/>
                <w:sz w:val="24"/>
                <w:szCs w:val="24"/>
                <w:lang w:val="de-DE"/>
              </w:rPr>
              <w:t>Komunalno opremanje lokacija na području Glavnog grada</w:t>
            </w:r>
          </w:p>
          <w:p w:rsidR="002225B8" w:rsidRPr="005013A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color w:val="000000" w:themeColor="text1"/>
                <w:sz w:val="24"/>
                <w:szCs w:val="24"/>
              </w:rPr>
            </w:pPr>
            <w:r w:rsidRPr="005013A8">
              <w:rPr>
                <w:rFonts w:ascii="Times New Roman" w:hAnsi="Times New Roman" w:cs="Times New Roman"/>
                <w:color w:val="000000" w:themeColor="text1"/>
                <w:sz w:val="24"/>
                <w:szCs w:val="24"/>
                <w:lang w:val="de-DE"/>
              </w:rPr>
              <w:t xml:space="preserve">Objekti i oprema za pravilno odlaganje i tretman  komunalnog otpada („suva“ i </w:t>
            </w:r>
            <w:r w:rsidRPr="005013A8">
              <w:rPr>
                <w:rFonts w:ascii="Times New Roman" w:hAnsi="Times New Roman" w:cs="Times New Roman"/>
                <w:color w:val="000000" w:themeColor="text1"/>
                <w:sz w:val="24"/>
                <w:szCs w:val="24"/>
                <w:lang w:val="de-DE"/>
              </w:rPr>
              <w:lastRenderedPageBreak/>
              <w:t>„mokra“ frakcija);</w:t>
            </w:r>
          </w:p>
          <w:p w:rsidR="002225B8" w:rsidRPr="001D4B19"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color w:val="000000" w:themeColor="text1"/>
                <w:sz w:val="24"/>
                <w:szCs w:val="24"/>
              </w:rPr>
            </w:pPr>
            <w:r w:rsidRPr="005013A8">
              <w:rPr>
                <w:rFonts w:ascii="Times New Roman" w:hAnsi="Times New Roman" w:cs="Times New Roman"/>
                <w:color w:val="000000" w:themeColor="text1"/>
                <w:sz w:val="24"/>
                <w:szCs w:val="24"/>
              </w:rPr>
              <w:t>Izrada studije, izgadnja i opremanje postrojenj</w:t>
            </w:r>
            <w:r>
              <w:rPr>
                <w:rFonts w:ascii="Times New Roman" w:hAnsi="Times New Roman" w:cs="Times New Roman"/>
                <w:color w:val="000000" w:themeColor="text1"/>
                <w:sz w:val="24"/>
                <w:szCs w:val="24"/>
              </w:rPr>
              <w:t>a za preradu građevinskog otpada</w:t>
            </w:r>
          </w:p>
          <w:p w:rsidR="002225B8" w:rsidRPr="001616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013A8">
              <w:rPr>
                <w:rFonts w:ascii="Times New Roman" w:hAnsi="Times New Roman" w:cs="Times New Roman"/>
                <w:sz w:val="24"/>
                <w:szCs w:val="24"/>
              </w:rPr>
              <w:t>Izgradnja</w:t>
            </w:r>
            <w:r w:rsidRPr="001616B8">
              <w:rPr>
                <w:rFonts w:ascii="Times New Roman" w:hAnsi="Times New Roman" w:cs="Times New Roman"/>
                <w:sz w:val="24"/>
                <w:szCs w:val="24"/>
              </w:rPr>
              <w:t xml:space="preserve"> Jugozapadne obilaznice</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Zapadne obilaznice</w:t>
            </w:r>
          </w:p>
          <w:p w:rsidR="002225B8" w:rsidRPr="005013A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013A8">
              <w:rPr>
                <w:rFonts w:ascii="Times New Roman" w:hAnsi="Times New Roman" w:cs="Times New Roman"/>
                <w:sz w:val="24"/>
                <w:szCs w:val="24"/>
              </w:rPr>
              <w:t xml:space="preserve"> Izgradnja nastavka Bulevara Vilija Branta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lang w:val="de-DE"/>
              </w:rPr>
              <w:t xml:space="preserve"> Izgradnja </w:t>
            </w:r>
            <w:r>
              <w:rPr>
                <w:rFonts w:ascii="Times New Roman" w:hAnsi="Times New Roman" w:cs="Times New Roman"/>
                <w:sz w:val="24"/>
                <w:szCs w:val="24"/>
                <w:lang w:val="de-DE"/>
              </w:rPr>
              <w:t>Bulevara</w:t>
            </w:r>
            <w:r w:rsidRPr="005839F8">
              <w:rPr>
                <w:rFonts w:ascii="Times New Roman" w:hAnsi="Times New Roman" w:cs="Times New Roman"/>
                <w:sz w:val="24"/>
                <w:szCs w:val="24"/>
                <w:lang w:val="de-DE"/>
              </w:rPr>
              <w:t xml:space="preserve"> Vojislavljevića sa mostom i kružnim tokom (Cetinjski i Nikšićki put)</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lang w:val="de-DE"/>
              </w:rPr>
              <w:t xml:space="preserve"> Izgradnja </w:t>
            </w:r>
            <w:r>
              <w:rPr>
                <w:rFonts w:ascii="Times New Roman" w:hAnsi="Times New Roman" w:cs="Times New Roman"/>
                <w:sz w:val="24"/>
                <w:szCs w:val="24"/>
                <w:lang w:val="de-DE"/>
              </w:rPr>
              <w:t xml:space="preserve">Bulevara </w:t>
            </w:r>
            <w:r w:rsidRPr="005839F8">
              <w:rPr>
                <w:rFonts w:ascii="Times New Roman" w:hAnsi="Times New Roman" w:cs="Times New Roman"/>
                <w:sz w:val="24"/>
                <w:szCs w:val="24"/>
                <w:lang w:val="de-DE"/>
              </w:rPr>
              <w:t>dijela puta Podgorica – Tuzi</w:t>
            </w:r>
            <w:r w:rsidRPr="005839F8">
              <w:rPr>
                <w:rFonts w:ascii="Times New Roman" w:hAnsi="Times New Roman" w:cs="Times New Roman"/>
                <w:sz w:val="24"/>
                <w:szCs w:val="24"/>
              </w:rPr>
              <w:t xml:space="preserve">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centralnog rezervoara na Dajbabskoj gori sa primarnim cjevovodom „Vršak”</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Ulice Baku</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infrastrukture za vodosnabdijevanje, Opština u okviru GG – Golubovci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Izrada Studije vodosnabdijevanja Glavnog grada za period 2019 – 2039. godine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infrastrukture za vodosnabdijevanje Pipera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Izgradnja istočne tribine Stadiona </w:t>
            </w:r>
            <w:r w:rsidRPr="005839F8">
              <w:t>„</w:t>
            </w:r>
            <w:r w:rsidRPr="005839F8">
              <w:rPr>
                <w:rFonts w:ascii="Times New Roman" w:hAnsi="Times New Roman" w:cs="Times New Roman"/>
                <w:sz w:val="24"/>
                <w:szCs w:val="24"/>
              </w:rPr>
              <w:t xml:space="preserve">Trešnjica” u Opštini u okviru GG – Golubovci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Ulice Miloja Pavlovića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lang w:val="de-DE"/>
              </w:rPr>
              <w:t xml:space="preserve"> Rekonstrukcija dijela puta Podgorica – Nikšić</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Zmaj Jovine ulice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saobraćajnice Beri – Krusi – Buronji</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lang w:val="de-DE"/>
              </w:rPr>
              <w:t>Izgradnja nastavka Bulevara Save Kovačevića sa podvožnjakom i saobraćajnicom prema Starom aerodromu</w:t>
            </w:r>
            <w:r w:rsidRPr="005839F8">
              <w:rPr>
                <w:rFonts w:ascii="Times New Roman" w:hAnsi="Times New Roman" w:cs="Times New Roman"/>
                <w:sz w:val="24"/>
                <w:szCs w:val="24"/>
              </w:rPr>
              <w:t xml:space="preserve">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Radničke ulice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puta Golubovci – Mataguži –Tuzi</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Bulevara Veljka Vlahovića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Mosorske ulice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infrastrukture za vodosnabdijevanje na seoskom području – Lješanska nahija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w:t>
            </w:r>
            <w:r w:rsidRPr="005839F8">
              <w:rPr>
                <w:rFonts w:ascii="Times New Roman" w:hAnsi="Times New Roman" w:cs="Times New Roman"/>
                <w:sz w:val="24"/>
                <w:szCs w:val="24"/>
                <w:lang w:val="de-DE"/>
              </w:rPr>
              <w:t xml:space="preserve"> </w:t>
            </w:r>
            <w:r>
              <w:rPr>
                <w:rFonts w:ascii="Times New Roman" w:hAnsi="Times New Roman" w:cs="Times New Roman"/>
                <w:sz w:val="24"/>
                <w:szCs w:val="24"/>
                <w:lang w:val="de-DE"/>
              </w:rPr>
              <w:t>Bulevara</w:t>
            </w:r>
            <w:r w:rsidRPr="005839F8">
              <w:rPr>
                <w:rFonts w:ascii="Times New Roman" w:hAnsi="Times New Roman" w:cs="Times New Roman"/>
                <w:sz w:val="24"/>
                <w:szCs w:val="24"/>
                <w:lang w:val="de-DE"/>
              </w:rPr>
              <w:t xml:space="preserve"> Radomira Ivanovića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Dušana Milutinovića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dijela Ulice slobode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Milana Raičkovića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w:t>
            </w:r>
            <w:r w:rsidRPr="005839F8">
              <w:rPr>
                <w:rFonts w:ascii="Times New Roman" w:hAnsi="Times New Roman" w:cs="Times New Roman"/>
                <w:sz w:val="24"/>
                <w:szCs w:val="24"/>
                <w:lang w:val="de-DE"/>
              </w:rPr>
              <w:t xml:space="preserve"> Ulice Ksenije Cicvarić</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AVNOJ-a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lang w:val="de-DE"/>
              </w:rPr>
              <w:t xml:space="preserve"> Nastavak izgradnje Beogradske ulice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Ulice Miladina Popovića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Izgradnja Ulice Veliše Mugoše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Ulice Nikole Đurkovića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Ulice II crnogorskog bataljona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w:t>
            </w:r>
            <w:r w:rsidRPr="005839F8">
              <w:rPr>
                <w:rFonts w:ascii="Times New Roman" w:hAnsi="Times New Roman" w:cs="Times New Roman"/>
                <w:sz w:val="24"/>
                <w:szCs w:val="24"/>
                <w:lang w:val="de-DE"/>
              </w:rPr>
              <w:t xml:space="preserve"> </w:t>
            </w:r>
            <w:r>
              <w:rPr>
                <w:rFonts w:ascii="Times New Roman" w:hAnsi="Times New Roman" w:cs="Times New Roman"/>
                <w:sz w:val="24"/>
                <w:szCs w:val="24"/>
                <w:lang w:val="de-DE"/>
              </w:rPr>
              <w:t>Bulevara</w:t>
            </w:r>
            <w:r w:rsidRPr="005839F8">
              <w:rPr>
                <w:rFonts w:ascii="Times New Roman" w:hAnsi="Times New Roman" w:cs="Times New Roman"/>
                <w:sz w:val="24"/>
                <w:szCs w:val="24"/>
                <w:lang w:val="de-DE"/>
              </w:rPr>
              <w:t xml:space="preserve"> Vaka Đurovića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Rekontrukcija</w:t>
            </w:r>
            <w:r>
              <w:rPr>
                <w:rFonts w:ascii="Times New Roman" w:hAnsi="Times New Roman" w:cs="Times New Roman"/>
                <w:sz w:val="24"/>
                <w:szCs w:val="24"/>
                <w:lang w:val="de-DE"/>
              </w:rPr>
              <w:t xml:space="preserve"> raskrsnice </w:t>
            </w:r>
            <w:r w:rsidRPr="005839F8">
              <w:rPr>
                <w:rFonts w:ascii="Times New Roman" w:hAnsi="Times New Roman" w:cs="Times New Roman"/>
                <w:sz w:val="24"/>
                <w:szCs w:val="24"/>
                <w:lang w:val="de-DE"/>
              </w:rPr>
              <w:t>Skopske, Ulice Đulje Jovanova, Sarajevske i Ulice Carev Laz</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lang w:val="de-DE"/>
              </w:rPr>
              <w:t>Izgradnja kružne raskrsnice</w:t>
            </w:r>
            <w:r w:rsidRPr="005839F8">
              <w:rPr>
                <w:rFonts w:ascii="Times New Roman" w:hAnsi="Times New Roman" w:cs="Times New Roman"/>
                <w:sz w:val="24"/>
                <w:szCs w:val="24"/>
                <w:lang w:val="de-DE"/>
              </w:rPr>
              <w:t xml:space="preserve"> između Bulevara Mihaila Lalića, Ulice Meše Selimovića i Ulice Baku</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 </w:t>
            </w: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Lješkopoljske ulice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37 Izgradnja Ulice 8. marta (preostalog dijela)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dijela starog puta za  Danilovgrad</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Uređenje obala Morače i Ribnice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lastRenderedPageBreak/>
              <w:t xml:space="preserve">Proširenje i uređenje groblja „Čepurci” – VI i VII faza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novog  groblja na području Glavnog grada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Parking lokacije i izgradnja parking garaža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parka na Zabjelu</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Projektovanje i izgradnja parka DUP „Konik – Stari aerodrom” kat. par.2090/990</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zelene površine pored spomenika Josipu Brozu Titu</w:t>
            </w:r>
          </w:p>
          <w:p w:rsidR="002225B8" w:rsidRPr="005839F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Izgradnja i uređenje park šuma na području Glavnog grada </w:t>
            </w:r>
          </w:p>
          <w:p w:rsidR="002225B8" w:rsidRPr="005839F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5839F8">
              <w:rPr>
                <w:rFonts w:ascii="Times New Roman" w:hAnsi="Times New Roman" w:cs="Times New Roman"/>
                <w:sz w:val="24"/>
                <w:szCs w:val="24"/>
              </w:rPr>
              <w:t>Rekonstrukcija parkovskih površina: Njegošev park, Karađorđev park i Park Ivana Milutinovića</w:t>
            </w:r>
          </w:p>
          <w:p w:rsidR="002225B8" w:rsidRPr="005839F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5839F8">
              <w:rPr>
                <w:rFonts w:ascii="Times New Roman" w:hAnsi="Times New Roman" w:cs="Times New Roman"/>
                <w:sz w:val="24"/>
                <w:szCs w:val="24"/>
              </w:rPr>
              <w:t>Izgradnja i postavljanje spomenika na planiranim javnim površinama</w:t>
            </w:r>
          </w:p>
          <w:p w:rsidR="002225B8" w:rsidRPr="005839F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lang w:val="pl-PL"/>
              </w:rPr>
              <w:t>Ulice Ivana Vujo</w:t>
            </w:r>
            <w:r w:rsidRPr="005839F8">
              <w:rPr>
                <w:rFonts w:ascii="Times New Roman" w:hAnsi="Times New Roman" w:cs="Times New Roman"/>
                <w:sz w:val="24"/>
                <w:szCs w:val="24"/>
              </w:rPr>
              <w:t>ševića</w:t>
            </w:r>
          </w:p>
          <w:p w:rsidR="002225B8" w:rsidRPr="005839F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5839F8">
              <w:rPr>
                <w:rFonts w:ascii="Times New Roman" w:hAnsi="Times New Roman" w:cs="Times New Roman"/>
                <w:sz w:val="24"/>
                <w:szCs w:val="24"/>
              </w:rPr>
              <w:t>Izgradnja glavne gradske saobraćajnice Mojanovići-Anovi-Goričani</w:t>
            </w:r>
            <w:r>
              <w:rPr>
                <w:rFonts w:ascii="Times New Roman" w:hAnsi="Times New Roman" w:cs="Times New Roman"/>
                <w:sz w:val="24"/>
                <w:szCs w:val="24"/>
              </w:rPr>
              <w:t xml:space="preserve"> </w:t>
            </w:r>
            <w:r w:rsidRPr="005839F8">
              <w:rPr>
                <w:rFonts w:ascii="Times New Roman" w:hAnsi="Times New Roman" w:cs="Times New Roman"/>
                <w:sz w:val="24"/>
                <w:szCs w:val="24"/>
              </w:rPr>
              <w:t>(I faza)</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Branka Ćopića</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I Crnogorske udarne brigade</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Husinjskih rudara</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Ludviga Kube</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sidRPr="005839F8">
              <w:rPr>
                <w:rFonts w:ascii="Times New Roman" w:hAnsi="Times New Roman" w:cs="Times New Roman"/>
                <w:sz w:val="24"/>
                <w:szCs w:val="24"/>
              </w:rPr>
              <w:t>Izgradnja Kapadžića mosta</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Vuka Karadžića</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Ulice 18.jula</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sidRPr="005839F8">
              <w:rPr>
                <w:rFonts w:ascii="Times New Roman" w:hAnsi="Times New Roman" w:cs="Times New Roman"/>
                <w:sz w:val="24"/>
                <w:szCs w:val="24"/>
              </w:rPr>
              <w:t>Izgradnja puta za Aerodrom sa nadvožnjakom</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Rekontrukcija</w:t>
            </w:r>
            <w:r w:rsidRPr="005839F8">
              <w:rPr>
                <w:rFonts w:ascii="Times New Roman" w:hAnsi="Times New Roman" w:cs="Times New Roman"/>
                <w:sz w:val="24"/>
                <w:szCs w:val="24"/>
                <w:lang w:val="de-DE"/>
              </w:rPr>
              <w:t xml:space="preserve"> </w:t>
            </w:r>
            <w:r w:rsidRPr="005839F8">
              <w:rPr>
                <w:rFonts w:ascii="Times New Roman" w:hAnsi="Times New Roman" w:cs="Times New Roman"/>
                <w:sz w:val="24"/>
                <w:szCs w:val="24"/>
              </w:rPr>
              <w:t>ulica u Staroj Varoši</w:t>
            </w:r>
          </w:p>
          <w:p w:rsidR="002225B8" w:rsidRPr="005839F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sidRPr="005839F8">
              <w:rPr>
                <w:rFonts w:ascii="Times New Roman" w:hAnsi="Times New Roman" w:cs="Times New Roman"/>
                <w:sz w:val="24"/>
                <w:szCs w:val="24"/>
              </w:rPr>
              <w:t>Izgradnja Ulice Braće Ribara</w:t>
            </w:r>
          </w:p>
          <w:p w:rsidR="002225B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Izgradnja kapele u Golubovcima</w:t>
            </w:r>
          </w:p>
          <w:p w:rsidR="002225B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Izgradnja objekta za potrebe Opštine u okviru Glavnog grada Golubovci</w:t>
            </w:r>
          </w:p>
          <w:p w:rsidR="002225B8"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Pr>
                <w:rFonts w:ascii="Times New Roman" w:hAnsi="Times New Roman" w:cs="Times New Roman"/>
                <w:sz w:val="24"/>
                <w:szCs w:val="24"/>
              </w:rPr>
              <w:t>Izgradnja projekta i rekonstrukcije Vukovačkog mosta</w:t>
            </w:r>
          </w:p>
          <w:p w:rsidR="002225B8" w:rsidRPr="00A356DB"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sidRPr="00A356DB">
              <w:rPr>
                <w:rFonts w:ascii="Times New Roman" w:hAnsi="Times New Roman" w:cs="Times New Roman"/>
                <w:sz w:val="24"/>
                <w:szCs w:val="24"/>
              </w:rPr>
              <w:t>Izgradnja pješačke staze uz magistralni put Podgorica-Petrovac (Goričani-Bistrice) sa pratećom infrastrukturom</w:t>
            </w:r>
          </w:p>
          <w:p w:rsidR="002225B8" w:rsidRDefault="002225B8" w:rsidP="002225B8">
            <w:pPr>
              <w:pStyle w:val="ListParagraph"/>
              <w:numPr>
                <w:ilvl w:val="0"/>
                <w:numId w:val="26"/>
              </w:numPr>
              <w:spacing w:after="0" w:line="240" w:lineRule="auto"/>
              <w:cnfStyle w:val="000000100000"/>
              <w:rPr>
                <w:rFonts w:ascii="Times New Roman" w:hAnsi="Times New Roman" w:cs="Times New Roman"/>
                <w:sz w:val="24"/>
                <w:szCs w:val="24"/>
              </w:rPr>
            </w:pPr>
            <w:r w:rsidRPr="00E97D2F">
              <w:rPr>
                <w:rFonts w:ascii="Times New Roman" w:hAnsi="Times New Roman" w:cs="Times New Roman"/>
                <w:sz w:val="24"/>
                <w:szCs w:val="24"/>
              </w:rPr>
              <w:t>Izrada projekta i rekonstrukcija lokalnog puta Anovi – Plavnic</w:t>
            </w:r>
            <w:r>
              <w:rPr>
                <w:rFonts w:ascii="Times New Roman" w:hAnsi="Times New Roman" w:cs="Times New Roman"/>
                <w:sz w:val="24"/>
                <w:szCs w:val="24"/>
              </w:rPr>
              <w:t>a</w:t>
            </w:r>
          </w:p>
          <w:p w:rsidR="002225B8" w:rsidRPr="00A356DB" w:rsidRDefault="002225B8" w:rsidP="002225B8">
            <w:pPr>
              <w:pStyle w:val="ListParagraph"/>
              <w:numPr>
                <w:ilvl w:val="0"/>
                <w:numId w:val="26"/>
              </w:numPr>
              <w:spacing w:after="0" w:line="240" w:lineRule="auto"/>
              <w:cnfStyle w:val="000000100000"/>
              <w:rPr>
                <w:rFonts w:ascii="Times New Roman" w:hAnsi="Times New Roman" w:cs="Times New Roman"/>
                <w:sz w:val="24"/>
                <w:szCs w:val="24"/>
              </w:rPr>
            </w:pPr>
            <w:r w:rsidRPr="00A356DB">
              <w:rPr>
                <w:rFonts w:ascii="Times New Roman" w:hAnsi="Times New Roman" w:cs="Times New Roman"/>
                <w:sz w:val="24"/>
                <w:szCs w:val="24"/>
              </w:rPr>
              <w:t>Izgradnja centralnog trga u Golubovcima</w:t>
            </w:r>
          </w:p>
          <w:p w:rsidR="002225B8" w:rsidRDefault="002225B8" w:rsidP="002225B8">
            <w:pPr>
              <w:pStyle w:val="ListParagraph"/>
              <w:numPr>
                <w:ilvl w:val="0"/>
                <w:numId w:val="26"/>
              </w:numPr>
              <w:spacing w:after="0" w:line="240" w:lineRule="auto"/>
              <w:cnfStyle w:val="000000100000"/>
              <w:rPr>
                <w:rFonts w:ascii="Times New Roman" w:hAnsi="Times New Roman" w:cs="Times New Roman"/>
                <w:sz w:val="24"/>
                <w:szCs w:val="24"/>
              </w:rPr>
            </w:pPr>
            <w:r w:rsidRPr="00E97D2F">
              <w:rPr>
                <w:rFonts w:ascii="Times New Roman" w:hAnsi="Times New Roman" w:cs="Times New Roman"/>
                <w:sz w:val="24"/>
                <w:szCs w:val="24"/>
              </w:rPr>
              <w:t>Izgradnja centralnog groblj</w:t>
            </w:r>
            <w:r>
              <w:rPr>
                <w:rFonts w:ascii="Times New Roman" w:hAnsi="Times New Roman" w:cs="Times New Roman"/>
                <w:sz w:val="24"/>
                <w:szCs w:val="24"/>
              </w:rPr>
              <w:t>a u Golubovcima</w:t>
            </w:r>
          </w:p>
          <w:p w:rsidR="00F66F63" w:rsidRPr="002A3243" w:rsidRDefault="00F66F63" w:rsidP="002225B8">
            <w:pPr>
              <w:pStyle w:val="ListParagraph"/>
              <w:numPr>
                <w:ilvl w:val="0"/>
                <w:numId w:val="26"/>
              </w:numPr>
              <w:spacing w:after="0" w:line="240" w:lineRule="auto"/>
              <w:cnfStyle w:val="000000100000"/>
              <w:rPr>
                <w:rFonts w:ascii="Times New Roman" w:hAnsi="Times New Roman" w:cs="Times New Roman"/>
                <w:sz w:val="24"/>
                <w:szCs w:val="24"/>
              </w:rPr>
            </w:pPr>
            <w:r>
              <w:rPr>
                <w:rFonts w:ascii="Times New Roman" w:hAnsi="Times New Roman" w:cs="Times New Roman"/>
                <w:sz w:val="24"/>
                <w:szCs w:val="24"/>
              </w:rPr>
              <w:t xml:space="preserve">Izrada </w:t>
            </w:r>
            <w:r w:rsidR="00BE74D4">
              <w:rPr>
                <w:rFonts w:ascii="Times New Roman" w:hAnsi="Times New Roman" w:cs="Times New Roman"/>
                <w:sz w:val="24"/>
                <w:szCs w:val="24"/>
              </w:rPr>
              <w:t>analize</w:t>
            </w:r>
            <w:r>
              <w:rPr>
                <w:rFonts w:ascii="Times New Roman" w:hAnsi="Times New Roman" w:cs="Times New Roman"/>
                <w:sz w:val="24"/>
                <w:szCs w:val="24"/>
              </w:rPr>
              <w:t xml:space="preserve"> upravljanja dugom</w:t>
            </w:r>
          </w:p>
          <w:p w:rsidR="002225B8" w:rsidRPr="00813380" w:rsidRDefault="002225B8" w:rsidP="00D8614E">
            <w:pPr>
              <w:cnfStyle w:val="000000100000"/>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lastRenderedPageBreak/>
              <w:t>Prioritet 1.2.</w:t>
            </w:r>
          </w:p>
        </w:tc>
        <w:tc>
          <w:tcPr>
            <w:tcW w:w="8640" w:type="dxa"/>
            <w:shd w:val="clear" w:color="auto" w:fill="C6D9F1" w:themeFill="text2" w:themeFillTint="33"/>
            <w:hideMark/>
          </w:tcPr>
          <w:p w:rsidR="002225B8" w:rsidRPr="00813380" w:rsidRDefault="002225B8" w:rsidP="00D8614E">
            <w:pPr>
              <w:cnfStyle w:val="000000000000"/>
              <w:rPr>
                <w:b/>
                <w:bCs/>
                <w:lang w:val="it-IT"/>
              </w:rPr>
            </w:pPr>
            <w:r w:rsidRPr="002A3243">
              <w:rPr>
                <w:b/>
                <w:bCs/>
                <w:lang w:val="it-IT"/>
              </w:rPr>
              <w:t>Modernizacija javnog prevoza putnika</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lang w:val="it-IT"/>
              </w:rPr>
            </w:pPr>
            <w:r w:rsidRPr="00813380">
              <w:rPr>
                <w:b w:val="0"/>
                <w:bCs w:val="0"/>
                <w:i/>
                <w:iCs/>
                <w:color w:val="000000"/>
                <w:lang w:val="it-IT"/>
              </w:rPr>
              <w:t> </w:t>
            </w:r>
          </w:p>
        </w:tc>
        <w:tc>
          <w:tcPr>
            <w:tcW w:w="8640" w:type="dxa"/>
            <w:shd w:val="clear" w:color="auto" w:fill="C6D9F1" w:themeFill="text2" w:themeFillTint="33"/>
            <w:hideMark/>
          </w:tcPr>
          <w:p w:rsidR="002225B8" w:rsidRDefault="002225B8" w:rsidP="00D8614E">
            <w:pPr>
              <w:cnfStyle w:val="000000100000"/>
              <w:rPr>
                <w:lang w:val="pl-PL"/>
              </w:rPr>
            </w:pPr>
            <w:r>
              <w:rPr>
                <w:lang w:val="pl-PL"/>
              </w:rPr>
              <w:t xml:space="preserve">      -      </w:t>
            </w:r>
            <w:r w:rsidRPr="002A3243">
              <w:rPr>
                <w:lang w:val="pl-PL"/>
              </w:rPr>
              <w:t>Modernizacija i održivi razvoj infrastrukture u sistemu saobraćaja</w:t>
            </w:r>
          </w:p>
          <w:p w:rsidR="002225B8" w:rsidRPr="002A3243" w:rsidRDefault="002225B8" w:rsidP="00D8614E">
            <w:pPr>
              <w:cnfStyle w:val="000000100000"/>
              <w:rPr>
                <w:lang w:val="pl-PL"/>
              </w:rPr>
            </w:pPr>
            <w:r>
              <w:rPr>
                <w:lang w:val="pl-PL"/>
              </w:rPr>
              <w:t xml:space="preserve">      -      </w:t>
            </w:r>
            <w:r w:rsidRPr="002A3243">
              <w:rPr>
                <w:lang w:val="pl-PL"/>
              </w:rPr>
              <w:t>Digitalizacija sistema saobraćaja</w:t>
            </w:r>
          </w:p>
          <w:p w:rsidR="002225B8" w:rsidRDefault="002225B8" w:rsidP="00D8614E">
            <w:pPr>
              <w:cnfStyle w:val="000000100000"/>
              <w:rPr>
                <w:lang w:val="pl-PL"/>
              </w:rPr>
            </w:pPr>
            <w:r>
              <w:rPr>
                <w:lang w:val="pl-PL"/>
              </w:rPr>
              <w:t xml:space="preserve">      </w:t>
            </w:r>
            <w:r w:rsidRPr="002A3243">
              <w:rPr>
                <w:lang w:val="pl-PL"/>
              </w:rPr>
              <w:t>-</w:t>
            </w:r>
            <w:r>
              <w:rPr>
                <w:lang w:val="pl-PL"/>
              </w:rPr>
              <w:t xml:space="preserve">      </w:t>
            </w:r>
            <w:r w:rsidRPr="002A3243">
              <w:rPr>
                <w:lang w:val="pl-PL"/>
              </w:rPr>
              <w:t>Izrada katastra saobraćajnica / bezbjednosti</w:t>
            </w:r>
          </w:p>
          <w:p w:rsidR="002225B8" w:rsidRPr="002A3243" w:rsidRDefault="002225B8" w:rsidP="00D8614E">
            <w:pPr>
              <w:cnfStyle w:val="000000100000"/>
              <w:rPr>
                <w:lang w:val="pl-PL"/>
              </w:rPr>
            </w:pPr>
            <w:r>
              <w:rPr>
                <w:lang w:val="pl-PL"/>
              </w:rPr>
              <w:t xml:space="preserve">      -      </w:t>
            </w:r>
            <w:r w:rsidRPr="002A3243">
              <w:rPr>
                <w:lang w:val="pl-PL"/>
              </w:rPr>
              <w:t>Formiranje pješačkih zona u užem centru, uz prethodnu izradu Studije izvodljivosti i Idejnog rješenja regulacije saobraćaja</w:t>
            </w:r>
          </w:p>
          <w:p w:rsidR="002225B8" w:rsidRDefault="002225B8" w:rsidP="00D8614E">
            <w:pPr>
              <w:cnfStyle w:val="000000100000"/>
              <w:rPr>
                <w:lang w:val="pl-PL"/>
              </w:rPr>
            </w:pPr>
            <w:r>
              <w:rPr>
                <w:lang w:val="pl-PL"/>
              </w:rPr>
              <w:t xml:space="preserve">      </w:t>
            </w:r>
            <w:r w:rsidRPr="002A3243">
              <w:rPr>
                <w:lang w:val="pl-PL"/>
              </w:rPr>
              <w:t>-</w:t>
            </w:r>
            <w:r>
              <w:rPr>
                <w:lang w:val="pl-PL"/>
              </w:rPr>
              <w:t xml:space="preserve">       </w:t>
            </w:r>
            <w:r w:rsidRPr="002A3243">
              <w:rPr>
                <w:lang w:val="pl-PL"/>
              </w:rPr>
              <w:t>Dalji razvoj, unapređenje i dopuna željezničkog saobraćaja, u saradnji sa Vladom</w:t>
            </w:r>
          </w:p>
          <w:p w:rsidR="002225B8" w:rsidRPr="002A3243" w:rsidRDefault="002225B8" w:rsidP="00D8614E">
            <w:pPr>
              <w:cnfStyle w:val="000000100000"/>
              <w:rPr>
                <w:lang w:val="pl-PL"/>
              </w:rPr>
            </w:pPr>
            <w:r>
              <w:rPr>
                <w:lang w:val="pl-PL"/>
              </w:rPr>
              <w:t xml:space="preserve">      -      </w:t>
            </w:r>
            <w:r w:rsidRPr="002A3243">
              <w:rPr>
                <w:lang w:val="pl-PL"/>
              </w:rPr>
              <w:t>Izrada detaljnog izvještaja o glavnom pregledu svih mostova u Glavnom gradu</w:t>
            </w:r>
          </w:p>
          <w:p w:rsidR="002225B8" w:rsidRPr="00BD6B3C" w:rsidRDefault="002225B8" w:rsidP="00D8614E">
            <w:pPr>
              <w:pStyle w:val="ListParagraph"/>
              <w:spacing w:after="0"/>
              <w:cnfStyle w:val="000000100000"/>
              <w:rPr>
                <w:rFonts w:ascii="Times New Roman" w:hAnsi="Times New Roman" w:cs="Times New Roman"/>
                <w:sz w:val="24"/>
                <w:szCs w:val="24"/>
              </w:rPr>
            </w:pPr>
          </w:p>
          <w:p w:rsidR="002225B8" w:rsidRPr="00813380" w:rsidRDefault="002225B8" w:rsidP="00D8614E">
            <w:pPr>
              <w:cnfStyle w:val="000000100000"/>
              <w:rPr>
                <w:lang w:val="it-IT"/>
              </w:rPr>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 xml:space="preserve">Prioritet 1.3. </w:t>
            </w:r>
          </w:p>
        </w:tc>
        <w:tc>
          <w:tcPr>
            <w:tcW w:w="8640" w:type="dxa"/>
            <w:shd w:val="clear" w:color="auto" w:fill="C6D9F1" w:themeFill="text2" w:themeFillTint="33"/>
            <w:hideMark/>
          </w:tcPr>
          <w:p w:rsidR="002225B8" w:rsidRPr="00813380" w:rsidRDefault="002225B8" w:rsidP="00D8614E">
            <w:pPr>
              <w:cnfStyle w:val="000000000000"/>
              <w:rPr>
                <w:b/>
                <w:bCs/>
              </w:rPr>
            </w:pPr>
            <w:r w:rsidRPr="002A3243">
              <w:rPr>
                <w:b/>
                <w:bCs/>
              </w:rPr>
              <w:t>Izgradnja infrastrukture u cilju razvoja  kulture i sporta</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 </w:t>
            </w:r>
          </w:p>
        </w:tc>
        <w:tc>
          <w:tcPr>
            <w:tcW w:w="8640" w:type="dxa"/>
            <w:shd w:val="clear" w:color="auto" w:fill="C6D9F1" w:themeFill="text2" w:themeFillTint="33"/>
            <w:hideMark/>
          </w:tcPr>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Revitalizacija kulturnih, vjers</w:t>
            </w:r>
            <w:r>
              <w:rPr>
                <w:rFonts w:ascii="Times New Roman" w:hAnsi="Times New Roman" w:cs="Times New Roman"/>
                <w:sz w:val="24"/>
                <w:szCs w:val="24"/>
              </w:rPr>
              <w:t>kih i drugih objekata u Staroj v</w:t>
            </w:r>
            <w:r w:rsidRPr="00BD6B3C">
              <w:rPr>
                <w:rFonts w:ascii="Times New Roman" w:hAnsi="Times New Roman" w:cs="Times New Roman"/>
                <w:sz w:val="24"/>
                <w:szCs w:val="24"/>
              </w:rPr>
              <w:t>aroši</w:t>
            </w:r>
          </w:p>
          <w:p w:rsidR="002225B8" w:rsidRPr="00EE4884"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Gradskog pozorišta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Projekat razvoja lokaliteta – Begla</w:t>
            </w:r>
            <w:r>
              <w:rPr>
                <w:rFonts w:ascii="Times New Roman" w:hAnsi="Times New Roman" w:cs="Times New Roman"/>
                <w:sz w:val="24"/>
                <w:szCs w:val="24"/>
              </w:rPr>
              <w:t>ci</w:t>
            </w:r>
            <w:r w:rsidRPr="00BD6B3C">
              <w:rPr>
                <w:rFonts w:ascii="Times New Roman" w:hAnsi="Times New Roman" w:cs="Times New Roman"/>
                <w:sz w:val="24"/>
                <w:szCs w:val="24"/>
              </w:rPr>
              <w:t xml:space="preserve"> (Zeta)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Modernizacija sportskog aerodroma na Koniku</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fiskulturne sale u JU „Niko Maraš</w:t>
            </w:r>
            <w:r>
              <w:rPr>
                <w:rFonts w:ascii="Times New Roman" w:hAnsi="Times New Roman" w:cs="Times New Roman"/>
                <w:sz w:val="24"/>
                <w:szCs w:val="24"/>
              </w:rPr>
              <w:t>”</w:t>
            </w:r>
            <w:r w:rsidRPr="00BD6B3C">
              <w:rPr>
                <w:rFonts w:ascii="Times New Roman" w:hAnsi="Times New Roman" w:cs="Times New Roman"/>
                <w:sz w:val="24"/>
                <w:szCs w:val="24"/>
              </w:rPr>
              <w:t xml:space="preserve"> u Bijelom Polju u O</w:t>
            </w:r>
            <w:r>
              <w:rPr>
                <w:rFonts w:ascii="Times New Roman" w:hAnsi="Times New Roman" w:cs="Times New Roman"/>
                <w:sz w:val="24"/>
                <w:szCs w:val="24"/>
              </w:rPr>
              <w:t xml:space="preserve">pštini u </w:t>
            </w:r>
            <w:r>
              <w:rPr>
                <w:rFonts w:ascii="Times New Roman" w:hAnsi="Times New Roman" w:cs="Times New Roman"/>
                <w:sz w:val="24"/>
                <w:szCs w:val="24"/>
              </w:rPr>
              <w:lastRenderedPageBreak/>
              <w:t>okviru GG –</w:t>
            </w:r>
            <w:r w:rsidRPr="00BD6B3C">
              <w:rPr>
                <w:rFonts w:ascii="Times New Roman" w:hAnsi="Times New Roman" w:cs="Times New Roman"/>
                <w:sz w:val="24"/>
                <w:szCs w:val="24"/>
              </w:rPr>
              <w:t xml:space="preserve"> Golubovci</w:t>
            </w:r>
            <w:r>
              <w:rPr>
                <w:rFonts w:ascii="Times New Roman" w:hAnsi="Times New Roman" w:cs="Times New Roman"/>
                <w:sz w:val="24"/>
                <w:szCs w:val="24"/>
              </w:rPr>
              <w:t xml:space="preserve"> </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Projektovanje i izgradnja sportsko</w:t>
            </w:r>
            <w:r>
              <w:rPr>
                <w:rFonts w:ascii="Times New Roman" w:hAnsi="Times New Roman" w:cs="Times New Roman"/>
                <w:sz w:val="24"/>
                <w:szCs w:val="24"/>
              </w:rPr>
              <w:t>-</w:t>
            </w:r>
            <w:r w:rsidRPr="00BD6B3C">
              <w:rPr>
                <w:rFonts w:ascii="Times New Roman" w:hAnsi="Times New Roman" w:cs="Times New Roman"/>
                <w:sz w:val="24"/>
                <w:szCs w:val="24"/>
              </w:rPr>
              <w:t>rekreativne zone u zaštitnom pojasu Ćemovsko polje kat. par. 2090/964,2089/1, 2090/692, UP 72 i UP2090/1451</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Nastavak izgradnje biciklističkih staza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Izgradnja istočne tribine </w:t>
            </w:r>
            <w:r>
              <w:rPr>
                <w:rFonts w:ascii="Times New Roman" w:hAnsi="Times New Roman" w:cs="Times New Roman"/>
                <w:sz w:val="24"/>
                <w:szCs w:val="24"/>
              </w:rPr>
              <w:t>Gradskog stadiona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Izgradnja sportske dvorane u Zeti  </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Nacionalnog stadiona na Starom aerodromu</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Rekonstrukcija i dogradnja Kusleove kuće</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parka na Zlatici (pored stadiona KOM-a)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 xml:space="preserve">Izgradnja i uspostavljanje Sportsko-rekreativne zone </w:t>
            </w:r>
            <w:r w:rsidRPr="005839F8">
              <w:rPr>
                <w:rFonts w:ascii="Times New Roman" w:hAnsi="Times New Roman" w:cs="Times New Roman"/>
                <w:sz w:val="24"/>
                <w:szCs w:val="24"/>
                <w:lang w:val="sr-Latn-CS"/>
              </w:rPr>
              <w:t>„</w:t>
            </w:r>
            <w:r w:rsidRPr="005839F8">
              <w:rPr>
                <w:rFonts w:ascii="Times New Roman" w:hAnsi="Times New Roman" w:cs="Times New Roman"/>
                <w:sz w:val="24"/>
                <w:szCs w:val="24"/>
              </w:rPr>
              <w:t>Tološka šuma”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Zona sporta i rekreacije u zahvatu DUP-a „Rekreativno kulturna zona na obali rijeke Morače – južni dio”</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dvorane za borilačke sportove na Starom aerodromu</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Rekonstrukcija Stadiona malih sportova</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Atletskog stadiona na Starom Aerodromu</w:t>
            </w:r>
          </w:p>
          <w:p w:rsidR="002225B8" w:rsidRPr="005839F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5839F8">
              <w:rPr>
                <w:rFonts w:ascii="Times New Roman" w:hAnsi="Times New Roman" w:cs="Times New Roman"/>
                <w:sz w:val="24"/>
                <w:szCs w:val="24"/>
              </w:rPr>
              <w:t>Izgradnja Olimpjske kuće</w:t>
            </w:r>
          </w:p>
          <w:p w:rsidR="002225B8" w:rsidRPr="00813380" w:rsidRDefault="002225B8" w:rsidP="00D8614E">
            <w:pPr>
              <w:cnfStyle w:val="000000100000"/>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lastRenderedPageBreak/>
              <w:t>Prioritet 1.4.</w:t>
            </w:r>
          </w:p>
        </w:tc>
        <w:tc>
          <w:tcPr>
            <w:tcW w:w="8640" w:type="dxa"/>
            <w:shd w:val="clear" w:color="auto" w:fill="C6D9F1" w:themeFill="text2" w:themeFillTint="33"/>
            <w:hideMark/>
          </w:tcPr>
          <w:p w:rsidR="002225B8" w:rsidRPr="002A3243" w:rsidRDefault="002225B8" w:rsidP="00D8614E">
            <w:pPr>
              <w:cnfStyle w:val="000000000000"/>
              <w:rPr>
                <w:b/>
                <w:bCs/>
                <w:iCs/>
                <w:lang w:val="it-IT"/>
              </w:rPr>
            </w:pPr>
            <w:r w:rsidRPr="002A3243">
              <w:rPr>
                <w:b/>
                <w:bCs/>
                <w:iCs/>
                <w:lang w:val="it-IT"/>
              </w:rPr>
              <w:t>Razvoj infrastrukture u cilju funkcionisanja biznis zona</w:t>
            </w:r>
          </w:p>
        </w:tc>
      </w:tr>
      <w:tr w:rsidR="002225B8" w:rsidRPr="00813380" w:rsidTr="00D8614E">
        <w:trPr>
          <w:cnfStyle w:val="000000100000"/>
          <w:trHeight w:val="345"/>
        </w:trPr>
        <w:tc>
          <w:tcPr>
            <w:cnfStyle w:val="001000000000"/>
            <w:tcW w:w="2340" w:type="dxa"/>
            <w:shd w:val="clear" w:color="auto" w:fill="C6D9F1" w:themeFill="text2" w:themeFillTint="33"/>
            <w:hideMark/>
          </w:tcPr>
          <w:p w:rsidR="002225B8" w:rsidRPr="00813380" w:rsidRDefault="002225B8" w:rsidP="00D8614E">
            <w:pPr>
              <w:rPr>
                <w:i/>
                <w:iCs/>
                <w:color w:val="000000"/>
              </w:rPr>
            </w:pPr>
          </w:p>
        </w:tc>
        <w:tc>
          <w:tcPr>
            <w:tcW w:w="8640" w:type="dxa"/>
            <w:shd w:val="clear" w:color="auto" w:fill="C6D9F1" w:themeFill="text2" w:themeFillTint="33"/>
            <w:hideMark/>
          </w:tcPr>
          <w:p w:rsidR="002225B8" w:rsidRPr="00BD6B3C" w:rsidRDefault="002225B8" w:rsidP="002225B8">
            <w:pPr>
              <w:pStyle w:val="ListParagraph"/>
              <w:numPr>
                <w:ilvl w:val="0"/>
                <w:numId w:val="2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Odluka o osnivanju novih biznis zona</w:t>
            </w:r>
          </w:p>
          <w:p w:rsidR="002225B8" w:rsidRPr="002A3243" w:rsidRDefault="002225B8" w:rsidP="00D8614E">
            <w:pPr>
              <w:cnfStyle w:val="000000100000"/>
              <w:rPr>
                <w:b/>
                <w:bCs/>
                <w:iCs/>
                <w:lang w:val="it-IT"/>
              </w:rPr>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Prioritet 1. 5.</w:t>
            </w:r>
          </w:p>
        </w:tc>
        <w:tc>
          <w:tcPr>
            <w:tcW w:w="8640" w:type="dxa"/>
            <w:shd w:val="clear" w:color="auto" w:fill="C6D9F1" w:themeFill="text2" w:themeFillTint="33"/>
            <w:hideMark/>
          </w:tcPr>
          <w:p w:rsidR="002225B8" w:rsidRPr="00813380" w:rsidRDefault="002225B8" w:rsidP="00D8614E">
            <w:pPr>
              <w:cnfStyle w:val="000000000000"/>
              <w:rPr>
                <w:b/>
                <w:bCs/>
              </w:rPr>
            </w:pPr>
            <w:r w:rsidRPr="002A3243">
              <w:rPr>
                <w:b/>
                <w:bCs/>
              </w:rPr>
              <w:t>Izgradnja obrazovnih i socijalnih ustanova i institucija</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 </w:t>
            </w: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Izgradnja  novih  predškolskih  ustanova (vrtići i jaslice)  i proširenje kapaciteta postojećih </w:t>
            </w:r>
            <w:r>
              <w:rPr>
                <w:rFonts w:ascii="Times New Roman" w:hAnsi="Times New Roman" w:cs="Times New Roman"/>
                <w:sz w:val="24"/>
                <w:szCs w:val="24"/>
              </w:rPr>
              <w:t>–</w:t>
            </w:r>
            <w:r w:rsidRPr="00BD6B3C">
              <w:rPr>
                <w:rFonts w:ascii="Times New Roman" w:hAnsi="Times New Roman" w:cs="Times New Roman"/>
                <w:sz w:val="24"/>
                <w:szCs w:val="24"/>
              </w:rPr>
              <w:t xml:space="preserve"> Izgradnja</w:t>
            </w:r>
            <w:r>
              <w:rPr>
                <w:rFonts w:ascii="Times New Roman" w:hAnsi="Times New Roman" w:cs="Times New Roman"/>
                <w:sz w:val="24"/>
                <w:szCs w:val="24"/>
              </w:rPr>
              <w:t xml:space="preserve"> </w:t>
            </w:r>
            <w:r w:rsidRPr="00BD6B3C">
              <w:rPr>
                <w:rFonts w:ascii="Times New Roman" w:hAnsi="Times New Roman" w:cs="Times New Roman"/>
                <w:sz w:val="24"/>
                <w:szCs w:val="24"/>
              </w:rPr>
              <w:t xml:space="preserve"> i dogradnja osnovnih i srednjih škola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centra za radnu integraciju lica sa invaliditetom – Zabjelo</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centra za razvoj socijalnih servisa u zajednici</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Izgradnja doma za stara i nemoćna lica na Starom </w:t>
            </w:r>
            <w:r>
              <w:rPr>
                <w:rFonts w:ascii="Times New Roman" w:hAnsi="Times New Roman" w:cs="Times New Roman"/>
                <w:sz w:val="24"/>
                <w:szCs w:val="24"/>
              </w:rPr>
              <w:t>a</w:t>
            </w:r>
            <w:r w:rsidRPr="00BD6B3C">
              <w:rPr>
                <w:rFonts w:ascii="Times New Roman" w:hAnsi="Times New Roman" w:cs="Times New Roman"/>
                <w:sz w:val="24"/>
                <w:szCs w:val="24"/>
              </w:rPr>
              <w:t>erodromu</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i nadogradnja domova zdravlja na gradskom području</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bolnice i povećanje kapaciteta KC Crne Gore</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Izgradnja stambenog objekta za interno raseljena lica i stanovnike kampa </w:t>
            </w:r>
            <w:r>
              <w:rPr>
                <w:lang w:val="sr-Latn-CS"/>
              </w:rPr>
              <w:t>„</w:t>
            </w:r>
            <w:r w:rsidRPr="00BD6B3C">
              <w:rPr>
                <w:rFonts w:ascii="Times New Roman" w:hAnsi="Times New Roman" w:cs="Times New Roman"/>
                <w:sz w:val="24"/>
                <w:szCs w:val="24"/>
              </w:rPr>
              <w:t>Konik</w:t>
            </w:r>
            <w:r>
              <w:rPr>
                <w:rFonts w:ascii="Times New Roman" w:hAnsi="Times New Roman" w:cs="Times New Roman"/>
                <w:sz w:val="24"/>
                <w:szCs w:val="24"/>
              </w:rPr>
              <w:t>”</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Rekonstrukcija Omladinskog doma u Gornjoj Gorici</w:t>
            </w:r>
          </w:p>
          <w:p w:rsidR="002225B8" w:rsidRPr="00A356DB"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A356DB">
              <w:rPr>
                <w:rFonts w:ascii="Times New Roman" w:hAnsi="Times New Roman" w:cs="Times New Roman"/>
                <w:sz w:val="24"/>
                <w:szCs w:val="24"/>
              </w:rPr>
              <w:t>Iz</w:t>
            </w:r>
            <w:r>
              <w:rPr>
                <w:rFonts w:ascii="Times New Roman" w:hAnsi="Times New Roman" w:cs="Times New Roman"/>
                <w:sz w:val="24"/>
                <w:szCs w:val="24"/>
              </w:rPr>
              <w:t>g</w:t>
            </w:r>
            <w:r w:rsidRPr="00A356DB">
              <w:rPr>
                <w:rFonts w:ascii="Times New Roman" w:hAnsi="Times New Roman" w:cs="Times New Roman"/>
                <w:sz w:val="24"/>
                <w:szCs w:val="24"/>
              </w:rPr>
              <w:t>radnja gradske bolnice</w:t>
            </w:r>
          </w:p>
          <w:p w:rsidR="002225B8" w:rsidRPr="00A356DB" w:rsidRDefault="002225B8" w:rsidP="002225B8">
            <w:pPr>
              <w:pStyle w:val="ListParagraph"/>
              <w:numPr>
                <w:ilvl w:val="0"/>
                <w:numId w:val="15"/>
              </w:numPr>
              <w:spacing w:after="0" w:line="240" w:lineRule="auto"/>
              <w:cnfStyle w:val="000000100000"/>
              <w:rPr>
                <w:rFonts w:ascii="Times New Roman" w:hAnsi="Times New Roman" w:cs="Times New Roman"/>
                <w:sz w:val="24"/>
                <w:szCs w:val="24"/>
                <w:lang w:val="de-DE"/>
              </w:rPr>
            </w:pPr>
            <w:r w:rsidRPr="00A356DB">
              <w:rPr>
                <w:rFonts w:ascii="Times New Roman" w:hAnsi="Times New Roman" w:cs="Times New Roman"/>
                <w:sz w:val="24"/>
                <w:szCs w:val="24"/>
                <w:lang w:val="de-DE"/>
              </w:rPr>
              <w:t>Izgradnja dnevnog centra za boravak osoba sa smetnjama i teškoćama u razvoju – „27+“</w:t>
            </w:r>
          </w:p>
          <w:p w:rsidR="002225B8" w:rsidRPr="00A356DB"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A356DB">
              <w:rPr>
                <w:rFonts w:ascii="Times New Roman" w:hAnsi="Times New Roman" w:cs="Times New Roman"/>
                <w:sz w:val="24"/>
                <w:szCs w:val="24"/>
              </w:rPr>
              <w:t>Izgradnja objekta za dnevni boravak starih lica</w:t>
            </w:r>
          </w:p>
          <w:p w:rsidR="002225B8" w:rsidRPr="005E22CC"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5E22CC">
              <w:rPr>
                <w:rFonts w:ascii="Times New Roman" w:hAnsi="Times New Roman" w:cs="Times New Roman"/>
                <w:sz w:val="24"/>
                <w:szCs w:val="24"/>
              </w:rPr>
              <w:t>Savjetovalište za demenciju</w:t>
            </w:r>
          </w:p>
          <w:p w:rsidR="002225B8" w:rsidRPr="00813380" w:rsidRDefault="002225B8" w:rsidP="00D8614E">
            <w:pPr>
              <w:cnfStyle w:val="000000100000"/>
            </w:pPr>
          </w:p>
        </w:tc>
      </w:tr>
      <w:tr w:rsidR="002225B8" w:rsidRPr="00813380" w:rsidTr="00D8614E">
        <w:trPr>
          <w:trHeight w:val="468"/>
        </w:trPr>
        <w:tc>
          <w:tcPr>
            <w:cnfStyle w:val="001000000000"/>
            <w:tcW w:w="2340" w:type="dxa"/>
            <w:shd w:val="clear" w:color="auto" w:fill="C6D9F1" w:themeFill="text2" w:themeFillTint="33"/>
            <w:vAlign w:val="center"/>
            <w:hideMark/>
          </w:tcPr>
          <w:p w:rsidR="002225B8" w:rsidRPr="00813380" w:rsidRDefault="002225B8" w:rsidP="00D8614E">
            <w:pPr>
              <w:rPr>
                <w:b w:val="0"/>
                <w:bCs w:val="0"/>
                <w:i/>
                <w:iCs/>
                <w:color w:val="auto"/>
                <w:sz w:val="42"/>
                <w:szCs w:val="42"/>
                <w:u w:val="single"/>
              </w:rPr>
            </w:pPr>
            <w:r w:rsidRPr="00813380">
              <w:rPr>
                <w:b w:val="0"/>
                <w:bCs w:val="0"/>
                <w:i/>
                <w:iCs/>
                <w:color w:val="auto"/>
                <w:sz w:val="42"/>
                <w:szCs w:val="42"/>
                <w:u w:val="single"/>
              </w:rPr>
              <w:t>Specifični cilj 2</w:t>
            </w:r>
          </w:p>
        </w:tc>
        <w:tc>
          <w:tcPr>
            <w:tcW w:w="8640" w:type="dxa"/>
            <w:shd w:val="clear" w:color="auto" w:fill="C6D9F1" w:themeFill="text2" w:themeFillTint="33"/>
            <w:hideMark/>
          </w:tcPr>
          <w:p w:rsidR="002225B8" w:rsidRPr="002A3243" w:rsidRDefault="002225B8" w:rsidP="00D8614E">
            <w:pPr>
              <w:jc w:val="center"/>
              <w:cnfStyle w:val="000000000000"/>
              <w:rPr>
                <w:b/>
                <w:bCs/>
                <w:iCs/>
                <w:sz w:val="28"/>
                <w:szCs w:val="28"/>
                <w:u w:val="single"/>
                <w:lang w:val="it-IT"/>
              </w:rPr>
            </w:pPr>
            <w:r w:rsidRPr="002A3243">
              <w:rPr>
                <w:b/>
                <w:bCs/>
                <w:iCs/>
                <w:sz w:val="28"/>
                <w:szCs w:val="28"/>
                <w:u w:val="single"/>
                <w:lang w:val="it-IT"/>
              </w:rPr>
              <w:t>Jačanje konkurentnosti privrede i dalje unapređenje biznis ambijenta</w:t>
            </w:r>
          </w:p>
          <w:p w:rsidR="002225B8" w:rsidRPr="00813380" w:rsidRDefault="002225B8" w:rsidP="00D8614E">
            <w:pPr>
              <w:jc w:val="center"/>
              <w:cnfStyle w:val="000000000000"/>
              <w:rPr>
                <w:b/>
                <w:bCs/>
                <w:i/>
                <w:iCs/>
                <w:sz w:val="28"/>
                <w:szCs w:val="28"/>
                <w:u w:val="single"/>
                <w:lang w:val="it-IT"/>
              </w:rPr>
            </w:pPr>
          </w:p>
          <w:p w:rsidR="002225B8" w:rsidRDefault="002225B8" w:rsidP="00D8614E">
            <w:pPr>
              <w:cnfStyle w:val="000000000000"/>
              <w:rPr>
                <w:lang w:val="hr-HR"/>
              </w:rPr>
            </w:pPr>
            <w:r w:rsidRPr="00813380">
              <w:rPr>
                <w:lang w:val="it-IT"/>
              </w:rPr>
              <w:t xml:space="preserve">Indikatori </w:t>
            </w:r>
            <w:r w:rsidRPr="00813380">
              <w:rPr>
                <w:lang w:val="hr-HR"/>
              </w:rPr>
              <w:t>za praćenje ostvarenosti cilja:</w:t>
            </w:r>
          </w:p>
          <w:p w:rsidR="002225B8" w:rsidRPr="00813380" w:rsidRDefault="002225B8" w:rsidP="00D8614E">
            <w:pPr>
              <w:cnfStyle w:val="000000000000"/>
              <w:rPr>
                <w:lang w:val="hr-HR"/>
              </w:rPr>
            </w:pPr>
          </w:p>
          <w:p w:rsidR="002225B8" w:rsidRPr="00EE4884"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Izgradnja EXPO centar</w:t>
            </w:r>
            <w:r w:rsidRPr="00EE4884">
              <w:rPr>
                <w:rFonts w:ascii="Times New Roman" w:hAnsi="Times New Roman" w:cs="Times New Roman"/>
                <w:sz w:val="24"/>
                <w:szCs w:val="24"/>
              </w:rPr>
              <w:t xml:space="preserve"> u Podgorici</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Izgradnja</w:t>
            </w:r>
            <w:r w:rsidRPr="00BD6B3C">
              <w:rPr>
                <w:rFonts w:ascii="Times New Roman" w:hAnsi="Times New Roman" w:cs="Times New Roman"/>
                <w:sz w:val="24"/>
                <w:szCs w:val="24"/>
              </w:rPr>
              <w:t xml:space="preserve"> fabrik</w:t>
            </w:r>
            <w:r>
              <w:rPr>
                <w:rFonts w:ascii="Times New Roman" w:hAnsi="Times New Roman" w:cs="Times New Roman"/>
                <w:sz w:val="24"/>
                <w:szCs w:val="24"/>
              </w:rPr>
              <w:t xml:space="preserve">e </w:t>
            </w:r>
            <w:r w:rsidRPr="00BD6B3C">
              <w:rPr>
                <w:rFonts w:ascii="Times New Roman" w:hAnsi="Times New Roman" w:cs="Times New Roman"/>
                <w:sz w:val="24"/>
                <w:szCs w:val="24"/>
              </w:rPr>
              <w:t>za flaširanje vode</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Izgradnja objekata zelenih pijaca</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Organizacija poljoprivrednih sajmova</w:t>
            </w:r>
          </w:p>
          <w:p w:rsidR="002225B8" w:rsidRPr="00EE4884"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EE4884">
              <w:rPr>
                <w:rFonts w:ascii="Times New Roman" w:hAnsi="Times New Roman" w:cs="Times New Roman"/>
                <w:sz w:val="24"/>
                <w:szCs w:val="24"/>
              </w:rPr>
              <w:t xml:space="preserve">Broj poslovnih subjekata povećan za </w:t>
            </w:r>
            <w:r>
              <w:rPr>
                <w:rFonts w:ascii="Times New Roman" w:hAnsi="Times New Roman" w:cs="Times New Roman"/>
                <w:sz w:val="24"/>
                <w:szCs w:val="24"/>
              </w:rPr>
              <w:t>1</w:t>
            </w:r>
            <w:r w:rsidRPr="00EE4884">
              <w:rPr>
                <w:rFonts w:ascii="Times New Roman" w:hAnsi="Times New Roman" w:cs="Times New Roman"/>
                <w:sz w:val="24"/>
                <w:szCs w:val="24"/>
              </w:rPr>
              <w:t>0%</w:t>
            </w:r>
          </w:p>
          <w:p w:rsidR="002225B8"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Br</w:t>
            </w:r>
            <w:r>
              <w:rPr>
                <w:rFonts w:ascii="Times New Roman" w:hAnsi="Times New Roman" w:cs="Times New Roman"/>
                <w:sz w:val="24"/>
                <w:szCs w:val="24"/>
              </w:rPr>
              <w:t xml:space="preserve">oj </w:t>
            </w:r>
            <w:r w:rsidRPr="00EE4884">
              <w:rPr>
                <w:rFonts w:ascii="Times New Roman" w:hAnsi="Times New Roman" w:cs="Times New Roman"/>
                <w:sz w:val="24"/>
                <w:szCs w:val="24"/>
              </w:rPr>
              <w:t xml:space="preserve">poljoprivrednih proizvođača povećan za </w:t>
            </w:r>
            <w:r>
              <w:rPr>
                <w:rFonts w:ascii="Times New Roman" w:hAnsi="Times New Roman" w:cs="Times New Roman"/>
                <w:sz w:val="24"/>
                <w:szCs w:val="24"/>
              </w:rPr>
              <w:t>10</w:t>
            </w:r>
            <w:r w:rsidRPr="00EE4884">
              <w:rPr>
                <w:rFonts w:ascii="Times New Roman" w:hAnsi="Times New Roman" w:cs="Times New Roman"/>
                <w:sz w:val="24"/>
                <w:szCs w:val="24"/>
              </w:rPr>
              <w:t>%</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Br</w:t>
            </w:r>
            <w:r>
              <w:rPr>
                <w:rFonts w:ascii="Times New Roman" w:hAnsi="Times New Roman" w:cs="Times New Roman"/>
                <w:sz w:val="24"/>
                <w:szCs w:val="24"/>
              </w:rPr>
              <w:t>oj</w:t>
            </w:r>
            <w:r w:rsidRPr="00EE4884">
              <w:rPr>
                <w:rFonts w:ascii="Times New Roman" w:hAnsi="Times New Roman" w:cs="Times New Roman"/>
                <w:sz w:val="24"/>
                <w:szCs w:val="24"/>
              </w:rPr>
              <w:t xml:space="preserve"> nezaposlenih smanjen za </w:t>
            </w:r>
            <w:r>
              <w:rPr>
                <w:rFonts w:ascii="Times New Roman" w:hAnsi="Times New Roman" w:cs="Times New Roman"/>
                <w:sz w:val="24"/>
                <w:szCs w:val="24"/>
              </w:rPr>
              <w:t>10</w:t>
            </w:r>
            <w:r w:rsidRPr="00EE4884">
              <w:rPr>
                <w:rFonts w:ascii="Times New Roman" w:hAnsi="Times New Roman" w:cs="Times New Roman"/>
                <w:sz w:val="24"/>
                <w:szCs w:val="24"/>
              </w:rPr>
              <w:t>%</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Br</w:t>
            </w:r>
            <w:r>
              <w:rPr>
                <w:rFonts w:ascii="Times New Roman" w:hAnsi="Times New Roman" w:cs="Times New Roman"/>
                <w:sz w:val="24"/>
                <w:szCs w:val="24"/>
              </w:rPr>
              <w:t>oj</w:t>
            </w:r>
            <w:r w:rsidRPr="00EE4884">
              <w:rPr>
                <w:rFonts w:ascii="Times New Roman" w:hAnsi="Times New Roman" w:cs="Times New Roman"/>
                <w:sz w:val="24"/>
                <w:szCs w:val="24"/>
              </w:rPr>
              <w:t xml:space="preserve"> turista i noćenja</w:t>
            </w:r>
            <w:r>
              <w:rPr>
                <w:rFonts w:ascii="Times New Roman" w:hAnsi="Times New Roman" w:cs="Times New Roman"/>
                <w:sz w:val="24"/>
                <w:szCs w:val="24"/>
              </w:rPr>
              <w:t xml:space="preserve"> povećan za 10%</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lastRenderedPageBreak/>
              <w:t>Izgradnja novog objekta mljekare u Podgorici</w:t>
            </w:r>
          </w:p>
          <w:p w:rsidR="002225B8" w:rsidRPr="00EE4884" w:rsidRDefault="002225B8" w:rsidP="002225B8">
            <w:pPr>
              <w:pStyle w:val="ListParagraph"/>
              <w:numPr>
                <w:ilvl w:val="0"/>
                <w:numId w:val="15"/>
              </w:numPr>
              <w:spacing w:after="0" w:line="240" w:lineRule="auto"/>
              <w:jc w:val="left"/>
              <w:cnfStyle w:val="000000000000"/>
              <w:rPr>
                <w:rFonts w:ascii="Times New Roman" w:hAnsi="Times New Roman" w:cs="Times New Roman"/>
                <w:sz w:val="24"/>
                <w:szCs w:val="24"/>
              </w:rPr>
            </w:pPr>
            <w:r>
              <w:rPr>
                <w:rFonts w:ascii="Times New Roman" w:hAnsi="Times New Roman" w:cs="Times New Roman"/>
                <w:sz w:val="24"/>
                <w:szCs w:val="24"/>
              </w:rPr>
              <w:t>Izgradnja</w:t>
            </w:r>
            <w:r w:rsidRPr="00EE4884">
              <w:rPr>
                <w:rFonts w:ascii="Times New Roman" w:hAnsi="Times New Roman" w:cs="Times New Roman"/>
                <w:sz w:val="24"/>
                <w:szCs w:val="24"/>
              </w:rPr>
              <w:t xml:space="preserve"> postrojenj</w:t>
            </w:r>
            <w:r>
              <w:rPr>
                <w:rFonts w:ascii="Times New Roman" w:hAnsi="Times New Roman" w:cs="Times New Roman"/>
                <w:sz w:val="24"/>
                <w:szCs w:val="24"/>
              </w:rPr>
              <w:t>a</w:t>
            </w:r>
            <w:r w:rsidRPr="00EE4884">
              <w:rPr>
                <w:rFonts w:ascii="Times New Roman" w:hAnsi="Times New Roman" w:cs="Times New Roman"/>
                <w:sz w:val="24"/>
                <w:szCs w:val="24"/>
              </w:rPr>
              <w:t xml:space="preserve"> za primarnu proizvodnju Novog duvanskog kombinata</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Pr>
                <w:rFonts w:ascii="Times New Roman" w:hAnsi="Times New Roman" w:cs="Times New Roman"/>
                <w:sz w:val="24"/>
                <w:szCs w:val="24"/>
              </w:rPr>
              <w:t xml:space="preserve">Izrada </w:t>
            </w:r>
            <w:r w:rsidRPr="00EE4884">
              <w:rPr>
                <w:rFonts w:ascii="Times New Roman" w:hAnsi="Times New Roman" w:cs="Times New Roman"/>
                <w:sz w:val="24"/>
                <w:szCs w:val="24"/>
              </w:rPr>
              <w:t>plansk</w:t>
            </w:r>
            <w:r>
              <w:rPr>
                <w:rFonts w:ascii="Times New Roman" w:hAnsi="Times New Roman" w:cs="Times New Roman"/>
                <w:sz w:val="24"/>
                <w:szCs w:val="24"/>
              </w:rPr>
              <w:t>e</w:t>
            </w:r>
            <w:r w:rsidRPr="00EE4884">
              <w:rPr>
                <w:rFonts w:ascii="Times New Roman" w:hAnsi="Times New Roman" w:cs="Times New Roman"/>
                <w:sz w:val="24"/>
                <w:szCs w:val="24"/>
              </w:rPr>
              <w:t xml:space="preserve"> dokumentacij</w:t>
            </w:r>
            <w:r>
              <w:rPr>
                <w:rFonts w:ascii="Times New Roman" w:hAnsi="Times New Roman" w:cs="Times New Roman"/>
                <w:sz w:val="24"/>
                <w:szCs w:val="24"/>
              </w:rPr>
              <w:t>e</w:t>
            </w:r>
            <w:r w:rsidRPr="00EE4884">
              <w:rPr>
                <w:rFonts w:ascii="Times New Roman" w:hAnsi="Times New Roman" w:cs="Times New Roman"/>
                <w:sz w:val="24"/>
                <w:szCs w:val="24"/>
              </w:rPr>
              <w:t xml:space="preserve"> za šume i šumsko zemljište</w:t>
            </w:r>
          </w:p>
          <w:p w:rsidR="002225B8"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Pr>
                <w:rFonts w:ascii="Times New Roman" w:hAnsi="Times New Roman" w:cs="Times New Roman"/>
                <w:sz w:val="24"/>
                <w:szCs w:val="24"/>
              </w:rPr>
              <w:t xml:space="preserve">Izrada </w:t>
            </w:r>
            <w:r w:rsidRPr="00EE4884">
              <w:rPr>
                <w:rFonts w:ascii="Times New Roman" w:hAnsi="Times New Roman" w:cs="Times New Roman"/>
                <w:sz w:val="24"/>
                <w:szCs w:val="24"/>
              </w:rPr>
              <w:t>studij</w:t>
            </w:r>
            <w:r>
              <w:rPr>
                <w:rFonts w:ascii="Times New Roman" w:hAnsi="Times New Roman" w:cs="Times New Roman"/>
                <w:sz w:val="24"/>
                <w:szCs w:val="24"/>
              </w:rPr>
              <w:t>e</w:t>
            </w:r>
            <w:r w:rsidRPr="00EE4884">
              <w:rPr>
                <w:rFonts w:ascii="Times New Roman" w:hAnsi="Times New Roman" w:cs="Times New Roman"/>
                <w:sz w:val="24"/>
                <w:szCs w:val="24"/>
              </w:rPr>
              <w:t xml:space="preserve"> izvodljivosti za kultivaciju krša</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Pr>
                <w:rFonts w:ascii="Times New Roman" w:hAnsi="Times New Roman" w:cs="Times New Roman"/>
                <w:sz w:val="24"/>
                <w:szCs w:val="24"/>
              </w:rPr>
              <w:t xml:space="preserve">Izrada </w:t>
            </w:r>
            <w:r w:rsidRPr="00EE4884">
              <w:rPr>
                <w:rFonts w:ascii="Times New Roman" w:hAnsi="Times New Roman" w:cs="Times New Roman"/>
                <w:sz w:val="24"/>
                <w:szCs w:val="24"/>
              </w:rPr>
              <w:t>studije izvodljivosti za plantažni uzgoj topola i stimulisanje agrošumarstva</w:t>
            </w:r>
          </w:p>
          <w:p w:rsidR="002225B8" w:rsidRPr="00813380" w:rsidRDefault="002225B8" w:rsidP="00D8614E">
            <w:pPr>
              <w:pStyle w:val="TableParagraph"/>
              <w:ind w:left="817"/>
              <w:cnfStyle w:val="000000000000"/>
              <w:rPr>
                <w:rFonts w:ascii="Times New Roman" w:hAnsi="Times New Roman" w:cs="Times New Roman"/>
                <w:lang w:val="hr-HR"/>
              </w:rPr>
            </w:pPr>
          </w:p>
        </w:tc>
      </w:tr>
      <w:tr w:rsidR="002225B8" w:rsidRPr="00813380" w:rsidTr="00D8614E">
        <w:trPr>
          <w:cnfStyle w:val="000000100000"/>
          <w:trHeight w:val="345"/>
        </w:trPr>
        <w:tc>
          <w:tcPr>
            <w:cnfStyle w:val="001000000000"/>
            <w:tcW w:w="2340" w:type="dxa"/>
            <w:vMerge w:val="restart"/>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lastRenderedPageBreak/>
              <w:t>Prioritet  2.1.</w:t>
            </w:r>
          </w:p>
        </w:tc>
        <w:tc>
          <w:tcPr>
            <w:tcW w:w="8640" w:type="dxa"/>
            <w:shd w:val="clear" w:color="auto" w:fill="C6D9F1" w:themeFill="text2" w:themeFillTint="33"/>
            <w:hideMark/>
          </w:tcPr>
          <w:p w:rsidR="002225B8" w:rsidRPr="002A3243" w:rsidRDefault="002225B8" w:rsidP="00D8614E">
            <w:pPr>
              <w:cnfStyle w:val="000000100000"/>
              <w:rPr>
                <w:b/>
                <w:bCs/>
                <w:iCs/>
                <w:lang w:val="it-IT"/>
              </w:rPr>
            </w:pPr>
            <w:r w:rsidRPr="002A3243">
              <w:rPr>
                <w:b/>
                <w:bCs/>
                <w:iCs/>
                <w:lang w:val="it-IT"/>
              </w:rPr>
              <w:t>Stvaranje uslova za razvoj biznisa</w:t>
            </w:r>
          </w:p>
        </w:tc>
      </w:tr>
      <w:tr w:rsidR="002225B8" w:rsidRPr="00813380" w:rsidTr="00D8614E">
        <w:trPr>
          <w:trHeight w:val="330"/>
        </w:trPr>
        <w:tc>
          <w:tcPr>
            <w:cnfStyle w:val="001000000000"/>
            <w:tcW w:w="2340" w:type="dxa"/>
            <w:vMerge/>
            <w:shd w:val="clear" w:color="auto" w:fill="C6D9F1" w:themeFill="text2" w:themeFillTint="33"/>
            <w:hideMark/>
          </w:tcPr>
          <w:p w:rsidR="002225B8" w:rsidRPr="00813380" w:rsidRDefault="002225B8" w:rsidP="00D8614E">
            <w:pPr>
              <w:shd w:val="clear" w:color="auto" w:fill="F2F2F2" w:themeFill="background1" w:themeFillShade="F2"/>
              <w:rPr>
                <w:b w:val="0"/>
                <w:bCs w:val="0"/>
                <w:i/>
                <w:iCs/>
                <w:color w:val="000000"/>
                <w:lang w:val="it-IT"/>
              </w:rPr>
            </w:pP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Izgradnja</w:t>
            </w:r>
            <w:r w:rsidRPr="00BD6B3C">
              <w:rPr>
                <w:rFonts w:ascii="Times New Roman" w:hAnsi="Times New Roman" w:cs="Times New Roman"/>
                <w:sz w:val="24"/>
                <w:szCs w:val="24"/>
              </w:rPr>
              <w:t xml:space="preserve"> </w:t>
            </w:r>
            <w:r>
              <w:rPr>
                <w:rFonts w:ascii="Times New Roman" w:hAnsi="Times New Roman" w:cs="Times New Roman"/>
                <w:sz w:val="24"/>
                <w:szCs w:val="24"/>
              </w:rPr>
              <w:t>e</w:t>
            </w:r>
            <w:r w:rsidRPr="00BD6B3C">
              <w:rPr>
                <w:rFonts w:ascii="Times New Roman" w:hAnsi="Times New Roman" w:cs="Times New Roman"/>
                <w:sz w:val="24"/>
                <w:szCs w:val="24"/>
              </w:rPr>
              <w:t xml:space="preserve">kspo centra (sajmskog prostora) i </w:t>
            </w:r>
            <w:r>
              <w:rPr>
                <w:rFonts w:ascii="Times New Roman" w:hAnsi="Times New Roman" w:cs="Times New Roman"/>
                <w:sz w:val="24"/>
                <w:szCs w:val="24"/>
              </w:rPr>
              <w:t>a</w:t>
            </w:r>
            <w:r w:rsidRPr="00BD6B3C">
              <w:rPr>
                <w:rFonts w:ascii="Times New Roman" w:hAnsi="Times New Roman" w:cs="Times New Roman"/>
                <w:sz w:val="24"/>
                <w:szCs w:val="24"/>
              </w:rPr>
              <w:t>kva parka</w:t>
            </w:r>
          </w:p>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 xml:space="preserve">Izgradnja fabrike za flaširanje vode za piće </w:t>
            </w:r>
            <w:r>
              <w:rPr>
                <w:lang w:val="sr-Latn-CS"/>
              </w:rPr>
              <w:t>„</w:t>
            </w:r>
            <w:r w:rsidRPr="00BD6B3C">
              <w:rPr>
                <w:rFonts w:ascii="Times New Roman" w:hAnsi="Times New Roman" w:cs="Times New Roman"/>
                <w:sz w:val="24"/>
                <w:szCs w:val="24"/>
              </w:rPr>
              <w:t>Ljeskovac</w:t>
            </w:r>
            <w:r>
              <w:rPr>
                <w:rFonts w:ascii="Times New Roman" w:hAnsi="Times New Roman" w:cs="Times New Roman"/>
                <w:sz w:val="24"/>
                <w:szCs w:val="24"/>
              </w:rPr>
              <w:t>”</w:t>
            </w:r>
          </w:p>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Otklanjanje biznis barijera i promocija stimulativnih mjera za investicije</w:t>
            </w:r>
          </w:p>
          <w:p w:rsidR="002225B8" w:rsidRPr="00BD6B3C"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BD6B3C">
              <w:rPr>
                <w:rFonts w:ascii="Times New Roman" w:hAnsi="Times New Roman" w:cs="Times New Roman"/>
                <w:sz w:val="24"/>
                <w:szCs w:val="24"/>
              </w:rPr>
              <w:t xml:space="preserve">Zajednička promocija proizvoda Kombinata </w:t>
            </w:r>
            <w:r>
              <w:rPr>
                <w:rFonts w:ascii="Times New Roman" w:hAnsi="Times New Roman" w:cs="Times New Roman"/>
                <w:sz w:val="24"/>
                <w:szCs w:val="24"/>
              </w:rPr>
              <w:t>a</w:t>
            </w:r>
            <w:r w:rsidRPr="00BD6B3C">
              <w:rPr>
                <w:rFonts w:ascii="Times New Roman" w:hAnsi="Times New Roman" w:cs="Times New Roman"/>
                <w:sz w:val="24"/>
                <w:szCs w:val="24"/>
              </w:rPr>
              <w:t xml:space="preserve">luminijuma i </w:t>
            </w:r>
            <w:r>
              <w:rPr>
                <w:lang w:val="sr-Latn-CS"/>
              </w:rPr>
              <w:t>„</w:t>
            </w:r>
            <w:r w:rsidRPr="00BD6B3C">
              <w:rPr>
                <w:rFonts w:ascii="Times New Roman" w:hAnsi="Times New Roman" w:cs="Times New Roman"/>
                <w:sz w:val="24"/>
                <w:szCs w:val="24"/>
              </w:rPr>
              <w:t>Plantaža</w:t>
            </w:r>
            <w:r>
              <w:rPr>
                <w:rFonts w:ascii="Times New Roman" w:hAnsi="Times New Roman" w:cs="Times New Roman"/>
                <w:sz w:val="24"/>
                <w:szCs w:val="24"/>
              </w:rPr>
              <w:t>”</w:t>
            </w:r>
          </w:p>
          <w:p w:rsidR="002225B8" w:rsidRPr="00813380" w:rsidRDefault="002225B8" w:rsidP="00D8614E">
            <w:pPr>
              <w:cnfStyle w:val="000000000000"/>
            </w:pPr>
          </w:p>
        </w:tc>
      </w:tr>
      <w:tr w:rsidR="002225B8" w:rsidRPr="00813380" w:rsidTr="00D8614E">
        <w:trPr>
          <w:cnfStyle w:val="000000100000"/>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Prioritet 2.2.</w:t>
            </w:r>
          </w:p>
        </w:tc>
        <w:tc>
          <w:tcPr>
            <w:tcW w:w="8640" w:type="dxa"/>
            <w:shd w:val="clear" w:color="auto" w:fill="C6D9F1" w:themeFill="text2" w:themeFillTint="33"/>
            <w:hideMark/>
          </w:tcPr>
          <w:p w:rsidR="002225B8" w:rsidRPr="00813380" w:rsidRDefault="002225B8" w:rsidP="00D8614E">
            <w:pPr>
              <w:cnfStyle w:val="000000100000"/>
              <w:rPr>
                <w:b/>
                <w:bCs/>
                <w:lang w:val="it-IT"/>
              </w:rPr>
            </w:pPr>
            <w:r w:rsidRPr="002A3243">
              <w:rPr>
                <w:b/>
                <w:bCs/>
                <w:lang w:val="it-IT"/>
              </w:rPr>
              <w:t>Razvoj pametnog grada (Smart City) i primjena novih tehnologija</w:t>
            </w:r>
          </w:p>
        </w:tc>
      </w:tr>
      <w:tr w:rsidR="002225B8" w:rsidRPr="00813380" w:rsidTr="00D8614E">
        <w:trPr>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lang w:val="it-IT"/>
              </w:rPr>
            </w:pPr>
            <w:r w:rsidRPr="00813380">
              <w:rPr>
                <w:b w:val="0"/>
                <w:bCs w:val="0"/>
                <w:i/>
                <w:iCs/>
                <w:color w:val="000000"/>
                <w:lang w:val="it-IT"/>
              </w:rPr>
              <w:t> </w:t>
            </w:r>
          </w:p>
        </w:tc>
        <w:tc>
          <w:tcPr>
            <w:tcW w:w="8640" w:type="dxa"/>
            <w:shd w:val="clear" w:color="auto" w:fill="C6D9F1" w:themeFill="text2" w:themeFillTint="33"/>
            <w:hideMark/>
          </w:tcPr>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sz w:val="24"/>
                <w:szCs w:val="24"/>
              </w:rPr>
              <w:t xml:space="preserve">Izrada </w:t>
            </w:r>
            <w:r w:rsidR="006E3528">
              <w:rPr>
                <w:rFonts w:ascii="Times New Roman" w:hAnsi="Times New Roman" w:cs="Times New Roman"/>
                <w:sz w:val="24"/>
                <w:szCs w:val="24"/>
              </w:rPr>
              <w:t xml:space="preserve">studije izvodljivosti i </w:t>
            </w:r>
            <w:r w:rsidRPr="00A0091E">
              <w:rPr>
                <w:rFonts w:ascii="Times New Roman" w:hAnsi="Times New Roman" w:cs="Times New Roman"/>
                <w:sz w:val="24"/>
                <w:szCs w:val="24"/>
              </w:rPr>
              <w:t>akcionog plana „Smart City Podgorica”</w:t>
            </w:r>
          </w:p>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sz w:val="24"/>
                <w:szCs w:val="24"/>
              </w:rPr>
              <w:t>Gradska kartica</w:t>
            </w:r>
          </w:p>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sz w:val="24"/>
                <w:szCs w:val="24"/>
              </w:rPr>
              <w:t>Razvoj eUsluga</w:t>
            </w:r>
          </w:p>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sz w:val="24"/>
                <w:szCs w:val="24"/>
              </w:rPr>
              <w:t>Razvoj računarske mreže Glavnog grada</w:t>
            </w:r>
          </w:p>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sz w:val="24"/>
                <w:szCs w:val="24"/>
                <w:lang w:val="it-IT"/>
              </w:rPr>
              <w:t>Besplatni internet na javnim površinama</w:t>
            </w:r>
          </w:p>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bCs/>
                <w:sz w:val="24"/>
                <w:szCs w:val="24"/>
              </w:rPr>
              <w:t>Informacioni sistem za razmjenu podataka sa državnim organima (GSB)</w:t>
            </w:r>
          </w:p>
          <w:p w:rsidR="002225B8" w:rsidRPr="00A0091E"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A0091E">
              <w:rPr>
                <w:rFonts w:ascii="Times New Roman" w:hAnsi="Times New Roman" w:cs="Times New Roman"/>
                <w:bCs/>
                <w:sz w:val="24"/>
                <w:szCs w:val="24"/>
              </w:rPr>
              <w:t>On-line ticketing</w:t>
            </w:r>
          </w:p>
          <w:p w:rsidR="002225B8" w:rsidRPr="00BD6B3C" w:rsidRDefault="002225B8" w:rsidP="002225B8">
            <w:pPr>
              <w:pStyle w:val="ListParagraph"/>
              <w:numPr>
                <w:ilvl w:val="0"/>
                <w:numId w:val="15"/>
              </w:numPr>
              <w:spacing w:after="0" w:line="240" w:lineRule="auto"/>
              <w:contextualSpacing/>
              <w:jc w:val="left"/>
              <w:cnfStyle w:val="000000000000"/>
            </w:pPr>
            <w:r w:rsidRPr="005E22CC">
              <w:rPr>
                <w:rFonts w:ascii="Times New Roman" w:hAnsi="Times New Roman" w:cs="Times New Roman"/>
                <w:bCs/>
                <w:sz w:val="24"/>
                <w:szCs w:val="24"/>
              </w:rPr>
              <w:t>eKomunikacija</w:t>
            </w:r>
          </w:p>
          <w:p w:rsidR="002225B8" w:rsidRPr="00813380" w:rsidRDefault="002225B8" w:rsidP="00D8614E">
            <w:pPr>
              <w:cnfStyle w:val="000000000000"/>
            </w:pP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i/>
                <w:iCs/>
                <w:color w:val="000000"/>
                <w:lang w:val="it-IT"/>
              </w:rPr>
            </w:pPr>
            <w:r w:rsidRPr="00813380">
              <w:rPr>
                <w:b w:val="0"/>
                <w:bCs w:val="0"/>
                <w:i/>
                <w:iCs/>
                <w:color w:val="000000"/>
              </w:rPr>
              <w:t>Prioritet 2.</w:t>
            </w:r>
            <w:r>
              <w:rPr>
                <w:b w:val="0"/>
                <w:bCs w:val="0"/>
                <w:i/>
                <w:iCs/>
                <w:color w:val="000000"/>
              </w:rPr>
              <w:t>3.</w:t>
            </w:r>
          </w:p>
        </w:tc>
        <w:tc>
          <w:tcPr>
            <w:tcW w:w="8640" w:type="dxa"/>
            <w:shd w:val="clear" w:color="auto" w:fill="C6D9F1" w:themeFill="text2" w:themeFillTint="33"/>
            <w:hideMark/>
          </w:tcPr>
          <w:p w:rsidR="002225B8" w:rsidRPr="002A3243" w:rsidRDefault="002225B8" w:rsidP="00D8614E">
            <w:pPr>
              <w:contextualSpacing/>
              <w:cnfStyle w:val="000000100000"/>
              <w:rPr>
                <w:b/>
              </w:rPr>
            </w:pPr>
            <w:r w:rsidRPr="002A3243">
              <w:rPr>
                <w:b/>
              </w:rPr>
              <w:t>Kreiranje i dalji razvoj tržišta poljoprivrednih proizvoda</w:t>
            </w:r>
          </w:p>
        </w:tc>
      </w:tr>
      <w:tr w:rsidR="002225B8" w:rsidRPr="00813380" w:rsidTr="00D8614E">
        <w:trPr>
          <w:trHeight w:val="330"/>
        </w:trPr>
        <w:tc>
          <w:tcPr>
            <w:cnfStyle w:val="001000000000"/>
            <w:tcW w:w="2340" w:type="dxa"/>
            <w:shd w:val="clear" w:color="auto" w:fill="C6D9F1" w:themeFill="text2" w:themeFillTint="33"/>
            <w:hideMark/>
          </w:tcPr>
          <w:p w:rsidR="002225B8" w:rsidRPr="00813380" w:rsidRDefault="002225B8" w:rsidP="00D8614E">
            <w:pPr>
              <w:rPr>
                <w:i/>
                <w:iCs/>
                <w:color w:val="000000"/>
              </w:rPr>
            </w:pP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Izgradnja objekata zelenih pijaca sa šoping centrima</w:t>
            </w:r>
          </w:p>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Organizovanje poljoprivrednih sajmova</w:t>
            </w:r>
          </w:p>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i/>
                <w:sz w:val="24"/>
                <w:szCs w:val="24"/>
                <w:lang w:val="it-IT"/>
              </w:rPr>
            </w:pPr>
            <w:r w:rsidRPr="00BD6B3C">
              <w:rPr>
                <w:rFonts w:ascii="Times New Roman" w:hAnsi="Times New Roman" w:cs="Times New Roman"/>
                <w:sz w:val="24"/>
                <w:szCs w:val="24"/>
              </w:rPr>
              <w:t>Promocija osnivanja klastera</w:t>
            </w:r>
          </w:p>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Razvoj organske proizvodnje</w:t>
            </w:r>
          </w:p>
          <w:p w:rsidR="002225B8" w:rsidRPr="00BD6B3C"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Organizovanje rasadničke proizvodnje</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sidRPr="00BD6B3C">
              <w:rPr>
                <w:rFonts w:ascii="Times New Roman" w:hAnsi="Times New Roman" w:cs="Times New Roman"/>
                <w:sz w:val="24"/>
                <w:szCs w:val="24"/>
              </w:rPr>
              <w:t xml:space="preserve">Stočne </w:t>
            </w:r>
            <w:r>
              <w:rPr>
                <w:rFonts w:ascii="Times New Roman" w:hAnsi="Times New Roman" w:cs="Times New Roman"/>
                <w:sz w:val="24"/>
                <w:szCs w:val="24"/>
              </w:rPr>
              <w:t>pijace i veleprodajne zelene p</w:t>
            </w:r>
            <w:r w:rsidRPr="00BD6B3C">
              <w:rPr>
                <w:rFonts w:ascii="Times New Roman" w:hAnsi="Times New Roman" w:cs="Times New Roman"/>
                <w:sz w:val="24"/>
                <w:szCs w:val="24"/>
              </w:rPr>
              <w:t>ijace</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Izgradnja veleprodajne zelene pijace</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Izgradnja tržnice sa zelenom pijacom i pratećom infrastrukturom u Golubovcima</w:t>
            </w:r>
          </w:p>
          <w:p w:rsidR="002225B8" w:rsidRDefault="002225B8" w:rsidP="002225B8">
            <w:pPr>
              <w:pStyle w:val="ListParagraph"/>
              <w:numPr>
                <w:ilvl w:val="0"/>
                <w:numId w:val="15"/>
              </w:numPr>
              <w:spacing w:after="0" w:line="240" w:lineRule="auto"/>
              <w:contextualSpacing/>
              <w:jc w:val="left"/>
              <w:cnfStyle w:val="000000000000"/>
              <w:rPr>
                <w:rFonts w:ascii="Times New Roman" w:hAnsi="Times New Roman" w:cs="Times New Roman"/>
                <w:sz w:val="24"/>
                <w:szCs w:val="24"/>
              </w:rPr>
            </w:pPr>
            <w:r>
              <w:rPr>
                <w:rFonts w:ascii="Times New Roman" w:hAnsi="Times New Roman" w:cs="Times New Roman"/>
                <w:sz w:val="24"/>
                <w:szCs w:val="24"/>
              </w:rPr>
              <w:t>Osnivanje Agrobiznis centra u Zeti</w:t>
            </w:r>
          </w:p>
          <w:p w:rsidR="002225B8" w:rsidRPr="002A3243" w:rsidRDefault="002225B8" w:rsidP="00D8614E">
            <w:pPr>
              <w:contextualSpacing/>
              <w:cnfStyle w:val="000000000000"/>
              <w:rPr>
                <w:b/>
              </w:rPr>
            </w:pP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i/>
                <w:iCs/>
                <w:color w:val="000000"/>
              </w:rPr>
            </w:pPr>
            <w:r w:rsidRPr="00813380">
              <w:rPr>
                <w:b w:val="0"/>
                <w:bCs w:val="0"/>
                <w:i/>
                <w:iCs/>
                <w:color w:val="000000"/>
              </w:rPr>
              <w:t>Prioritet 2.</w:t>
            </w:r>
            <w:r>
              <w:rPr>
                <w:b w:val="0"/>
                <w:bCs w:val="0"/>
                <w:i/>
                <w:iCs/>
                <w:color w:val="000000"/>
              </w:rPr>
              <w:t>4.</w:t>
            </w:r>
          </w:p>
        </w:tc>
        <w:tc>
          <w:tcPr>
            <w:tcW w:w="8640" w:type="dxa"/>
            <w:shd w:val="clear" w:color="auto" w:fill="C6D9F1" w:themeFill="text2" w:themeFillTint="33"/>
            <w:hideMark/>
          </w:tcPr>
          <w:p w:rsidR="002225B8" w:rsidRPr="002A3243" w:rsidRDefault="002225B8" w:rsidP="00D8614E">
            <w:pPr>
              <w:contextualSpacing/>
              <w:jc w:val="left"/>
              <w:cnfStyle w:val="000000100000"/>
              <w:rPr>
                <w:b/>
              </w:rPr>
            </w:pPr>
            <w:r w:rsidRPr="002A3243">
              <w:rPr>
                <w:b/>
              </w:rPr>
              <w:t>Razvoj sistema otkupa i plasmana poljoprivrednih proizvoda</w:t>
            </w:r>
          </w:p>
        </w:tc>
      </w:tr>
      <w:tr w:rsidR="002225B8" w:rsidRPr="00813380" w:rsidTr="00D8614E">
        <w:trPr>
          <w:trHeight w:val="330"/>
        </w:trPr>
        <w:tc>
          <w:tcPr>
            <w:cnfStyle w:val="001000000000"/>
            <w:tcW w:w="2340" w:type="dxa"/>
            <w:shd w:val="clear" w:color="auto" w:fill="C6D9F1" w:themeFill="text2" w:themeFillTint="33"/>
            <w:hideMark/>
          </w:tcPr>
          <w:p w:rsidR="002225B8" w:rsidRPr="00813380" w:rsidRDefault="002225B8" w:rsidP="00D8614E">
            <w:pPr>
              <w:rPr>
                <w:i/>
                <w:iCs/>
                <w:color w:val="000000"/>
              </w:rPr>
            </w:pPr>
          </w:p>
        </w:tc>
        <w:tc>
          <w:tcPr>
            <w:tcW w:w="8640" w:type="dxa"/>
            <w:shd w:val="clear" w:color="auto" w:fill="C6D9F1" w:themeFill="text2" w:themeFillTint="33"/>
            <w:hideMark/>
          </w:tcPr>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Izgradnja novog objekta mljekare</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Izrada planske dokumentacije za šume i šumsko zemljište</w:t>
            </w:r>
          </w:p>
          <w:p w:rsidR="002225B8"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Izrada studije izvodljivosti za kultivaciju krša</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Pr>
                <w:rFonts w:ascii="Times New Roman" w:hAnsi="Times New Roman" w:cs="Times New Roman"/>
                <w:sz w:val="24"/>
                <w:szCs w:val="24"/>
                <w:lang w:val="uz-Cyrl-UZ"/>
              </w:rPr>
              <w:t>Kreiranje centralizovanog poljoprivrednog tržišta</w:t>
            </w:r>
          </w:p>
          <w:p w:rsidR="002225B8" w:rsidRPr="00EE4884" w:rsidRDefault="002225B8" w:rsidP="002225B8">
            <w:pPr>
              <w:pStyle w:val="ListParagraph"/>
              <w:numPr>
                <w:ilvl w:val="0"/>
                <w:numId w:val="15"/>
              </w:numPr>
              <w:spacing w:after="0" w:line="240" w:lineRule="auto"/>
              <w:jc w:val="left"/>
              <w:cnfStyle w:val="000000000000"/>
              <w:rPr>
                <w:rFonts w:ascii="Times New Roman" w:hAnsi="Times New Roman" w:cs="Times New Roman"/>
                <w:sz w:val="24"/>
                <w:szCs w:val="24"/>
              </w:rPr>
            </w:pPr>
            <w:r w:rsidRPr="00EE4884">
              <w:rPr>
                <w:rFonts w:ascii="Times New Roman" w:hAnsi="Times New Roman" w:cs="Times New Roman"/>
                <w:sz w:val="24"/>
                <w:szCs w:val="24"/>
              </w:rPr>
              <w:t>Izgradnja postrojenja za primarnu proizvodnju Novog duvanskog kombinata</w:t>
            </w:r>
          </w:p>
          <w:p w:rsidR="002225B8" w:rsidRPr="00EE4884" w:rsidRDefault="002225B8" w:rsidP="002225B8">
            <w:pPr>
              <w:pStyle w:val="ListParagraph"/>
              <w:numPr>
                <w:ilvl w:val="0"/>
                <w:numId w:val="15"/>
              </w:numPr>
              <w:spacing w:after="0" w:line="240" w:lineRule="auto"/>
              <w:cnfStyle w:val="000000000000"/>
              <w:rPr>
                <w:rFonts w:ascii="Times New Roman" w:hAnsi="Times New Roman" w:cs="Times New Roman"/>
                <w:sz w:val="24"/>
                <w:szCs w:val="24"/>
              </w:rPr>
            </w:pPr>
            <w:r w:rsidRPr="00EE4884">
              <w:rPr>
                <w:rFonts w:ascii="Times New Roman" w:hAnsi="Times New Roman" w:cs="Times New Roman"/>
                <w:sz w:val="24"/>
                <w:szCs w:val="24"/>
              </w:rPr>
              <w:t>Izrada studije izvodljivosti za plantažni uzgoj topola i stimulisanje agrošumarstva</w:t>
            </w:r>
          </w:p>
          <w:p w:rsidR="002225B8" w:rsidRPr="002A3243" w:rsidRDefault="002225B8" w:rsidP="00D8614E">
            <w:pPr>
              <w:contextualSpacing/>
              <w:cnfStyle w:val="000000000000"/>
              <w:rPr>
                <w:b/>
              </w:rPr>
            </w:pPr>
          </w:p>
        </w:tc>
      </w:tr>
      <w:tr w:rsidR="002225B8" w:rsidRPr="00813380" w:rsidTr="00D8614E">
        <w:trPr>
          <w:cnfStyle w:val="000000100000"/>
          <w:trHeight w:val="405"/>
        </w:trPr>
        <w:tc>
          <w:tcPr>
            <w:cnfStyle w:val="001000000000"/>
            <w:tcW w:w="2340" w:type="dxa"/>
            <w:shd w:val="clear" w:color="auto" w:fill="C6D9F1" w:themeFill="text2" w:themeFillTint="33"/>
            <w:vAlign w:val="center"/>
            <w:hideMark/>
          </w:tcPr>
          <w:p w:rsidR="002225B8" w:rsidRPr="00813380" w:rsidRDefault="002225B8" w:rsidP="00D8614E">
            <w:pPr>
              <w:rPr>
                <w:b w:val="0"/>
                <w:bCs w:val="0"/>
                <w:i/>
                <w:iCs/>
                <w:color w:val="auto"/>
                <w:sz w:val="42"/>
                <w:szCs w:val="42"/>
                <w:u w:val="single"/>
              </w:rPr>
            </w:pPr>
            <w:r w:rsidRPr="00813380">
              <w:rPr>
                <w:b w:val="0"/>
                <w:bCs w:val="0"/>
                <w:i/>
                <w:iCs/>
                <w:color w:val="auto"/>
                <w:sz w:val="42"/>
                <w:szCs w:val="42"/>
                <w:u w:val="single"/>
              </w:rPr>
              <w:t>Specifični cilj 3</w:t>
            </w:r>
          </w:p>
        </w:tc>
        <w:tc>
          <w:tcPr>
            <w:tcW w:w="8640" w:type="dxa"/>
            <w:shd w:val="clear" w:color="auto" w:fill="C6D9F1" w:themeFill="text2" w:themeFillTint="33"/>
            <w:hideMark/>
          </w:tcPr>
          <w:p w:rsidR="002225B8" w:rsidRPr="002A3243" w:rsidRDefault="002225B8" w:rsidP="00D8614E">
            <w:pPr>
              <w:jc w:val="center"/>
              <w:cnfStyle w:val="000000100000"/>
              <w:rPr>
                <w:b/>
                <w:bCs/>
                <w:iCs/>
                <w:sz w:val="12"/>
                <w:szCs w:val="12"/>
                <w:u w:val="single"/>
                <w:lang w:val="it-IT"/>
              </w:rPr>
            </w:pPr>
            <w:r w:rsidRPr="002A3243">
              <w:rPr>
                <w:b/>
                <w:bCs/>
                <w:iCs/>
                <w:sz w:val="28"/>
                <w:szCs w:val="28"/>
                <w:u w:val="single"/>
                <w:lang w:val="it-IT"/>
              </w:rPr>
              <w:t xml:space="preserve">Razvoj turizma i zaštita životne sredine </w:t>
            </w:r>
          </w:p>
          <w:p w:rsidR="002225B8" w:rsidRDefault="002225B8" w:rsidP="00D8614E">
            <w:pPr>
              <w:cnfStyle w:val="000000100000"/>
              <w:rPr>
                <w:lang w:val="it-IT"/>
              </w:rPr>
            </w:pPr>
          </w:p>
          <w:p w:rsidR="002225B8" w:rsidRDefault="002225B8" w:rsidP="00D8614E">
            <w:pPr>
              <w:cnfStyle w:val="000000100000"/>
              <w:rPr>
                <w:lang w:val="hr-HR"/>
              </w:rPr>
            </w:pPr>
            <w:r w:rsidRPr="00813380">
              <w:rPr>
                <w:lang w:val="it-IT"/>
              </w:rPr>
              <w:t xml:space="preserve">Indikatori </w:t>
            </w:r>
            <w:r w:rsidRPr="00813380">
              <w:rPr>
                <w:lang w:val="hr-HR"/>
              </w:rPr>
              <w:t>za praćenje ostvarenosti cilja:</w:t>
            </w:r>
          </w:p>
          <w:p w:rsidR="002225B8" w:rsidRPr="00813380" w:rsidRDefault="002225B8" w:rsidP="00D8614E">
            <w:pPr>
              <w:cnfStyle w:val="000000100000"/>
              <w:rPr>
                <w:lang w:val="hr-HR"/>
              </w:rPr>
            </w:pP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Izrada</w:t>
            </w:r>
            <w:r w:rsidRPr="00BD6B3C">
              <w:rPr>
                <w:rFonts w:ascii="Times New Roman" w:hAnsi="Times New Roman" w:cs="Times New Roman"/>
                <w:sz w:val="24"/>
                <w:szCs w:val="24"/>
              </w:rPr>
              <w:t xml:space="preserve"> Strategij</w:t>
            </w:r>
            <w:r>
              <w:rPr>
                <w:rFonts w:ascii="Times New Roman" w:hAnsi="Times New Roman" w:cs="Times New Roman"/>
                <w:sz w:val="24"/>
                <w:szCs w:val="24"/>
              </w:rPr>
              <w:t>e</w:t>
            </w:r>
            <w:r w:rsidRPr="00BD6B3C">
              <w:rPr>
                <w:rFonts w:ascii="Times New Roman" w:hAnsi="Times New Roman" w:cs="Times New Roman"/>
                <w:sz w:val="24"/>
                <w:szCs w:val="24"/>
              </w:rPr>
              <w:t xml:space="preserve"> razvoja turizma</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34510C">
              <w:rPr>
                <w:rFonts w:ascii="Times New Roman" w:hAnsi="Times New Roman" w:cs="Times New Roman"/>
                <w:sz w:val="24"/>
                <w:szCs w:val="24"/>
              </w:rPr>
              <w:lastRenderedPageBreak/>
              <w:t>Broj konzerviranih kulturnih dobara (+2)</w:t>
            </w:r>
          </w:p>
          <w:p w:rsidR="002225B8" w:rsidRPr="0034510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Izrada studije</w:t>
            </w:r>
            <w:r w:rsidRPr="0034510C">
              <w:rPr>
                <w:rFonts w:ascii="Times New Roman" w:hAnsi="Times New Roman" w:cs="Times New Roman"/>
                <w:sz w:val="24"/>
                <w:szCs w:val="24"/>
              </w:rPr>
              <w:t xml:space="preserve"> izvodljivosti  za  uređivanje  naselja  Sinjac  uz  obalu Malog blata i Vranjine</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Broj građana informisanih</w:t>
            </w:r>
            <w:r w:rsidRPr="00BD6B3C">
              <w:rPr>
                <w:rFonts w:ascii="Times New Roman" w:hAnsi="Times New Roman" w:cs="Times New Roman"/>
                <w:sz w:val="24"/>
                <w:szCs w:val="24"/>
              </w:rPr>
              <w:t xml:space="preserve"> o potrebi pravilnog odlaganja otpad</w:t>
            </w:r>
            <w:r>
              <w:rPr>
                <w:rFonts w:ascii="Times New Roman" w:hAnsi="Times New Roman" w:cs="Times New Roman"/>
                <w:sz w:val="24"/>
                <w:szCs w:val="24"/>
              </w:rPr>
              <w:t xml:space="preserve">a </w:t>
            </w:r>
          </w:p>
          <w:p w:rsidR="002225B8" w:rsidRPr="00132977"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color w:val="000000" w:themeColor="text1"/>
                <w:sz w:val="24"/>
                <w:szCs w:val="24"/>
              </w:rPr>
            </w:pPr>
            <w:r w:rsidRPr="00132977">
              <w:rPr>
                <w:rFonts w:ascii="Times New Roman" w:hAnsi="Times New Roman" w:cs="Times New Roman"/>
                <w:color w:val="000000" w:themeColor="text1"/>
                <w:sz w:val="24"/>
                <w:szCs w:val="24"/>
              </w:rPr>
              <w:t xml:space="preserve">Broj postavljenih polupodzemnih kontejnera za “suvu” i “mokru” frakciju; </w:t>
            </w:r>
          </w:p>
          <w:p w:rsidR="002225B8" w:rsidRPr="00132977"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Unapređenje funkcionisanja</w:t>
            </w:r>
            <w:r w:rsidRPr="00132977">
              <w:rPr>
                <w:rFonts w:ascii="Times New Roman" w:hAnsi="Times New Roman" w:cs="Times New Roman"/>
                <w:color w:val="000000" w:themeColor="text1"/>
                <w:sz w:val="24"/>
                <w:szCs w:val="24"/>
              </w:rPr>
              <w:t xml:space="preserve"> reciklažnih dvorišta; </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Izgradnja</w:t>
            </w:r>
            <w:r w:rsidRPr="00BD6B3C">
              <w:rPr>
                <w:rFonts w:ascii="Times New Roman" w:hAnsi="Times New Roman" w:cs="Times New Roman"/>
                <w:sz w:val="24"/>
                <w:szCs w:val="24"/>
              </w:rPr>
              <w:t xml:space="preserve"> postrojenj</w:t>
            </w:r>
            <w:r>
              <w:rPr>
                <w:rFonts w:ascii="Times New Roman" w:hAnsi="Times New Roman" w:cs="Times New Roman"/>
                <w:sz w:val="24"/>
                <w:szCs w:val="24"/>
              </w:rPr>
              <w:t>a</w:t>
            </w:r>
            <w:r w:rsidRPr="00BD6B3C">
              <w:rPr>
                <w:rFonts w:ascii="Times New Roman" w:hAnsi="Times New Roman" w:cs="Times New Roman"/>
                <w:sz w:val="24"/>
                <w:szCs w:val="24"/>
              </w:rPr>
              <w:t xml:space="preserve"> za preradu otpadnih guma</w:t>
            </w:r>
          </w:p>
          <w:p w:rsidR="002225B8" w:rsidRPr="00120172"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Izgradnja</w:t>
            </w:r>
            <w:r w:rsidRPr="00BD6B3C">
              <w:rPr>
                <w:rFonts w:ascii="Times New Roman" w:hAnsi="Times New Roman" w:cs="Times New Roman"/>
                <w:sz w:val="24"/>
                <w:szCs w:val="24"/>
              </w:rPr>
              <w:t xml:space="preserve"> </w:t>
            </w:r>
            <w:r>
              <w:rPr>
                <w:rFonts w:ascii="Times New Roman" w:hAnsi="Times New Roman" w:cs="Times New Roman"/>
                <w:sz w:val="24"/>
                <w:szCs w:val="24"/>
                <w:lang w:val="it-IT"/>
              </w:rPr>
              <w:t>postrojenja</w:t>
            </w:r>
            <w:r w:rsidRPr="00120172">
              <w:rPr>
                <w:rFonts w:ascii="Times New Roman" w:hAnsi="Times New Roman" w:cs="Times New Roman"/>
                <w:sz w:val="24"/>
                <w:szCs w:val="24"/>
                <w:lang w:val="it-IT"/>
              </w:rPr>
              <w:t xml:space="preserve"> za proizvodnju električne energije iz deponijskog gasa na deponiji </w:t>
            </w:r>
            <w:r w:rsidRPr="00120172">
              <w:rPr>
                <w:lang w:val="sr-Latn-CS"/>
              </w:rPr>
              <w:t>„</w:t>
            </w:r>
            <w:r w:rsidRPr="00120172">
              <w:rPr>
                <w:rFonts w:ascii="Times New Roman" w:hAnsi="Times New Roman" w:cs="Times New Roman"/>
                <w:sz w:val="24"/>
                <w:szCs w:val="24"/>
                <w:lang w:val="it-IT"/>
              </w:rPr>
              <w:t>Livade”</w:t>
            </w:r>
          </w:p>
          <w:p w:rsidR="002225B8" w:rsidRPr="00120172"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lang w:val="it-IT"/>
              </w:rPr>
              <w:t>Izrada</w:t>
            </w:r>
            <w:r w:rsidRPr="00120172">
              <w:rPr>
                <w:rFonts w:ascii="Times New Roman" w:hAnsi="Times New Roman" w:cs="Times New Roman"/>
                <w:sz w:val="24"/>
                <w:szCs w:val="24"/>
                <w:lang w:val="it-IT"/>
              </w:rPr>
              <w:t xml:space="preserve"> projek</w:t>
            </w:r>
            <w:r>
              <w:rPr>
                <w:rFonts w:ascii="Times New Roman" w:hAnsi="Times New Roman" w:cs="Times New Roman"/>
                <w:sz w:val="24"/>
                <w:szCs w:val="24"/>
                <w:lang w:val="it-IT"/>
              </w:rPr>
              <w:t>ta</w:t>
            </w:r>
            <w:r w:rsidRPr="00120172">
              <w:rPr>
                <w:rFonts w:ascii="Times New Roman" w:hAnsi="Times New Roman" w:cs="Times New Roman"/>
                <w:sz w:val="24"/>
                <w:szCs w:val="24"/>
                <w:lang w:val="it-IT"/>
              </w:rPr>
              <w:t xml:space="preserve"> i </w:t>
            </w:r>
            <w:r>
              <w:rPr>
                <w:rFonts w:ascii="Times New Roman" w:hAnsi="Times New Roman" w:cs="Times New Roman"/>
                <w:sz w:val="24"/>
                <w:szCs w:val="24"/>
              </w:rPr>
              <w:t>izgradnja</w:t>
            </w:r>
            <w:r w:rsidRPr="00BD6B3C">
              <w:rPr>
                <w:rFonts w:ascii="Times New Roman" w:hAnsi="Times New Roman" w:cs="Times New Roman"/>
                <w:sz w:val="24"/>
                <w:szCs w:val="24"/>
              </w:rPr>
              <w:t xml:space="preserve"> </w:t>
            </w:r>
            <w:r w:rsidRPr="00120172">
              <w:rPr>
                <w:rFonts w:ascii="Times New Roman" w:hAnsi="Times New Roman" w:cs="Times New Roman"/>
                <w:sz w:val="24"/>
                <w:szCs w:val="24"/>
                <w:lang w:val="it-IT"/>
              </w:rPr>
              <w:t>sanitarn</w:t>
            </w:r>
            <w:r>
              <w:rPr>
                <w:rFonts w:ascii="Times New Roman" w:hAnsi="Times New Roman" w:cs="Times New Roman"/>
                <w:sz w:val="24"/>
                <w:szCs w:val="24"/>
                <w:lang w:val="it-IT"/>
              </w:rPr>
              <w:t>e</w:t>
            </w:r>
            <w:r w:rsidRPr="00120172">
              <w:rPr>
                <w:rFonts w:ascii="Times New Roman" w:hAnsi="Times New Roman" w:cs="Times New Roman"/>
                <w:sz w:val="24"/>
                <w:szCs w:val="24"/>
                <w:lang w:val="it-IT"/>
              </w:rPr>
              <w:t xml:space="preserve"> kad</w:t>
            </w:r>
            <w:r>
              <w:rPr>
                <w:rFonts w:ascii="Times New Roman" w:hAnsi="Times New Roman" w:cs="Times New Roman"/>
                <w:sz w:val="24"/>
                <w:szCs w:val="24"/>
                <w:lang w:val="it-IT"/>
              </w:rPr>
              <w:t>e</w:t>
            </w:r>
            <w:r w:rsidRPr="00120172">
              <w:rPr>
                <w:rFonts w:ascii="Times New Roman" w:hAnsi="Times New Roman" w:cs="Times New Roman"/>
                <w:sz w:val="24"/>
                <w:szCs w:val="24"/>
                <w:lang w:val="it-IT"/>
              </w:rPr>
              <w:t xml:space="preserve"> broj 4 na deponiji </w:t>
            </w:r>
            <w:r w:rsidRPr="00120172">
              <w:rPr>
                <w:lang w:val="sr-Latn-CS"/>
              </w:rPr>
              <w:t>„</w:t>
            </w:r>
            <w:r w:rsidRPr="00120172">
              <w:rPr>
                <w:rFonts w:ascii="Times New Roman" w:hAnsi="Times New Roman" w:cs="Times New Roman"/>
                <w:sz w:val="24"/>
                <w:szCs w:val="24"/>
                <w:lang w:val="it-IT"/>
              </w:rPr>
              <w:t>Livade”</w:t>
            </w:r>
          </w:p>
          <w:p w:rsidR="002225B8" w:rsidRPr="00120172"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Broj postavljenih</w:t>
            </w:r>
            <w:r w:rsidRPr="00BD6B3C">
              <w:rPr>
                <w:rFonts w:ascii="Times New Roman" w:hAnsi="Times New Roman" w:cs="Times New Roman"/>
                <w:sz w:val="24"/>
                <w:szCs w:val="24"/>
              </w:rPr>
              <w:t xml:space="preserve"> solarnih kolektora </w:t>
            </w:r>
            <w:r>
              <w:rPr>
                <w:rFonts w:ascii="Times New Roman" w:hAnsi="Times New Roman" w:cs="Times New Roman"/>
                <w:sz w:val="24"/>
                <w:szCs w:val="24"/>
              </w:rPr>
              <w:t xml:space="preserve">na </w:t>
            </w:r>
            <w:r w:rsidRPr="00120172">
              <w:rPr>
                <w:rFonts w:ascii="Times New Roman" w:hAnsi="Times New Roman" w:cs="Times New Roman"/>
                <w:sz w:val="24"/>
                <w:szCs w:val="24"/>
              </w:rPr>
              <w:t>zgrada</w:t>
            </w:r>
            <w:r>
              <w:rPr>
                <w:rFonts w:ascii="Times New Roman" w:hAnsi="Times New Roman" w:cs="Times New Roman"/>
                <w:sz w:val="24"/>
                <w:szCs w:val="24"/>
              </w:rPr>
              <w:t>ma</w:t>
            </w:r>
            <w:r w:rsidRPr="00120172">
              <w:rPr>
                <w:rFonts w:ascii="Times New Roman" w:hAnsi="Times New Roman" w:cs="Times New Roman"/>
                <w:sz w:val="24"/>
                <w:szCs w:val="24"/>
              </w:rPr>
              <w:t xml:space="preserve"> u vlasništvu Glavnog grada</w:t>
            </w:r>
          </w:p>
          <w:p w:rsidR="002225B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Pr>
                <w:rFonts w:ascii="Times New Roman" w:hAnsi="Times New Roman" w:cs="Times New Roman"/>
                <w:sz w:val="24"/>
                <w:szCs w:val="24"/>
              </w:rPr>
              <w:t>Izrada</w:t>
            </w:r>
            <w:r w:rsidRPr="00BD6B3C">
              <w:rPr>
                <w:rFonts w:ascii="Times New Roman" w:hAnsi="Times New Roman" w:cs="Times New Roman"/>
                <w:sz w:val="24"/>
                <w:szCs w:val="24"/>
              </w:rPr>
              <w:t xml:space="preserve"> studij</w:t>
            </w:r>
            <w:r>
              <w:rPr>
                <w:rFonts w:ascii="Times New Roman" w:hAnsi="Times New Roman" w:cs="Times New Roman"/>
                <w:sz w:val="24"/>
                <w:szCs w:val="24"/>
              </w:rPr>
              <w:t>e</w:t>
            </w:r>
            <w:r w:rsidRPr="00BD6B3C">
              <w:rPr>
                <w:rFonts w:ascii="Times New Roman" w:hAnsi="Times New Roman" w:cs="Times New Roman"/>
                <w:sz w:val="24"/>
                <w:szCs w:val="24"/>
              </w:rPr>
              <w:t xml:space="preserve"> za efikasnije vodosnadbijevanj</w:t>
            </w:r>
            <w:r>
              <w:rPr>
                <w:rFonts w:ascii="Times New Roman" w:hAnsi="Times New Roman" w:cs="Times New Roman"/>
                <w:sz w:val="24"/>
                <w:szCs w:val="24"/>
              </w:rPr>
              <w:t>e na području</w:t>
            </w:r>
            <w:r w:rsidRPr="00BD6B3C">
              <w:rPr>
                <w:rFonts w:ascii="Times New Roman" w:hAnsi="Times New Roman" w:cs="Times New Roman"/>
                <w:sz w:val="24"/>
                <w:szCs w:val="24"/>
              </w:rPr>
              <w:t xml:space="preserve"> Glavnog grada</w:t>
            </w:r>
          </w:p>
          <w:p w:rsidR="002225B8" w:rsidRPr="005839F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5839F8">
              <w:rPr>
                <w:rFonts w:ascii="Times New Roman" w:hAnsi="Times New Roman" w:cs="Times New Roman"/>
                <w:sz w:val="24"/>
                <w:szCs w:val="24"/>
              </w:rPr>
              <w:t>Pripremljena studija za profesionalno upravljanje poslovnim prostorima i stanovima u vlasništvu Glavnog grada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 xml:space="preserve">Izgradnja </w:t>
            </w:r>
            <w:r w:rsidRPr="00BD6B3C">
              <w:rPr>
                <w:rFonts w:ascii="Times New Roman" w:hAnsi="Times New Roman" w:cs="Times New Roman"/>
                <w:sz w:val="24"/>
                <w:szCs w:val="24"/>
              </w:rPr>
              <w:t>porodičn</w:t>
            </w:r>
            <w:r>
              <w:rPr>
                <w:rFonts w:ascii="Times New Roman" w:hAnsi="Times New Roman" w:cs="Times New Roman"/>
                <w:sz w:val="24"/>
                <w:szCs w:val="24"/>
              </w:rPr>
              <w:t>og</w:t>
            </w:r>
            <w:r w:rsidRPr="00BD6B3C">
              <w:rPr>
                <w:rFonts w:ascii="Times New Roman" w:hAnsi="Times New Roman" w:cs="Times New Roman"/>
                <w:sz w:val="24"/>
                <w:szCs w:val="24"/>
              </w:rPr>
              <w:t xml:space="preserve"> turističk</w:t>
            </w:r>
            <w:r>
              <w:rPr>
                <w:rFonts w:ascii="Times New Roman" w:hAnsi="Times New Roman" w:cs="Times New Roman"/>
                <w:sz w:val="24"/>
                <w:szCs w:val="24"/>
              </w:rPr>
              <w:t>og</w:t>
            </w:r>
            <w:r w:rsidRPr="00BD6B3C">
              <w:rPr>
                <w:rFonts w:ascii="Times New Roman" w:hAnsi="Times New Roman" w:cs="Times New Roman"/>
                <w:sz w:val="24"/>
                <w:szCs w:val="24"/>
              </w:rPr>
              <w:t xml:space="preserve"> kompleks na Veruši</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 xml:space="preserve">Izgradnja </w:t>
            </w:r>
            <w:r w:rsidRPr="00BD6B3C">
              <w:rPr>
                <w:rFonts w:ascii="Times New Roman" w:hAnsi="Times New Roman" w:cs="Times New Roman"/>
                <w:sz w:val="24"/>
                <w:szCs w:val="24"/>
              </w:rPr>
              <w:t>Golf igrališt</w:t>
            </w:r>
            <w:r>
              <w:rPr>
                <w:rFonts w:ascii="Times New Roman" w:hAnsi="Times New Roman" w:cs="Times New Roman"/>
                <w:sz w:val="24"/>
                <w:szCs w:val="24"/>
              </w:rPr>
              <w:t>a</w:t>
            </w:r>
            <w:r w:rsidRPr="00BD6B3C">
              <w:rPr>
                <w:rFonts w:ascii="Times New Roman" w:hAnsi="Times New Roman" w:cs="Times New Roman"/>
                <w:sz w:val="24"/>
                <w:szCs w:val="24"/>
              </w:rPr>
              <w:t xml:space="preserve"> </w:t>
            </w:r>
            <w:r>
              <w:rPr>
                <w:rFonts w:ascii="Times New Roman" w:hAnsi="Times New Roman" w:cs="Times New Roman"/>
                <w:sz w:val="24"/>
                <w:szCs w:val="24"/>
              </w:rPr>
              <w:t>“</w:t>
            </w:r>
            <w:r w:rsidRPr="00BD6B3C">
              <w:rPr>
                <w:rFonts w:ascii="Times New Roman" w:hAnsi="Times New Roman" w:cs="Times New Roman"/>
                <w:sz w:val="24"/>
                <w:szCs w:val="24"/>
              </w:rPr>
              <w:t>Lužnica</w:t>
            </w:r>
            <w:r>
              <w:rPr>
                <w:rFonts w:ascii="Times New Roman" w:hAnsi="Times New Roman" w:cs="Times New Roman"/>
                <w:sz w:val="24"/>
                <w:szCs w:val="24"/>
              </w:rPr>
              <w:t>”</w:t>
            </w:r>
          </w:p>
          <w:p w:rsidR="00FD22F9" w:rsidRDefault="00FD22F9"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Izgradnja hotela u zahvatu DUP-a ”RTV Centralne  djelatnosti”.</w:t>
            </w:r>
          </w:p>
          <w:p w:rsidR="002225B8" w:rsidRPr="00813380" w:rsidRDefault="002225B8" w:rsidP="008009A2">
            <w:pPr>
              <w:pStyle w:val="TableParagraph"/>
              <w:ind w:left="817"/>
              <w:cnfStyle w:val="000000100000"/>
              <w:rPr>
                <w:rFonts w:ascii="Times New Roman" w:hAnsi="Times New Roman" w:cs="Times New Roman"/>
                <w:lang w:val="hr-HR"/>
              </w:rPr>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lastRenderedPageBreak/>
              <w:t>Prioritet  3.1.</w:t>
            </w:r>
          </w:p>
        </w:tc>
        <w:tc>
          <w:tcPr>
            <w:tcW w:w="8640" w:type="dxa"/>
            <w:shd w:val="clear" w:color="auto" w:fill="C6D9F1" w:themeFill="text2" w:themeFillTint="33"/>
            <w:hideMark/>
          </w:tcPr>
          <w:p w:rsidR="002225B8" w:rsidRPr="002A3243" w:rsidRDefault="002225B8" w:rsidP="00D8614E">
            <w:pPr>
              <w:cnfStyle w:val="000000000000"/>
              <w:rPr>
                <w:b/>
                <w:bCs/>
                <w:iCs/>
                <w:lang w:val="it-IT"/>
              </w:rPr>
            </w:pPr>
            <w:r w:rsidRPr="002A3243">
              <w:rPr>
                <w:b/>
                <w:bCs/>
                <w:iCs/>
                <w:lang w:val="it-IT"/>
              </w:rPr>
              <w:t>Unapređenje turističke ponude</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lang w:val="it-IT"/>
              </w:rPr>
            </w:pPr>
            <w:r w:rsidRPr="00813380">
              <w:rPr>
                <w:b w:val="0"/>
                <w:bCs w:val="0"/>
                <w:i/>
                <w:iCs/>
                <w:color w:val="000000"/>
                <w:lang w:val="it-IT"/>
              </w:rPr>
              <w:t> </w:t>
            </w: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Izrada Strategije razvoja turizma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Arheološka istraživanja i konzervacija nepokretnih kulturnih dobara</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Izrada  studije  izvodljivosti  za  uređivanje  naselja  Sinjac  uz  obalu Malog </w:t>
            </w:r>
            <w:r>
              <w:rPr>
                <w:rFonts w:ascii="Times New Roman" w:hAnsi="Times New Roman" w:cs="Times New Roman"/>
                <w:sz w:val="24"/>
                <w:szCs w:val="24"/>
              </w:rPr>
              <w:t>b</w:t>
            </w:r>
            <w:r w:rsidRPr="00BD6B3C">
              <w:rPr>
                <w:rFonts w:ascii="Times New Roman" w:hAnsi="Times New Roman" w:cs="Times New Roman"/>
                <w:sz w:val="24"/>
                <w:szCs w:val="24"/>
              </w:rPr>
              <w:t>lata i Vranjin</w:t>
            </w:r>
            <w:r>
              <w:rPr>
                <w:rFonts w:ascii="Times New Roman" w:hAnsi="Times New Roman" w:cs="Times New Roman"/>
                <w:sz w:val="24"/>
                <w:szCs w:val="24"/>
              </w:rPr>
              <w:t>e</w:t>
            </w:r>
          </w:p>
          <w:p w:rsidR="002225B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BD6B3C">
              <w:rPr>
                <w:rFonts w:ascii="Times New Roman" w:hAnsi="Times New Roman" w:cs="Times New Roman"/>
                <w:sz w:val="24"/>
                <w:szCs w:val="24"/>
              </w:rPr>
              <w:t>Pripreme strategije za zaštitu divljači</w:t>
            </w:r>
          </w:p>
          <w:p w:rsidR="002225B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Pr>
                <w:rFonts w:ascii="Times New Roman" w:hAnsi="Times New Roman" w:cs="Times New Roman"/>
                <w:sz w:val="24"/>
                <w:szCs w:val="24"/>
              </w:rPr>
              <w:t>Izrada idejnog rješenja za Akva park</w:t>
            </w:r>
          </w:p>
          <w:p w:rsidR="002225B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Pr>
                <w:rFonts w:ascii="Times New Roman" w:hAnsi="Times New Roman" w:cs="Times New Roman"/>
                <w:sz w:val="24"/>
                <w:szCs w:val="24"/>
              </w:rPr>
              <w:t>Osnivanje zavičajnog muzeja u Zeti</w:t>
            </w:r>
          </w:p>
          <w:p w:rsidR="002225B8"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Pr>
                <w:rFonts w:ascii="Times New Roman" w:hAnsi="Times New Roman" w:cs="Times New Roman"/>
                <w:sz w:val="24"/>
                <w:szCs w:val="24"/>
              </w:rPr>
              <w:t>Izrada saobraćajnice u zoni DSL “Vranjina sa Lesendrom”</w:t>
            </w:r>
          </w:p>
          <w:p w:rsidR="002225B8" w:rsidRPr="00813380" w:rsidRDefault="002225B8" w:rsidP="00D8614E">
            <w:pPr>
              <w:cnfStyle w:val="000000100000"/>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Prioritet  3.2.</w:t>
            </w:r>
          </w:p>
        </w:tc>
        <w:tc>
          <w:tcPr>
            <w:tcW w:w="8640" w:type="dxa"/>
            <w:shd w:val="clear" w:color="auto" w:fill="C6D9F1" w:themeFill="text2" w:themeFillTint="33"/>
            <w:hideMark/>
          </w:tcPr>
          <w:p w:rsidR="002225B8" w:rsidRPr="002A3243" w:rsidRDefault="002225B8" w:rsidP="00D8614E">
            <w:pPr>
              <w:cnfStyle w:val="000000000000"/>
              <w:rPr>
                <w:b/>
                <w:bCs/>
                <w:iCs/>
              </w:rPr>
            </w:pPr>
            <w:r w:rsidRPr="002A3243">
              <w:rPr>
                <w:b/>
                <w:bCs/>
                <w:iCs/>
              </w:rPr>
              <w:t>Organizovano upravljanje komunalnim i neopasnim građeviskim otpadom</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 </w:t>
            </w: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145596">
              <w:rPr>
                <w:rFonts w:ascii="Times New Roman" w:hAnsi="Times New Roman" w:cs="Times New Roman"/>
                <w:sz w:val="24"/>
                <w:szCs w:val="24"/>
              </w:rPr>
              <w:t>Primarna selekcija komunalnog otpada i implementacija koncepta „suva” i „mokra” frakcija</w:t>
            </w:r>
            <w:r>
              <w:rPr>
                <w:rFonts w:ascii="Times New Roman" w:hAnsi="Times New Roman" w:cs="Times New Roman"/>
                <w:sz w:val="24"/>
                <w:szCs w:val="24"/>
              </w:rPr>
              <w:t xml:space="preserve"> </w:t>
            </w:r>
          </w:p>
          <w:p w:rsidR="002225B8" w:rsidRPr="00145596"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color w:val="000000" w:themeColor="text1"/>
                <w:sz w:val="24"/>
                <w:szCs w:val="24"/>
              </w:rPr>
            </w:pPr>
            <w:r w:rsidRPr="00145596">
              <w:rPr>
                <w:rFonts w:ascii="Times New Roman" w:hAnsi="Times New Roman" w:cs="Times New Roman"/>
                <w:color w:val="000000" w:themeColor="text1"/>
                <w:sz w:val="24"/>
                <w:szCs w:val="24"/>
              </w:rPr>
              <w:t xml:space="preserve">Jačanje ekološke svijesti građana o potrebi pravilnog sakupljanja otpada  i edukacija  građana o značaju održivog upravljanja otpadom s akcentom na primarnu selekciju po konceptu </w:t>
            </w:r>
            <w:r w:rsidRPr="00145596">
              <w:rPr>
                <w:color w:val="000000" w:themeColor="text1"/>
                <w:lang w:val="sr-Latn-CS"/>
              </w:rPr>
              <w:t>„</w:t>
            </w:r>
            <w:r w:rsidRPr="00145596">
              <w:rPr>
                <w:rFonts w:ascii="Times New Roman" w:hAnsi="Times New Roman" w:cs="Times New Roman"/>
                <w:color w:val="000000" w:themeColor="text1"/>
                <w:sz w:val="24"/>
                <w:szCs w:val="24"/>
              </w:rPr>
              <w:t xml:space="preserve">suva” i </w:t>
            </w:r>
            <w:r w:rsidRPr="00145596">
              <w:rPr>
                <w:color w:val="000000" w:themeColor="text1"/>
                <w:lang w:val="sr-Latn-CS"/>
              </w:rPr>
              <w:t>„</w:t>
            </w:r>
            <w:r w:rsidRPr="00145596">
              <w:rPr>
                <w:rFonts w:ascii="Times New Roman" w:hAnsi="Times New Roman" w:cs="Times New Roman"/>
                <w:color w:val="000000" w:themeColor="text1"/>
                <w:sz w:val="24"/>
                <w:szCs w:val="24"/>
              </w:rPr>
              <w:t>mokra” frakcija</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34510C">
              <w:rPr>
                <w:rFonts w:ascii="Times New Roman" w:hAnsi="Times New Roman" w:cs="Times New Roman"/>
                <w:sz w:val="24"/>
                <w:szCs w:val="24"/>
              </w:rPr>
              <w:t>Izrada Studije, izgradnja i opremanje postrojenja za preradu građevinskog otpada</w:t>
            </w:r>
          </w:p>
          <w:p w:rsidR="002225B8" w:rsidRPr="00120172"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120172">
              <w:rPr>
                <w:rFonts w:ascii="Times New Roman" w:hAnsi="Times New Roman" w:cs="Times New Roman"/>
                <w:sz w:val="24"/>
                <w:szCs w:val="24"/>
                <w:lang w:val="it-IT"/>
              </w:rPr>
              <w:t xml:space="preserve">Postrojenje za proizvodnju električne energije iz deponijskog gasa na deponiji </w:t>
            </w:r>
            <w:r w:rsidRPr="00120172">
              <w:rPr>
                <w:lang w:val="sr-Latn-CS"/>
              </w:rPr>
              <w:t>„</w:t>
            </w:r>
            <w:r w:rsidRPr="00120172">
              <w:rPr>
                <w:rFonts w:ascii="Times New Roman" w:hAnsi="Times New Roman" w:cs="Times New Roman"/>
                <w:sz w:val="24"/>
                <w:szCs w:val="24"/>
                <w:lang w:val="it-IT"/>
              </w:rPr>
              <w:t>Livade”</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postrojenja za preradu otpadnih guma</w:t>
            </w:r>
          </w:p>
          <w:p w:rsidR="002225B8" w:rsidRPr="00145596"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color w:val="000000" w:themeColor="text1"/>
                <w:sz w:val="24"/>
                <w:szCs w:val="24"/>
              </w:rPr>
            </w:pPr>
            <w:r w:rsidRPr="00145596">
              <w:rPr>
                <w:rFonts w:ascii="Times New Roman" w:hAnsi="Times New Roman" w:cs="Times New Roman"/>
                <w:color w:val="000000" w:themeColor="text1"/>
                <w:sz w:val="24"/>
                <w:szCs w:val="24"/>
              </w:rPr>
              <w:t>I</w:t>
            </w:r>
            <w:r>
              <w:rPr>
                <w:rFonts w:ascii="Times New Roman" w:hAnsi="Times New Roman" w:cs="Times New Roman"/>
                <w:color w:val="000000" w:themeColor="text1"/>
                <w:sz w:val="24"/>
                <w:szCs w:val="24"/>
              </w:rPr>
              <w:t>zgradnja p</w:t>
            </w:r>
            <w:r w:rsidRPr="00145596">
              <w:rPr>
                <w:rFonts w:ascii="Times New Roman" w:hAnsi="Times New Roman" w:cs="Times New Roman"/>
                <w:color w:val="000000" w:themeColor="text1"/>
                <w:sz w:val="24"/>
                <w:szCs w:val="24"/>
              </w:rPr>
              <w:t>ostrojenja za kompostiranje biljnog otpada</w:t>
            </w:r>
          </w:p>
          <w:p w:rsidR="002225B8" w:rsidRPr="00A356DB"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120172">
              <w:rPr>
                <w:rFonts w:ascii="Times New Roman" w:hAnsi="Times New Roman" w:cs="Times New Roman"/>
                <w:sz w:val="24"/>
                <w:szCs w:val="24"/>
                <w:lang w:val="it-IT"/>
              </w:rPr>
              <w:t xml:space="preserve">Izrada projekta i izgradnja sanitarne kade broj 4 na deponiji </w:t>
            </w:r>
            <w:r w:rsidRPr="00120172">
              <w:rPr>
                <w:lang w:val="sr-Latn-CS"/>
              </w:rPr>
              <w:t>„</w:t>
            </w:r>
            <w:r w:rsidRPr="00120172">
              <w:rPr>
                <w:rFonts w:ascii="Times New Roman" w:hAnsi="Times New Roman" w:cs="Times New Roman"/>
                <w:sz w:val="24"/>
                <w:szCs w:val="24"/>
                <w:lang w:val="it-IT"/>
              </w:rPr>
              <w:t>Livade”</w:t>
            </w:r>
          </w:p>
          <w:p w:rsidR="002225B8" w:rsidRPr="00A356DB"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lang w:val="it-IT"/>
              </w:rPr>
              <w:t>Edukacija i jačanje ekološke svijesti građana o značaju održivog upravljanja otpadom sa akcentom na primarnu selekciju po konceptu “suva i mokra frakcija”</w:t>
            </w:r>
          </w:p>
          <w:p w:rsidR="002225B8" w:rsidRPr="00A356DB"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lang w:val="it-IT"/>
              </w:rPr>
              <w:t>Implementacija koncepta suve i mokre frakcije</w:t>
            </w:r>
          </w:p>
          <w:p w:rsidR="002225B8" w:rsidRPr="00A356DB"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lang w:val="it-IT"/>
              </w:rPr>
              <w:t>Izrada studije izvodjivosti rješavanja i tretmana otpadnih voda u Golubovcima</w:t>
            </w:r>
          </w:p>
          <w:p w:rsidR="002225B8" w:rsidRPr="0043610D"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lang w:val="it-IT"/>
              </w:rPr>
              <w:t>Izrada katastra korisnika i zagađivača vode na teritoriji Opštine u okviru Glavnog grada Golubovci</w:t>
            </w:r>
          </w:p>
          <w:p w:rsidR="002225B8" w:rsidRPr="0043610D" w:rsidRDefault="002225B8" w:rsidP="002225B8">
            <w:pPr>
              <w:pStyle w:val="ListParagraph"/>
              <w:numPr>
                <w:ilvl w:val="0"/>
                <w:numId w:val="15"/>
              </w:numPr>
              <w:spacing w:after="0" w:line="240" w:lineRule="auto"/>
              <w:contextualSpacing/>
              <w:cnfStyle w:val="000000100000"/>
              <w:rPr>
                <w:rFonts w:ascii="Times New Roman" w:hAnsi="Times New Roman" w:cs="Times New Roman"/>
                <w:sz w:val="24"/>
                <w:szCs w:val="24"/>
              </w:rPr>
            </w:pPr>
            <w:r w:rsidRPr="0043610D">
              <w:rPr>
                <w:rFonts w:ascii="Times New Roman" w:hAnsi="Times New Roman" w:cs="Times New Roman"/>
                <w:sz w:val="24"/>
                <w:szCs w:val="24"/>
                <w:lang w:eastAsia="hr-HR"/>
              </w:rPr>
              <w:t xml:space="preserve">Izgradnja objekta za kompostiranje bio otpada u cilju osiguranja mogućnosti za obradu biološkog otpada, prema obavezama koje će Crna Gora imati u procesu </w:t>
            </w:r>
            <w:r w:rsidRPr="0043610D">
              <w:rPr>
                <w:rFonts w:ascii="Times New Roman" w:hAnsi="Times New Roman" w:cs="Times New Roman"/>
                <w:sz w:val="24"/>
                <w:szCs w:val="24"/>
                <w:lang w:eastAsia="hr-HR"/>
              </w:rPr>
              <w:lastRenderedPageBreak/>
              <w:t>pristupanja EU te proizvodnje organskog đubriva za potrebe poljoprivrednih proizvođača na teritoriji Podgorice i Crne Gore, a prema potrebi i za izvoz</w:t>
            </w:r>
          </w:p>
          <w:p w:rsidR="002225B8" w:rsidRPr="00813380" w:rsidRDefault="002225B8" w:rsidP="00D8614E">
            <w:pPr>
              <w:cnfStyle w:val="000000100000"/>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lastRenderedPageBreak/>
              <w:t>Prioritet  3.3.</w:t>
            </w:r>
          </w:p>
        </w:tc>
        <w:tc>
          <w:tcPr>
            <w:tcW w:w="8640" w:type="dxa"/>
            <w:shd w:val="clear" w:color="auto" w:fill="C6D9F1" w:themeFill="text2" w:themeFillTint="33"/>
            <w:hideMark/>
          </w:tcPr>
          <w:p w:rsidR="002225B8" w:rsidRPr="002A3243" w:rsidRDefault="002225B8" w:rsidP="00D8614E">
            <w:pPr>
              <w:cnfStyle w:val="000000000000"/>
              <w:rPr>
                <w:b/>
                <w:bCs/>
                <w:iCs/>
                <w:lang w:val="it-IT"/>
              </w:rPr>
            </w:pPr>
            <w:r w:rsidRPr="002A3243">
              <w:rPr>
                <w:b/>
                <w:bCs/>
                <w:iCs/>
                <w:lang w:val="it-IT"/>
              </w:rPr>
              <w:t>Energetska efikasnost</w:t>
            </w:r>
          </w:p>
        </w:tc>
      </w:tr>
      <w:tr w:rsidR="002225B8" w:rsidRPr="00813380" w:rsidTr="00D8614E">
        <w:trPr>
          <w:cnfStyle w:val="000000100000"/>
          <w:trHeight w:val="330"/>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lang w:val="it-IT"/>
              </w:rPr>
            </w:pPr>
            <w:r w:rsidRPr="00813380">
              <w:rPr>
                <w:b w:val="0"/>
                <w:bCs w:val="0"/>
                <w:i/>
                <w:iCs/>
                <w:color w:val="000000"/>
                <w:lang w:val="it-IT"/>
              </w:rPr>
              <w:t> </w:t>
            </w: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 xml:space="preserve">Nastavak modernizacije javne rasvjete kroz LED tehnologije </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Postavljanje solarnih kolektora i generalno poboljšanje energetske efikasnosti</w:t>
            </w:r>
          </w:p>
          <w:p w:rsidR="002225B8" w:rsidRPr="00BD6B3C" w:rsidRDefault="002225B8" w:rsidP="00D8614E">
            <w:pPr>
              <w:pStyle w:val="ListParagraph"/>
              <w:spacing w:after="0"/>
              <w:cnfStyle w:val="000000100000"/>
              <w:rPr>
                <w:rFonts w:ascii="Times New Roman" w:hAnsi="Times New Roman" w:cs="Times New Roman"/>
                <w:sz w:val="24"/>
                <w:szCs w:val="24"/>
              </w:rPr>
            </w:pPr>
            <w:r w:rsidRPr="00BD6B3C">
              <w:rPr>
                <w:rFonts w:ascii="Times New Roman" w:hAnsi="Times New Roman" w:cs="Times New Roman"/>
                <w:sz w:val="24"/>
                <w:szCs w:val="24"/>
              </w:rPr>
              <w:t>zgrada u vlasništvu Glavnog grada</w:t>
            </w:r>
          </w:p>
          <w:p w:rsidR="002225B8" w:rsidRPr="00BD6B3C" w:rsidRDefault="002225B8" w:rsidP="002225B8">
            <w:pPr>
              <w:pStyle w:val="ListParagraph"/>
              <w:numPr>
                <w:ilvl w:val="0"/>
                <w:numId w:val="15"/>
              </w:numPr>
              <w:spacing w:after="0" w:line="240" w:lineRule="auto"/>
              <w:cnfStyle w:val="000000100000"/>
              <w:rPr>
                <w:rFonts w:ascii="Times New Roman" w:hAnsi="Times New Roman" w:cs="Times New Roman"/>
                <w:sz w:val="24"/>
                <w:szCs w:val="24"/>
              </w:rPr>
            </w:pPr>
            <w:r w:rsidRPr="00BD6B3C">
              <w:rPr>
                <w:rFonts w:ascii="Times New Roman" w:hAnsi="Times New Roman" w:cs="Times New Roman"/>
                <w:sz w:val="24"/>
                <w:szCs w:val="24"/>
              </w:rPr>
              <w:t>Izrada studije za efikasnije vodosnadbijevanja</w:t>
            </w:r>
            <w:r>
              <w:rPr>
                <w:rFonts w:ascii="Times New Roman" w:hAnsi="Times New Roman" w:cs="Times New Roman"/>
                <w:sz w:val="24"/>
                <w:szCs w:val="24"/>
              </w:rPr>
              <w:t xml:space="preserve"> na području</w:t>
            </w:r>
            <w:r w:rsidRPr="00BD6B3C">
              <w:rPr>
                <w:rFonts w:ascii="Times New Roman" w:hAnsi="Times New Roman" w:cs="Times New Roman"/>
                <w:sz w:val="24"/>
                <w:szCs w:val="24"/>
              </w:rPr>
              <w:t xml:space="preserve"> Glavnog grada</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Pripreme studije za profesionalno upravljanje poslovnim prostorima i stanovima u vlasništvu Glavnog grada</w:t>
            </w:r>
          </w:p>
          <w:p w:rsidR="002225B8"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Pr>
                <w:rFonts w:ascii="Times New Roman" w:hAnsi="Times New Roman" w:cs="Times New Roman"/>
                <w:sz w:val="24"/>
                <w:szCs w:val="24"/>
              </w:rPr>
              <w:t>Solarna elektrana “Velje Brdo”</w:t>
            </w:r>
          </w:p>
          <w:p w:rsidR="002225B8" w:rsidRPr="00813380" w:rsidRDefault="002225B8" w:rsidP="00D8614E">
            <w:pPr>
              <w:cnfStyle w:val="000000100000"/>
              <w:rPr>
                <w:highlight w:val="yellow"/>
                <w:lang w:val="it-IT"/>
              </w:rPr>
            </w:pPr>
          </w:p>
        </w:tc>
      </w:tr>
      <w:tr w:rsidR="002225B8" w:rsidRPr="00813380" w:rsidTr="00D8614E">
        <w:trPr>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rPr>
            </w:pPr>
            <w:r w:rsidRPr="00813380">
              <w:rPr>
                <w:b w:val="0"/>
                <w:bCs w:val="0"/>
                <w:i/>
                <w:iCs/>
                <w:color w:val="000000"/>
              </w:rPr>
              <w:t>Prioritet  3.4.</w:t>
            </w:r>
          </w:p>
        </w:tc>
        <w:tc>
          <w:tcPr>
            <w:tcW w:w="8640" w:type="dxa"/>
            <w:shd w:val="clear" w:color="auto" w:fill="C6D9F1" w:themeFill="text2" w:themeFillTint="33"/>
            <w:hideMark/>
          </w:tcPr>
          <w:p w:rsidR="002225B8" w:rsidRPr="002A3243" w:rsidRDefault="002225B8" w:rsidP="00D8614E">
            <w:pPr>
              <w:cnfStyle w:val="000000000000"/>
              <w:rPr>
                <w:b/>
                <w:bCs/>
                <w:iCs/>
                <w:lang w:val="it-IT"/>
              </w:rPr>
            </w:pPr>
            <w:r w:rsidRPr="002A3243">
              <w:rPr>
                <w:b/>
                <w:bCs/>
                <w:iCs/>
                <w:lang w:val="it-IT"/>
              </w:rPr>
              <w:t>Povećanje turističkih kapaciteta ruralnih područja grada</w:t>
            </w:r>
          </w:p>
        </w:tc>
      </w:tr>
      <w:tr w:rsidR="002225B8" w:rsidRPr="00813380" w:rsidTr="00D8614E">
        <w:trPr>
          <w:cnfStyle w:val="000000100000"/>
          <w:trHeight w:val="345"/>
        </w:trPr>
        <w:tc>
          <w:tcPr>
            <w:cnfStyle w:val="001000000000"/>
            <w:tcW w:w="2340" w:type="dxa"/>
            <w:shd w:val="clear" w:color="auto" w:fill="C6D9F1" w:themeFill="text2" w:themeFillTint="33"/>
            <w:hideMark/>
          </w:tcPr>
          <w:p w:rsidR="002225B8" w:rsidRPr="00813380" w:rsidRDefault="002225B8" w:rsidP="00D8614E">
            <w:pPr>
              <w:rPr>
                <w:b w:val="0"/>
                <w:bCs w:val="0"/>
                <w:i/>
                <w:iCs/>
                <w:color w:val="000000"/>
                <w:lang w:val="it-IT"/>
              </w:rPr>
            </w:pPr>
            <w:r w:rsidRPr="00813380">
              <w:rPr>
                <w:b w:val="0"/>
                <w:bCs w:val="0"/>
                <w:i/>
                <w:iCs/>
                <w:color w:val="000000"/>
                <w:lang w:val="it-IT"/>
              </w:rPr>
              <w:t> </w:t>
            </w:r>
          </w:p>
        </w:tc>
        <w:tc>
          <w:tcPr>
            <w:tcW w:w="8640" w:type="dxa"/>
            <w:shd w:val="clear" w:color="auto" w:fill="C6D9F1" w:themeFill="text2" w:themeFillTint="33"/>
            <w:hideMark/>
          </w:tcPr>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Izgradnja porodičnog turističkog kompleksa na Veruši</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Glamping</w:t>
            </w:r>
          </w:p>
          <w:p w:rsidR="002225B8" w:rsidRPr="00BD6B3C" w:rsidRDefault="002225B8" w:rsidP="002225B8">
            <w:pPr>
              <w:pStyle w:val="ListParagraph"/>
              <w:numPr>
                <w:ilvl w:val="0"/>
                <w:numId w:val="15"/>
              </w:numPr>
              <w:spacing w:after="0" w:line="240" w:lineRule="auto"/>
              <w:contextualSpacing/>
              <w:jc w:val="left"/>
              <w:cnfStyle w:val="000000100000"/>
              <w:rPr>
                <w:rFonts w:ascii="Times New Roman" w:hAnsi="Times New Roman" w:cs="Times New Roman"/>
                <w:sz w:val="24"/>
                <w:szCs w:val="24"/>
              </w:rPr>
            </w:pPr>
            <w:r w:rsidRPr="00BD6B3C">
              <w:rPr>
                <w:rFonts w:ascii="Times New Roman" w:hAnsi="Times New Roman" w:cs="Times New Roman"/>
                <w:sz w:val="24"/>
                <w:szCs w:val="24"/>
              </w:rPr>
              <w:t>Pčelarstvo</w:t>
            </w:r>
          </w:p>
          <w:p w:rsidR="002225B8" w:rsidRDefault="002225B8" w:rsidP="002225B8">
            <w:pPr>
              <w:pStyle w:val="ListParagraph"/>
              <w:numPr>
                <w:ilvl w:val="0"/>
                <w:numId w:val="15"/>
              </w:numPr>
              <w:spacing w:after="0" w:line="240" w:lineRule="auto"/>
              <w:contextualSpacing/>
              <w:jc w:val="left"/>
              <w:cnfStyle w:val="000000100000"/>
            </w:pPr>
            <w:r w:rsidRPr="00BD6B3C">
              <w:rPr>
                <w:rFonts w:ascii="Times New Roman" w:hAnsi="Times New Roman" w:cs="Times New Roman"/>
                <w:sz w:val="24"/>
                <w:szCs w:val="24"/>
              </w:rPr>
              <w:t>Golf igrališt</w:t>
            </w:r>
            <w:r>
              <w:rPr>
                <w:rFonts w:ascii="Times New Roman" w:hAnsi="Times New Roman" w:cs="Times New Roman"/>
                <w:sz w:val="24"/>
                <w:szCs w:val="24"/>
              </w:rPr>
              <w:t>e</w:t>
            </w:r>
            <w:r w:rsidRPr="00BD6B3C">
              <w:rPr>
                <w:rFonts w:ascii="Times New Roman" w:hAnsi="Times New Roman" w:cs="Times New Roman"/>
                <w:sz w:val="24"/>
                <w:szCs w:val="24"/>
              </w:rPr>
              <w:t xml:space="preserve"> Lužnica</w:t>
            </w:r>
          </w:p>
          <w:p w:rsidR="002225B8" w:rsidRPr="00813380" w:rsidRDefault="002225B8" w:rsidP="00D8614E">
            <w:pPr>
              <w:cnfStyle w:val="000000100000"/>
            </w:pPr>
          </w:p>
        </w:tc>
      </w:tr>
    </w:tbl>
    <w:p w:rsidR="002225B8" w:rsidRDefault="002225B8" w:rsidP="002225B8"/>
    <w:p w:rsidR="002225B8" w:rsidRPr="002225B8" w:rsidRDefault="002225B8" w:rsidP="002225B8">
      <w:pPr>
        <w:rPr>
          <w:lang w:val="sr-Latn-CS" w:eastAsia="sr-Latn-CS"/>
        </w:rPr>
      </w:pPr>
    </w:p>
    <w:p w:rsidR="00DC3E55" w:rsidRPr="00BD6B3C" w:rsidRDefault="00DC3E55" w:rsidP="00DC3E55"/>
    <w:p w:rsidR="00DC3E55" w:rsidRDefault="00DC3E55" w:rsidP="00DC3E55">
      <w:pPr>
        <w:ind w:firstLine="360"/>
        <w:contextualSpacing/>
      </w:pPr>
    </w:p>
    <w:p w:rsidR="00DC3E55" w:rsidRDefault="00DC3E55" w:rsidP="00DC3E55">
      <w:pPr>
        <w:ind w:firstLine="360"/>
        <w:contextualSpacing/>
      </w:pPr>
      <w:r w:rsidRPr="00BD6B3C">
        <w:t>Za 2020. godinu Glavni grad će Akcionim planom prioritetno predvidjeti nastavak realizacije projekata koji su strateškim planom predviđeni kao višegodišnji, a započeti u 2019. godini. Takođe, realizovaće projekte iz oblasti saobraćaja i saobraćajne infrastrukture, kao i vodovodne i komunalne infrastrukture.</w:t>
      </w:r>
    </w:p>
    <w:p w:rsidR="007874EA" w:rsidRDefault="007874EA" w:rsidP="00DC3E55">
      <w:pPr>
        <w:ind w:firstLine="360"/>
        <w:contextualSpacing/>
        <w:sectPr w:rsidR="007874EA" w:rsidSect="007874EA">
          <w:pgSz w:w="11907" w:h="16840" w:code="9"/>
          <w:pgMar w:top="1412" w:right="1140" w:bottom="1140" w:left="1701" w:header="720" w:footer="720" w:gutter="0"/>
          <w:cols w:space="720"/>
          <w:titlePg/>
          <w:docGrid w:linePitch="360"/>
        </w:sectPr>
      </w:pPr>
    </w:p>
    <w:p w:rsidR="00DC3E55" w:rsidRDefault="00DC3E55" w:rsidP="00DC3E55">
      <w:pPr>
        <w:ind w:firstLine="360"/>
        <w:contextualSpacing/>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Projekat br. 1</w:t>
            </w:r>
          </w:p>
        </w:tc>
        <w:tc>
          <w:tcPr>
            <w:tcW w:w="6770" w:type="dxa"/>
            <w:tcBorders>
              <w:top w:val="nil"/>
              <w:left w:val="single" w:sz="4" w:space="0" w:color="auto"/>
              <w:bottom w:val="single" w:sz="4" w:space="0" w:color="auto"/>
              <w:right w:val="nil"/>
            </w:tcBorders>
          </w:tcPr>
          <w:p w:rsidR="00DC3E55" w:rsidRPr="00942DD6" w:rsidRDefault="00DC3E55" w:rsidP="0032726E">
            <w:pPr>
              <w:rPr>
                <w:sz w:val="20"/>
                <w:szCs w:val="20"/>
              </w:rPr>
            </w:pP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B33CB3" w:rsidRDefault="00DC3E55" w:rsidP="0032726E">
            <w:pPr>
              <w:rPr>
                <w:b/>
              </w:rPr>
            </w:pPr>
            <w:r w:rsidRPr="00B33CB3">
              <w:rPr>
                <w:b/>
              </w:rPr>
              <w:t>Sakupljanje i prečišćavanje otpadnih voda u Podgorici</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shd w:val="clear" w:color="auto" w:fill="auto"/>
          </w:tcPr>
          <w:p w:rsidR="00DC3E55" w:rsidRPr="00B33CB3" w:rsidRDefault="00DC3E55" w:rsidP="0032726E">
            <w:pPr>
              <w:rPr>
                <w:b/>
                <w:sz w:val="20"/>
                <w:szCs w:val="20"/>
              </w:rPr>
            </w:pPr>
            <w:r w:rsidRPr="00B33CB3">
              <w:rPr>
                <w:b/>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shd w:val="clear" w:color="auto" w:fill="auto"/>
          </w:tcPr>
          <w:p w:rsidR="00DC3E55" w:rsidRPr="00BD6B3C" w:rsidRDefault="00DC3E55" w:rsidP="0032726E">
            <w:pPr>
              <w:ind w:firstLine="360"/>
              <w:rPr>
                <w:sz w:val="20"/>
                <w:szCs w:val="20"/>
              </w:rPr>
            </w:pPr>
            <w:r w:rsidRPr="00BD6B3C">
              <w:rPr>
                <w:sz w:val="20"/>
                <w:szCs w:val="20"/>
              </w:rPr>
              <w:t xml:space="preserve">SPECIFIČNI STRATEŠKI CILJ 1: </w:t>
            </w:r>
            <w:r w:rsidRPr="00983173">
              <w:rPr>
                <w:sz w:val="20"/>
                <w:szCs w:val="20"/>
                <w:lang w:val="sr-Latn-CS"/>
              </w:rPr>
              <w:t>Dalji razvoj i unapređenje in</w:t>
            </w:r>
            <w:r w:rsidR="001663FC">
              <w:rPr>
                <w:sz w:val="20"/>
                <w:szCs w:val="20"/>
                <w:lang w:val="sr-Latn-CS"/>
              </w:rPr>
              <w:t>fr</w:t>
            </w:r>
            <w:r w:rsidRPr="00983173">
              <w:rPr>
                <w:sz w:val="20"/>
                <w:szCs w:val="20"/>
                <w:lang w:val="sr-Latn-CS"/>
              </w:rPr>
              <w:t>astrukture i djelatnosti</w:t>
            </w:r>
          </w:p>
          <w:p w:rsidR="00DC3E55" w:rsidRPr="00BD6B3C" w:rsidRDefault="001663FC" w:rsidP="001663FC">
            <w:pPr>
              <w:rPr>
                <w:sz w:val="20"/>
                <w:szCs w:val="20"/>
              </w:rPr>
            </w:pPr>
            <w:r>
              <w:rPr>
                <w:sz w:val="20"/>
                <w:szCs w:val="20"/>
              </w:rPr>
              <w:t>PRIORITET 1.1</w:t>
            </w:r>
            <w:r>
              <w:rPr>
                <w:sz w:val="20"/>
                <w:szCs w:val="20"/>
              </w:rPr>
              <w:tab/>
              <w:t xml:space="preserve">Poboljšanje, </w:t>
            </w:r>
            <w:r w:rsidR="005C68F9">
              <w:rPr>
                <w:sz w:val="20"/>
                <w:szCs w:val="20"/>
              </w:rPr>
              <w:t>razvoj i unapređenje komunalne</w:t>
            </w:r>
            <w:r w:rsidR="00DC3E55" w:rsidRPr="00BD6B3C">
              <w:rPr>
                <w:sz w:val="20"/>
                <w:szCs w:val="20"/>
              </w:rPr>
              <w:t xml:space="preserve"> infrastrukture </w:t>
            </w:r>
            <w:r w:rsidR="005C68F9">
              <w:rPr>
                <w:sz w:val="20"/>
                <w:szCs w:val="20"/>
              </w:rPr>
              <w:t>i djelatnosti</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Projekat će se realizovati u nekoliko faza izgradnje kanalizacione mreže i proširenja njenih kapaciteta. Kompletan Projekat izgradnje Postrojenja za prečišćavanje otpadnih voda sa pripadajućom kolektorskom mrežom sastoji se iz tri faze.</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Faza I dugoročnog poboljšanja sakupljanja i prečišćavanja komunalnih otpadnih voda za grad Podgoricu predviđa sljedeće komponente:</w:t>
            </w:r>
          </w:p>
          <w:p w:rsidR="00DC3E55" w:rsidRPr="00942DD6" w:rsidRDefault="00DC3E55" w:rsidP="0032726E">
            <w:pPr>
              <w:rPr>
                <w:sz w:val="20"/>
                <w:szCs w:val="20"/>
              </w:rPr>
            </w:pPr>
          </w:p>
          <w:p w:rsidR="00DC3E55" w:rsidRPr="00942DD6" w:rsidRDefault="00DC3E55" w:rsidP="00060F60">
            <w:pPr>
              <w:pStyle w:val="ListParagraph"/>
              <w:numPr>
                <w:ilvl w:val="0"/>
                <w:numId w:val="34"/>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Izgradnju Sistema za prečišćavanje otpadnih voda:</w:t>
            </w:r>
          </w:p>
          <w:p w:rsidR="00DC3E55" w:rsidRPr="00942DD6" w:rsidRDefault="00DC3E55" w:rsidP="0032726E">
            <w:pPr>
              <w:rPr>
                <w:sz w:val="20"/>
                <w:szCs w:val="20"/>
              </w:rPr>
            </w:pPr>
          </w:p>
          <w:p w:rsidR="00DC3E55" w:rsidRPr="00942DD6" w:rsidRDefault="00DC3E55" w:rsidP="00060F60">
            <w:pPr>
              <w:pStyle w:val="ListParagraph"/>
              <w:numPr>
                <w:ilvl w:val="0"/>
                <w:numId w:val="35"/>
              </w:numPr>
              <w:spacing w:after="160" w:line="259"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Novo mehaničko-biološko Postrojenje za prečišćavanje otpadnih voda PPOV sa uklanjanjem nutrijenta, kapaciteta 190,000. e.s  2035 odn. 230,000 e.s 2045 godine;</w:t>
            </w:r>
          </w:p>
          <w:p w:rsidR="00DC3E55" w:rsidRPr="00942DD6" w:rsidRDefault="00DC3E55" w:rsidP="00060F60">
            <w:pPr>
              <w:pStyle w:val="ListParagraph"/>
              <w:numPr>
                <w:ilvl w:val="0"/>
                <w:numId w:val="35"/>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Postrojenje za tretman kanalizacionog mulja (PTKM) sa digestiranjem u cilju dobijanja električne energije i tople vode;</w:t>
            </w:r>
          </w:p>
          <w:p w:rsidR="00DC3E55" w:rsidRPr="00942DD6" w:rsidRDefault="00DC3E55" w:rsidP="00060F60">
            <w:pPr>
              <w:pStyle w:val="ListParagraph"/>
              <w:numPr>
                <w:ilvl w:val="0"/>
                <w:numId w:val="35"/>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Postrojenje za spaljivanje ostatka kanalizacionog mulja (PSKM), (uključujući spaljivanje svih organskih ostataka).</w:t>
            </w:r>
          </w:p>
          <w:p w:rsidR="00DC3E55" w:rsidRPr="00942DD6" w:rsidRDefault="00DC3E55" w:rsidP="0032726E">
            <w:pPr>
              <w:rPr>
                <w:sz w:val="20"/>
                <w:szCs w:val="20"/>
              </w:rPr>
            </w:pPr>
          </w:p>
          <w:p w:rsidR="00DC3E55" w:rsidRPr="00942DD6" w:rsidRDefault="00DC3E55" w:rsidP="00060F60">
            <w:pPr>
              <w:pStyle w:val="ListParagraph"/>
              <w:numPr>
                <w:ilvl w:val="0"/>
                <w:numId w:val="36"/>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Proširenje kanalizacione mreže:</w:t>
            </w:r>
          </w:p>
          <w:p w:rsidR="00DC3E55" w:rsidRPr="00942DD6" w:rsidRDefault="00DC3E55" w:rsidP="0032726E">
            <w:pPr>
              <w:rPr>
                <w:sz w:val="20"/>
                <w:szCs w:val="20"/>
              </w:rPr>
            </w:pPr>
          </w:p>
          <w:p w:rsidR="00DC3E55" w:rsidRPr="00942DD6" w:rsidRDefault="00DC3E55" w:rsidP="00060F60">
            <w:pPr>
              <w:pStyle w:val="ListParagraph"/>
              <w:numPr>
                <w:ilvl w:val="0"/>
                <w:numId w:val="35"/>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Odvodni/primarni kolektori;</w:t>
            </w:r>
          </w:p>
          <w:p w:rsidR="00DC3E55" w:rsidRPr="00942DD6" w:rsidRDefault="00DC3E55" w:rsidP="00060F60">
            <w:pPr>
              <w:pStyle w:val="ListParagraph"/>
              <w:numPr>
                <w:ilvl w:val="0"/>
                <w:numId w:val="35"/>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Most preko rijeke Morače (prenosni kolektor, dopremanje otpadnih voda i pješaci) – most drži prenosne kolektore, glavni vod za vodosnabdijevanje, a u isto vrijeme će biti pješački most koji će povezivati dva dijela grada;</w:t>
            </w:r>
          </w:p>
          <w:p w:rsidR="00DC3E55" w:rsidRPr="00942DD6" w:rsidRDefault="00DC3E55" w:rsidP="00060F60">
            <w:pPr>
              <w:pStyle w:val="ListParagraph"/>
              <w:numPr>
                <w:ilvl w:val="0"/>
                <w:numId w:val="35"/>
              </w:numPr>
              <w:spacing w:after="0" w:line="240" w:lineRule="auto"/>
              <w:contextualSpacing/>
              <w:jc w:val="left"/>
              <w:rPr>
                <w:rFonts w:ascii="Times New Roman" w:hAnsi="Times New Roman" w:cs="Times New Roman"/>
                <w:sz w:val="20"/>
                <w:szCs w:val="20"/>
              </w:rPr>
            </w:pPr>
            <w:r w:rsidRPr="00942DD6">
              <w:rPr>
                <w:rFonts w:ascii="Times New Roman" w:hAnsi="Times New Roman" w:cs="Times New Roman"/>
                <w:sz w:val="20"/>
                <w:szCs w:val="20"/>
              </w:rPr>
              <w:t>Proširenje sekundarne mreže (oko 18.500m) – kao prva faza planiranog povećanja broja potrošača povezanih na kanalizacionu mrežu;</w:t>
            </w:r>
          </w:p>
          <w:p w:rsidR="00DC3E55" w:rsidRPr="00942DD6" w:rsidRDefault="00DC3E55" w:rsidP="0032726E">
            <w:pPr>
              <w:rPr>
                <w:sz w:val="20"/>
                <w:szCs w:val="20"/>
              </w:rPr>
            </w:pPr>
            <w:r w:rsidRPr="00942DD6">
              <w:rPr>
                <w:noProof/>
                <w:sz w:val="20"/>
                <w:szCs w:val="20"/>
              </w:rPr>
              <w:drawing>
                <wp:inline distT="0" distB="0" distL="0" distR="0">
                  <wp:extent cx="3787140" cy="2743200"/>
                  <wp:effectExtent l="0" t="0" r="381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885" t="21941" r="24831" b="7848"/>
                          <a:stretch>
                            <a:fillRect/>
                          </a:stretch>
                        </pic:blipFill>
                        <pic:spPr bwMode="auto">
                          <a:xfrm>
                            <a:off x="0" y="0"/>
                            <a:ext cx="3787140" cy="2743200"/>
                          </a:xfrm>
                          <a:prstGeom prst="rect">
                            <a:avLst/>
                          </a:prstGeom>
                          <a:noFill/>
                          <a:ln>
                            <a:noFill/>
                          </a:ln>
                        </pic:spPr>
                      </pic:pic>
                    </a:graphicData>
                  </a:graphic>
                </wp:inline>
              </w:drawing>
            </w:r>
          </w:p>
          <w:p w:rsidR="00DC3E55" w:rsidRPr="00942DD6" w:rsidRDefault="00DC3E55" w:rsidP="0032726E">
            <w:pPr>
              <w:rPr>
                <w:sz w:val="20"/>
                <w:szCs w:val="20"/>
              </w:rPr>
            </w:pPr>
          </w:p>
          <w:p w:rsidR="00DC3E55" w:rsidRPr="00942DD6" w:rsidRDefault="00DC3E55" w:rsidP="0032726E">
            <w:pPr>
              <w:rPr>
                <w:sz w:val="20"/>
                <w:szCs w:val="20"/>
              </w:rPr>
            </w:pPr>
            <w:r w:rsidRPr="00942DD6">
              <w:rPr>
                <w:b/>
                <w:sz w:val="20"/>
                <w:szCs w:val="20"/>
              </w:rPr>
              <w:t>Slika 1:</w:t>
            </w:r>
            <w:r w:rsidRPr="00942DD6">
              <w:rPr>
                <w:sz w:val="20"/>
                <w:szCs w:val="20"/>
              </w:rPr>
              <w:t xml:space="preserve"> Postojeća i planirana infrastruktura za otpadne vode u Podgorici</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7. Unaprijeđenje upravljanja otpadnim vodama u vinariji 13.-jul Plantaže</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 xml:space="preserve">Buduće Postrojenje za prečišćavanje otpadnih voda će biti gradsko Postrojenje za </w:t>
            </w:r>
            <w:r w:rsidRPr="00942DD6">
              <w:rPr>
                <w:sz w:val="20"/>
                <w:szCs w:val="20"/>
              </w:rPr>
              <w:lastRenderedPageBreak/>
              <w:t xml:space="preserve">prečišćavanje otpadnih voda. Međutim, društvo „13-jul Plantaže“, proizvođač vina, priključeno je na kanalizacionu mrežu (indirektni ispuštač), a njegove otpadne vode odlikuje veliko opterećenje organskim zagađenjem, što predstavlja rizik po adekvatan rad sadašnjeg i budućeg Postrojenja za prečišćavanje otpadnih voda. Društvo "13-jul Plantaže" su zakonom obavezne da vrše predtretman svojih otpadnih voda. </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Stoga, pored ukupne cijene projekta, investicioni trošak za predtretman u društvu „13-jul Plantaže“ procjenjuje se na najmanje 500.000,00 €. Precizniji troškovi će biti poznati nakon provjera i planiranja koje će obaviti konsultant za sprovođenje i nakon tenderskih postupaka za radove i nabavke. Te troškove snosi „13-jul Plantaže".</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8. Proširenje kanalizacione mreže Faza II, Faza III</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Faza II  se sastoji od dvije nezavisne pod-faze.</w:t>
            </w:r>
          </w:p>
          <w:p w:rsidR="00DC3E55" w:rsidRPr="00942DD6" w:rsidRDefault="00DC3E55" w:rsidP="0032726E">
            <w:pPr>
              <w:rPr>
                <w:sz w:val="20"/>
                <w:szCs w:val="20"/>
              </w:rPr>
            </w:pPr>
          </w:p>
          <w:p w:rsidR="00DC3E55" w:rsidRPr="00942DD6" w:rsidRDefault="00DC3E55" w:rsidP="00060F60">
            <w:pPr>
              <w:pStyle w:val="ListParagraph"/>
              <w:numPr>
                <w:ilvl w:val="0"/>
                <w:numId w:val="28"/>
              </w:numPr>
              <w:spacing w:after="0" w:line="240" w:lineRule="auto"/>
              <w:contextualSpacing/>
              <w:rPr>
                <w:rFonts w:ascii="Times New Roman" w:hAnsi="Times New Roman" w:cs="Times New Roman"/>
                <w:sz w:val="20"/>
                <w:szCs w:val="20"/>
              </w:rPr>
            </w:pPr>
            <w:r w:rsidRPr="00942DD6">
              <w:rPr>
                <w:rFonts w:ascii="Times New Roman" w:hAnsi="Times New Roman" w:cs="Times New Roman"/>
                <w:sz w:val="20"/>
                <w:szCs w:val="20"/>
              </w:rPr>
              <w:t>Prva pod-faza odnosi se na proširenje postojeće sekundarne mreže u centralnom dijelu Podgorice, kao i u perifernim područjima sjeverno, istočno i južno od trenutnog kanalizacionog sliva. Proširenje kanalizacione mreže u ovim područjima takođe se smatra prioritetom u smislu neophodne zaštite resursa za snabdijevanje vodom, a naročito bunara u Zagoriču i Ćemovskom polju koji se nalaze u gradskoj zoni Podgorice.</w:t>
            </w:r>
          </w:p>
          <w:p w:rsidR="00DC3E55" w:rsidRPr="00942DD6" w:rsidRDefault="00DC3E55" w:rsidP="00060F60">
            <w:pPr>
              <w:pStyle w:val="ListParagraph"/>
              <w:numPr>
                <w:ilvl w:val="0"/>
                <w:numId w:val="28"/>
              </w:numPr>
              <w:spacing w:after="0" w:line="240" w:lineRule="auto"/>
              <w:contextualSpacing/>
              <w:rPr>
                <w:rFonts w:ascii="Times New Roman" w:hAnsi="Times New Roman" w:cs="Times New Roman"/>
                <w:sz w:val="20"/>
                <w:szCs w:val="20"/>
              </w:rPr>
            </w:pPr>
            <w:r w:rsidRPr="00942DD6">
              <w:rPr>
                <w:rFonts w:ascii="Times New Roman" w:hAnsi="Times New Roman" w:cs="Times New Roman"/>
                <w:sz w:val="20"/>
                <w:szCs w:val="20"/>
              </w:rPr>
              <w:t xml:space="preserve">Druga pod-faza obuhvata izgradnju kanalizacionog sistema na desnoj obali rijeke Morače na području Donje Gorice i dijelu Donjih Kokota. Ukupna dužina planiranih glavnih kolektora u okviru ove pod-faze je 12,3 km, sa prečnicima koji se kreću od DN 300 do DN 800. </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 xml:space="preserve">Faza III - Ovom fazom trebalo bi da se dovrši proces razvoja kanalizacionog sistema Podgorice i ona je podijeljena na dvije pod-faze. </w:t>
            </w:r>
          </w:p>
          <w:p w:rsidR="00DC3E55" w:rsidRPr="00942DD6" w:rsidRDefault="00DC3E55" w:rsidP="0032726E">
            <w:pPr>
              <w:rPr>
                <w:sz w:val="20"/>
                <w:szCs w:val="20"/>
              </w:rPr>
            </w:pPr>
          </w:p>
          <w:p w:rsidR="00DC3E55" w:rsidRPr="00942DD6" w:rsidRDefault="00DC3E55" w:rsidP="00060F60">
            <w:pPr>
              <w:pStyle w:val="ListParagraph"/>
              <w:numPr>
                <w:ilvl w:val="0"/>
                <w:numId w:val="29"/>
              </w:numPr>
              <w:spacing w:after="0" w:line="240" w:lineRule="auto"/>
              <w:contextualSpacing/>
              <w:rPr>
                <w:rFonts w:ascii="Times New Roman" w:hAnsi="Times New Roman" w:cs="Times New Roman"/>
                <w:sz w:val="20"/>
                <w:szCs w:val="20"/>
              </w:rPr>
            </w:pPr>
            <w:r w:rsidRPr="00942DD6">
              <w:rPr>
                <w:rFonts w:ascii="Times New Roman" w:hAnsi="Times New Roman" w:cs="Times New Roman"/>
                <w:sz w:val="20"/>
                <w:szCs w:val="20"/>
              </w:rPr>
              <w:t>Prva pod-faza sastoji se od razvoja kanalizacionog sistema u zapadnim i sjeverozapadnim djelovima grada. Ukupna dužina planiranih glavnih kolektora u okviru ove pod-faze iznosi 14,8 km, prečnika od DN 300 do DN 800.</w:t>
            </w:r>
          </w:p>
          <w:p w:rsidR="00DC3E55" w:rsidRPr="00942DD6" w:rsidRDefault="00DC3E55" w:rsidP="00060F60">
            <w:pPr>
              <w:pStyle w:val="ListParagraph"/>
              <w:numPr>
                <w:ilvl w:val="0"/>
                <w:numId w:val="29"/>
              </w:numPr>
              <w:spacing w:after="0" w:line="240" w:lineRule="auto"/>
              <w:contextualSpacing/>
              <w:rPr>
                <w:rFonts w:ascii="Times New Roman" w:hAnsi="Times New Roman" w:cs="Times New Roman"/>
                <w:sz w:val="20"/>
                <w:szCs w:val="20"/>
              </w:rPr>
            </w:pPr>
            <w:r w:rsidRPr="00942DD6">
              <w:rPr>
                <w:rFonts w:ascii="Times New Roman" w:hAnsi="Times New Roman" w:cs="Times New Roman"/>
                <w:sz w:val="20"/>
                <w:szCs w:val="20"/>
              </w:rPr>
              <w:t xml:space="preserve">Druga pod-faza odnosi se na proširenje sekundarne mreže u jugoistočnom i istočnom dijelu grada. Planirana proširenja trebalo bi da prate urbanistički razvoj u području Podgorice, odnosno duž lijeve strane magistralnog puta Podgorica - Bar. </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Ovim će se kompletirati sistem fekalne kanalizacije na cijelom gradskom području.</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lastRenderedPageBreak/>
              <w:t xml:space="preserve">Cilj projekta: </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Cs/>
                <w:sz w:val="20"/>
                <w:szCs w:val="20"/>
              </w:rPr>
            </w:pPr>
            <w:r w:rsidRPr="00942DD6">
              <w:rPr>
                <w:bCs/>
                <w:sz w:val="20"/>
                <w:szCs w:val="20"/>
              </w:rPr>
              <w:t>Opšti cilj Projekta je unaprjeđenje sakupljanja i prečišćavanja otpadnih voda na projektnom području Glavnog grada Podgorice, na ekološki prihvatljiv način po pristupačnim tarifama.</w:t>
            </w:r>
          </w:p>
          <w:p w:rsidR="00DC3E55" w:rsidRPr="00942DD6" w:rsidRDefault="00DC3E55" w:rsidP="0032726E">
            <w:pPr>
              <w:rPr>
                <w:bCs/>
                <w:sz w:val="20"/>
                <w:szCs w:val="20"/>
              </w:rPr>
            </w:pPr>
          </w:p>
          <w:p w:rsidR="00DC3E55" w:rsidRPr="00942DD6" w:rsidRDefault="00DC3E55" w:rsidP="0032726E">
            <w:pPr>
              <w:rPr>
                <w:bCs/>
                <w:sz w:val="20"/>
                <w:szCs w:val="20"/>
              </w:rPr>
            </w:pPr>
            <w:r w:rsidRPr="00942DD6">
              <w:rPr>
                <w:bCs/>
                <w:sz w:val="20"/>
                <w:szCs w:val="20"/>
              </w:rPr>
              <w:t xml:space="preserve">Konkretni ciljevi projekta su: </w:t>
            </w:r>
          </w:p>
          <w:p w:rsidR="00DC3E55" w:rsidRPr="00942DD6" w:rsidRDefault="00DC3E55" w:rsidP="0032726E">
            <w:pPr>
              <w:rPr>
                <w:bCs/>
                <w:sz w:val="20"/>
                <w:szCs w:val="20"/>
              </w:rPr>
            </w:pP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t>Poboljšanje kvaliteta života i unaprjeđenje gradske sredine;</w:t>
            </w: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t>Unaprjeđenje sakupljanja otpadnih voda u oblasti Projekta povećanjem stope povezanosti na kanalizacioni sistem;</w:t>
            </w: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t>Postizanje ekološki zdravog i higijenski bezbjednog odlaganja otpadnih voda iz grada Podgorice;</w:t>
            </w: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t>Uklanjanje nekontrolisanog odlaganja mulja kroz tretman mulja (spaljivanjem i sakupljanjem minimalne količine ostataka inertnog pepela);</w:t>
            </w: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t>Poboljšanje situacije u prekograničnoj zoni zaštite životne sredine smanjenjem opterećenosti zagađenjem koje se ispušta u rijeku Moraču, što na kraju doprinosi zaštiti biodiverziteta Skadarskog jezera i ekoturizma;</w:t>
            </w: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lastRenderedPageBreak/>
              <w:t>Postizanje usklađenosti sa Direktivom o tretmanu komunalnih otpadnih voda  91/271/EEZ u oblasti Projekta;</w:t>
            </w:r>
          </w:p>
          <w:p w:rsidR="00DC3E55" w:rsidRPr="00942DD6" w:rsidRDefault="00DC3E55" w:rsidP="00060F60">
            <w:pPr>
              <w:pStyle w:val="ListParagraph"/>
              <w:numPr>
                <w:ilvl w:val="0"/>
                <w:numId w:val="30"/>
              </w:numPr>
              <w:spacing w:after="0" w:line="240" w:lineRule="auto"/>
              <w:contextualSpacing/>
              <w:rPr>
                <w:rFonts w:ascii="Times New Roman" w:hAnsi="Times New Roman" w:cs="Times New Roman"/>
                <w:bCs/>
                <w:sz w:val="20"/>
                <w:szCs w:val="20"/>
              </w:rPr>
            </w:pPr>
            <w:r w:rsidRPr="00942DD6">
              <w:rPr>
                <w:rFonts w:ascii="Times New Roman" w:hAnsi="Times New Roman" w:cs="Times New Roman"/>
                <w:bCs/>
                <w:sz w:val="20"/>
                <w:szCs w:val="20"/>
              </w:rPr>
              <w:t>Projektom će se pružiti podrška Crnoj Gori u ostvarivanju ciljeva koji se odnose na sprovođenje tehničkih i ekoloških standarda Evropske unije koji se tiču vodnog sektora.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lastRenderedPageBreak/>
              <w:t>Ciljna grupa:</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lang w:val="en-GB"/>
              </w:rPr>
            </w:pPr>
            <w:r w:rsidRPr="00942DD6">
              <w:rPr>
                <w:sz w:val="20"/>
                <w:szCs w:val="20"/>
                <w:lang w:val="en-GB"/>
              </w:rPr>
              <w:t>Direktan uticaj na 230.000 stanovnika;</w:t>
            </w:r>
          </w:p>
          <w:p w:rsidR="00DC3E55" w:rsidRPr="00942DD6" w:rsidRDefault="00DC3E55" w:rsidP="0032726E">
            <w:pPr>
              <w:rPr>
                <w:sz w:val="20"/>
                <w:szCs w:val="20"/>
                <w:lang w:val="en-GB"/>
              </w:rPr>
            </w:pPr>
            <w:r w:rsidRPr="00942DD6">
              <w:rPr>
                <w:sz w:val="20"/>
                <w:szCs w:val="20"/>
                <w:lang w:val="en-GB"/>
              </w:rPr>
              <w:t>Regionalni značaj za Crnogorsko primorje i susjednu Albaniju.</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Indikatori:</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Izgrađena Postrojenja;</w:t>
            </w:r>
          </w:p>
          <w:p w:rsidR="00DC3E55" w:rsidRPr="00942DD6" w:rsidRDefault="00DC3E55" w:rsidP="0032726E">
            <w:pPr>
              <w:rPr>
                <w:sz w:val="20"/>
                <w:szCs w:val="20"/>
              </w:rPr>
            </w:pPr>
            <w:r w:rsidRPr="00942DD6">
              <w:rPr>
                <w:sz w:val="20"/>
                <w:szCs w:val="20"/>
              </w:rPr>
              <w:t xml:space="preserve">Stepen prečišćenosti otpadnih voda, </w:t>
            </w:r>
          </w:p>
          <w:p w:rsidR="00DC3E55" w:rsidRPr="00942DD6" w:rsidRDefault="00DC3E55" w:rsidP="0032726E">
            <w:pPr>
              <w:rPr>
                <w:sz w:val="20"/>
                <w:szCs w:val="20"/>
              </w:rPr>
            </w:pPr>
            <w:r w:rsidRPr="00942DD6">
              <w:rPr>
                <w:sz w:val="20"/>
                <w:szCs w:val="20"/>
              </w:rPr>
              <w:t>Kvalitet rijeke Morače (klasa vodotoka).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Faza I</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 xml:space="preserve">Finalni projektni period: </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2045. godina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Nosilac projekta:</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“Vodovod I kanalizacija” d.o.o. Podgorica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Rizici:</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Kapitalni Projekat obuhvata izgradnju nove infrastrukture, odnosno novih Postrojenja i kolektora.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Monitoring i evaluacija:</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Njemačka Razvojna Banka „KfW“;</w:t>
            </w:r>
          </w:p>
          <w:p w:rsidR="00DC3E55" w:rsidRPr="00942DD6" w:rsidRDefault="00DC3E55" w:rsidP="0032726E">
            <w:pPr>
              <w:rPr>
                <w:sz w:val="20"/>
                <w:szCs w:val="20"/>
              </w:rPr>
            </w:pPr>
            <w:r w:rsidRPr="00942DD6">
              <w:rPr>
                <w:sz w:val="20"/>
                <w:szCs w:val="20"/>
              </w:rPr>
              <w:t>Ministarstvo Finansija Crne Gore;</w:t>
            </w:r>
          </w:p>
          <w:p w:rsidR="00DC3E55" w:rsidRPr="00942DD6" w:rsidRDefault="00DC3E55" w:rsidP="0032726E">
            <w:pPr>
              <w:rPr>
                <w:sz w:val="20"/>
                <w:szCs w:val="20"/>
              </w:rPr>
            </w:pPr>
            <w:r w:rsidRPr="00942DD6">
              <w:rPr>
                <w:sz w:val="20"/>
                <w:szCs w:val="20"/>
              </w:rPr>
              <w:t>Investicioni Okvir za Zapadni Balkan „WBIF“;</w:t>
            </w:r>
          </w:p>
          <w:p w:rsidR="00DC3E55" w:rsidRPr="00942DD6" w:rsidRDefault="00DC3E55" w:rsidP="0032726E">
            <w:pPr>
              <w:rPr>
                <w:sz w:val="20"/>
                <w:szCs w:val="20"/>
              </w:rPr>
            </w:pPr>
            <w:r w:rsidRPr="00942DD6">
              <w:rPr>
                <w:sz w:val="20"/>
                <w:szCs w:val="20"/>
              </w:rPr>
              <w:t>Ministarstvo održivog razvoja i turizma Crne Gore;</w:t>
            </w:r>
          </w:p>
          <w:p w:rsidR="00DC3E55" w:rsidRPr="00942DD6" w:rsidRDefault="00DC3E55" w:rsidP="0032726E">
            <w:pPr>
              <w:rPr>
                <w:sz w:val="20"/>
                <w:szCs w:val="20"/>
              </w:rPr>
            </w:pPr>
            <w:r w:rsidRPr="00942DD6">
              <w:rPr>
                <w:sz w:val="20"/>
                <w:szCs w:val="20"/>
              </w:rPr>
              <w:t>Glavni grad Podgorica;</w:t>
            </w:r>
          </w:p>
          <w:p w:rsidR="00DC3E55" w:rsidRPr="00942DD6" w:rsidRDefault="00DC3E55" w:rsidP="0032726E">
            <w:pPr>
              <w:rPr>
                <w:sz w:val="20"/>
                <w:szCs w:val="20"/>
              </w:rPr>
            </w:pPr>
            <w:r w:rsidRPr="00942DD6">
              <w:rPr>
                <w:sz w:val="20"/>
                <w:szCs w:val="20"/>
              </w:rPr>
              <w:t>Jedinica za sprovođenje Projekta;</w:t>
            </w:r>
          </w:p>
          <w:p w:rsidR="00DC3E55" w:rsidRPr="00942DD6" w:rsidRDefault="00DC3E55" w:rsidP="0032726E">
            <w:pPr>
              <w:rPr>
                <w:sz w:val="20"/>
                <w:szCs w:val="20"/>
              </w:rPr>
            </w:pPr>
            <w:r w:rsidRPr="00942DD6">
              <w:rPr>
                <w:sz w:val="20"/>
                <w:szCs w:val="20"/>
              </w:rPr>
              <w:t>Konsultant za sprovođenje Projekta.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Period implementacije Faze I:</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36 mjeseci, plus 12 mjeseci garantnog roka nakon preuzimanja radova.</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Vrijednost Faze I:</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Okvirno 50.350.000 EUR</w:t>
            </w:r>
          </w:p>
        </w:tc>
      </w:tr>
      <w:tr w:rsidR="00DC3E55" w:rsidRPr="00942DD6" w:rsidTr="0032726E">
        <w:tc>
          <w:tcPr>
            <w:tcW w:w="3074"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b/>
                <w:sz w:val="20"/>
                <w:szCs w:val="20"/>
              </w:rPr>
            </w:pPr>
            <w:r w:rsidRPr="00942DD6">
              <w:rPr>
                <w:b/>
                <w:sz w:val="20"/>
                <w:szCs w:val="20"/>
              </w:rPr>
              <w:t>Izvor finansiranja Faze I:</w:t>
            </w:r>
          </w:p>
        </w:tc>
        <w:tc>
          <w:tcPr>
            <w:tcW w:w="6770" w:type="dxa"/>
            <w:tcBorders>
              <w:top w:val="single" w:sz="4" w:space="0" w:color="auto"/>
              <w:left w:val="single" w:sz="4" w:space="0" w:color="auto"/>
              <w:bottom w:val="single" w:sz="4" w:space="0" w:color="auto"/>
              <w:right w:val="single" w:sz="4" w:space="0" w:color="auto"/>
            </w:tcBorders>
          </w:tcPr>
          <w:p w:rsidR="00DC3E55" w:rsidRPr="00942DD6" w:rsidRDefault="00DC3E55" w:rsidP="0032726E">
            <w:pPr>
              <w:rPr>
                <w:sz w:val="20"/>
                <w:szCs w:val="20"/>
              </w:rPr>
            </w:pPr>
            <w:r w:rsidRPr="00942DD6">
              <w:rPr>
                <w:sz w:val="20"/>
                <w:szCs w:val="20"/>
              </w:rPr>
              <w:t>30.000.000 EUR; Ugovor o razvojnom kreditu od 22.09.2017 (BMZ br. 2020 84 366), Njemačka Razvojna Banka „KfW“.</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5.000.000 EUR; Ugovor o standardnom kreditu od 22.09.2017 (BMZ br. 2016 65 322), Njemačka Razvojna Banka „KfW“.</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1.145.834 EUR; (GRANT) Ugovor o finansiranju projekta od 16.12.2016 (BMZ br. 202062172 / WB15-MNE-ENV-02); Investicioni Okvir za zapadni Balkan (WBIF).</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9.000.000 EUR; (GRANT) Ugovor o finansiranju i projektu od 22.09.2017 (BMZ br. 202062271/WB-IG02-MNE-ENV-01).</w:t>
            </w:r>
          </w:p>
          <w:p w:rsidR="00DC3E55" w:rsidRPr="00942DD6" w:rsidRDefault="00DC3E55" w:rsidP="0032726E">
            <w:pPr>
              <w:rPr>
                <w:sz w:val="20"/>
                <w:szCs w:val="20"/>
              </w:rPr>
            </w:pPr>
          </w:p>
          <w:p w:rsidR="00DC3E55" w:rsidRPr="00942DD6" w:rsidRDefault="00DC3E55" w:rsidP="0032726E">
            <w:pPr>
              <w:rPr>
                <w:sz w:val="20"/>
                <w:szCs w:val="20"/>
              </w:rPr>
            </w:pPr>
            <w:r w:rsidRPr="00942DD6">
              <w:rPr>
                <w:sz w:val="20"/>
                <w:szCs w:val="20"/>
              </w:rPr>
              <w:t>5.200.000 EUR; Budžet Glavnog grada</w:t>
            </w:r>
          </w:p>
        </w:tc>
      </w:tr>
    </w:tbl>
    <w:p w:rsidR="00DC3E55" w:rsidRPr="00BD6B3C" w:rsidRDefault="00DC3E55" w:rsidP="00DC3E55">
      <w:pPr>
        <w:pStyle w:val="NoSpacing"/>
        <w:rPr>
          <w:kern w:val="32"/>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33CB3" w:rsidRDefault="00DC3E55" w:rsidP="0032726E">
            <w:pPr>
              <w:rPr>
                <w:b/>
                <w:sz w:val="20"/>
                <w:szCs w:val="20"/>
              </w:rPr>
            </w:pPr>
            <w:r w:rsidRPr="00B33CB3">
              <w:rPr>
                <w:b/>
                <w:sz w:val="20"/>
                <w:szCs w:val="20"/>
              </w:rPr>
              <w:t>Projekat br: 2</w:t>
            </w:r>
          </w:p>
        </w:tc>
      </w:tr>
      <w:tr w:rsidR="00DC3E55" w:rsidRPr="00BD6B3C" w:rsidTr="0032726E">
        <w:tc>
          <w:tcPr>
            <w:tcW w:w="3074" w:type="dxa"/>
            <w:shd w:val="clear" w:color="auto" w:fill="auto"/>
          </w:tcPr>
          <w:p w:rsidR="00DC3E55" w:rsidRPr="00B33CB3" w:rsidRDefault="00DC3E55" w:rsidP="0032726E">
            <w:pPr>
              <w:rPr>
                <w:b/>
                <w:sz w:val="20"/>
                <w:szCs w:val="20"/>
              </w:rPr>
            </w:pPr>
            <w:r w:rsidRPr="00B33CB3">
              <w:rPr>
                <w:b/>
                <w:sz w:val="20"/>
                <w:szCs w:val="20"/>
              </w:rPr>
              <w:t>Naziv projekta:</w:t>
            </w:r>
          </w:p>
        </w:tc>
        <w:tc>
          <w:tcPr>
            <w:tcW w:w="6826" w:type="dxa"/>
            <w:shd w:val="clear" w:color="auto" w:fill="B8CCE4" w:themeFill="accent1" w:themeFillTint="66"/>
          </w:tcPr>
          <w:p w:rsidR="00DC3E55" w:rsidRPr="00B33CB3" w:rsidRDefault="00DC3E55" w:rsidP="0032726E">
            <w:pPr>
              <w:rPr>
                <w:b/>
              </w:rPr>
            </w:pPr>
            <w:r w:rsidRPr="00B33CB3">
              <w:rPr>
                <w:b/>
                <w:lang w:val="de-DE"/>
              </w:rPr>
              <w:t>Komunalno opremanje lokacija na području Glavnog grada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Područje i nivo prioriteta:</w:t>
            </w:r>
          </w:p>
        </w:tc>
        <w:tc>
          <w:tcPr>
            <w:tcW w:w="6826" w:type="dxa"/>
          </w:tcPr>
          <w:p w:rsidR="00B2002D" w:rsidRPr="00BD6B3C" w:rsidRDefault="00DC3E55" w:rsidP="00B2002D">
            <w:pPr>
              <w:ind w:firstLine="360"/>
              <w:rPr>
                <w:sz w:val="20"/>
                <w:szCs w:val="20"/>
              </w:rPr>
            </w:pPr>
            <w:r w:rsidRPr="00BD6B3C">
              <w:rPr>
                <w:sz w:val="20"/>
                <w:szCs w:val="20"/>
              </w:rPr>
              <w:t xml:space="preserve">SPECIFIČNI STRATEŠKI CILJ 1: </w:t>
            </w:r>
            <w:r w:rsidR="00B2002D" w:rsidRPr="00983173">
              <w:rPr>
                <w:sz w:val="20"/>
                <w:szCs w:val="20"/>
                <w:lang w:val="sr-Latn-CS"/>
              </w:rPr>
              <w:t>Dalji razvoj i unapređenje in</w:t>
            </w:r>
            <w:r w:rsidR="00B2002D">
              <w:rPr>
                <w:sz w:val="20"/>
                <w:szCs w:val="20"/>
                <w:lang w:val="sr-Latn-CS"/>
              </w:rPr>
              <w:t>fr</w:t>
            </w:r>
            <w:r w:rsidR="00B2002D" w:rsidRPr="00983173">
              <w:rPr>
                <w:sz w:val="20"/>
                <w:szCs w:val="20"/>
                <w:lang w:val="sr-Latn-CS"/>
              </w:rPr>
              <w:t>astrukture i djelatnosti</w:t>
            </w:r>
          </w:p>
          <w:p w:rsidR="00DC3E55" w:rsidRPr="00BD6B3C" w:rsidRDefault="00DC3E55" w:rsidP="00B2002D">
            <w:pPr>
              <w:rPr>
                <w:sz w:val="20"/>
                <w:szCs w:val="20"/>
              </w:rPr>
            </w:pPr>
            <w:r w:rsidRPr="00BD6B3C">
              <w:rPr>
                <w:sz w:val="20"/>
                <w:szCs w:val="20"/>
              </w:rPr>
              <w:t>PRIORITET 1.1</w:t>
            </w:r>
            <w:r w:rsidRPr="00BD6B3C">
              <w:rPr>
                <w:sz w:val="20"/>
                <w:szCs w:val="20"/>
              </w:rPr>
              <w:tab/>
            </w:r>
            <w:r w:rsidR="00B2002D">
              <w:rPr>
                <w:sz w:val="20"/>
                <w:szCs w:val="20"/>
              </w:rPr>
              <w:t>Poboljšanje, razvoj i unapređenje komunalne</w:t>
            </w:r>
            <w:r w:rsidR="00B2002D" w:rsidRPr="00BD6B3C">
              <w:rPr>
                <w:sz w:val="20"/>
                <w:szCs w:val="20"/>
              </w:rPr>
              <w:t xml:space="preserve"> infrastrukture </w:t>
            </w:r>
            <w:r w:rsidR="00B2002D">
              <w:rPr>
                <w:sz w:val="20"/>
                <w:szCs w:val="20"/>
              </w:rPr>
              <w:t>i djelatnosti</w:t>
            </w:r>
          </w:p>
        </w:tc>
      </w:tr>
      <w:tr w:rsidR="00DC3E55" w:rsidRPr="00BD6B3C" w:rsidTr="0032726E">
        <w:tc>
          <w:tcPr>
            <w:tcW w:w="3074" w:type="dxa"/>
          </w:tcPr>
          <w:p w:rsidR="00DC3E55" w:rsidRPr="00B33CB3" w:rsidRDefault="00DC3E55" w:rsidP="0032726E">
            <w:pPr>
              <w:rPr>
                <w:b/>
                <w:sz w:val="20"/>
                <w:szCs w:val="20"/>
                <w:lang w:val="sr-Latn-CS"/>
              </w:rPr>
            </w:pPr>
            <w:r w:rsidRPr="00B33CB3">
              <w:rPr>
                <w:b/>
                <w:sz w:val="20"/>
                <w:szCs w:val="20"/>
              </w:rPr>
              <w:t>Opis projekta:</w:t>
            </w:r>
          </w:p>
        </w:tc>
        <w:tc>
          <w:tcPr>
            <w:tcW w:w="6826" w:type="dxa"/>
          </w:tcPr>
          <w:p w:rsidR="00DC3E55" w:rsidRPr="00BD6B3C" w:rsidRDefault="00DC3E55" w:rsidP="0032726E">
            <w:pPr>
              <w:rPr>
                <w:sz w:val="20"/>
                <w:szCs w:val="20"/>
                <w:lang w:val="de-DE"/>
              </w:rPr>
            </w:pPr>
            <w:r w:rsidRPr="00BD6B3C">
              <w:rPr>
                <w:sz w:val="20"/>
                <w:szCs w:val="20"/>
                <w:lang w:val="de-DE"/>
              </w:rPr>
              <w:t>Izgradnja saobraćajnica po osnov</w:t>
            </w:r>
            <w:r>
              <w:rPr>
                <w:sz w:val="20"/>
                <w:szCs w:val="20"/>
                <w:lang w:val="de-DE"/>
              </w:rPr>
              <w:t>u</w:t>
            </w:r>
            <w:r w:rsidRPr="00BD6B3C">
              <w:rPr>
                <w:sz w:val="20"/>
                <w:szCs w:val="20"/>
                <w:lang w:val="de-DE"/>
              </w:rPr>
              <w:t xml:space="preserve"> plaćanja naknade za komunalno opremanje građevinskog zemljišta. Naselja: Zabjelo, Zabjelo Ljubović, Gornja Gorica, Tološi, Momišići, Nova </w:t>
            </w:r>
            <w:r>
              <w:rPr>
                <w:sz w:val="20"/>
                <w:szCs w:val="20"/>
                <w:lang w:val="de-DE"/>
              </w:rPr>
              <w:t>v</w:t>
            </w:r>
            <w:r w:rsidRPr="00BD6B3C">
              <w:rPr>
                <w:sz w:val="20"/>
                <w:szCs w:val="20"/>
                <w:lang w:val="de-DE"/>
              </w:rPr>
              <w:t>aroš, Gorica, Zagorič, Servisno</w:t>
            </w:r>
            <w:r>
              <w:rPr>
                <w:sz w:val="20"/>
                <w:szCs w:val="20"/>
                <w:lang w:val="de-DE"/>
              </w:rPr>
              <w:t>-s</w:t>
            </w:r>
            <w:r w:rsidRPr="00BD6B3C">
              <w:rPr>
                <w:sz w:val="20"/>
                <w:szCs w:val="20"/>
                <w:lang w:val="de-DE"/>
              </w:rPr>
              <w:t>kladišna zona, Zelenika, Dajbabe, Dahna</w:t>
            </w:r>
            <w:r>
              <w:rPr>
                <w:sz w:val="20"/>
                <w:szCs w:val="20"/>
                <w:lang w:val="de-DE"/>
              </w:rPr>
              <w:t xml:space="preserve">, </w:t>
            </w:r>
            <w:r w:rsidRPr="00BD6B3C">
              <w:rPr>
                <w:sz w:val="20"/>
                <w:szCs w:val="20"/>
                <w:lang w:val="de-DE"/>
              </w:rPr>
              <w:t>itd</w:t>
            </w:r>
            <w:r>
              <w:rPr>
                <w:sz w:val="20"/>
                <w:szCs w:val="20"/>
                <w:lang w:val="de-DE"/>
              </w:rPr>
              <w:t>.</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Povećanje bezbjednosti saobraćaja, povezivanje seoskih područja, stvaranje uslova za kvalitetniji javni prevoz putnika.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 xml:space="preserve">Građani gravitirajućih naselja, investitori, turisti </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Izgrađene i rekonstruisane saobraćajnice i  mostovi, veća bezbjednost saobraćaja na putevima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Faza projekta:</w:t>
            </w:r>
          </w:p>
        </w:tc>
        <w:tc>
          <w:tcPr>
            <w:tcW w:w="6826" w:type="dxa"/>
          </w:tcPr>
          <w:p w:rsidR="00DC3E55" w:rsidRPr="00BD6B3C" w:rsidRDefault="00DC3E55" w:rsidP="0032726E">
            <w:pPr>
              <w:rPr>
                <w:sz w:val="20"/>
                <w:szCs w:val="20"/>
              </w:rPr>
            </w:pPr>
            <w:r w:rsidRPr="00BD6B3C">
              <w:rPr>
                <w:sz w:val="20"/>
                <w:szCs w:val="20"/>
              </w:rPr>
              <w:t>Usvojena planska i projektna dokumnetacija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Potencijalni partneri:</w:t>
            </w:r>
          </w:p>
        </w:tc>
        <w:tc>
          <w:tcPr>
            <w:tcW w:w="6826" w:type="dxa"/>
          </w:tcPr>
          <w:p w:rsidR="00DC3E55" w:rsidRPr="00BD6B3C" w:rsidRDefault="00DC3E55" w:rsidP="0032726E">
            <w:pPr>
              <w:rPr>
                <w:sz w:val="20"/>
                <w:szCs w:val="20"/>
              </w:rPr>
            </w:pPr>
            <w:r w:rsidRPr="00BD6B3C">
              <w:rPr>
                <w:sz w:val="20"/>
                <w:szCs w:val="20"/>
              </w:rPr>
              <w:t>Glavni grad</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B33CB3" w:rsidRDefault="00DC3E55" w:rsidP="0032726E">
            <w:pPr>
              <w:rPr>
                <w:b/>
                <w:sz w:val="20"/>
                <w:szCs w:val="20"/>
              </w:rPr>
            </w:pPr>
            <w:r w:rsidRPr="00B33CB3">
              <w:rPr>
                <w:b/>
                <w:sz w:val="20"/>
                <w:szCs w:val="20"/>
              </w:rPr>
              <w:lastRenderedPageBreak/>
              <w:t>Ukupni budžet i izvor finansiranja:</w:t>
            </w:r>
          </w:p>
        </w:tc>
        <w:tc>
          <w:tcPr>
            <w:tcW w:w="6826" w:type="dxa"/>
          </w:tcPr>
          <w:p w:rsidR="00DC3E55" w:rsidRPr="00BD6B3C" w:rsidRDefault="00DC3E55" w:rsidP="0032726E">
            <w:pPr>
              <w:rPr>
                <w:sz w:val="20"/>
                <w:szCs w:val="20"/>
                <w:lang w:val="de-DE"/>
              </w:rPr>
            </w:pPr>
            <w:r>
              <w:rPr>
                <w:sz w:val="20"/>
                <w:szCs w:val="20"/>
                <w:lang w:val="de-DE"/>
              </w:rPr>
              <w:t>Oko 13</w:t>
            </w:r>
            <w:r w:rsidRPr="00BD6B3C">
              <w:rPr>
                <w:sz w:val="20"/>
                <w:szCs w:val="20"/>
                <w:lang w:val="de-DE"/>
              </w:rPr>
              <w:t>.000.000,00 EUR-a</w:t>
            </w:r>
          </w:p>
          <w:p w:rsidR="00DC3E55" w:rsidRPr="00BD6B3C" w:rsidRDefault="00DC3E55" w:rsidP="0032726E">
            <w:pPr>
              <w:rPr>
                <w:sz w:val="20"/>
                <w:szCs w:val="20"/>
              </w:rPr>
            </w:pPr>
            <w:r w:rsidRPr="00BD6B3C">
              <w:rPr>
                <w:sz w:val="20"/>
                <w:szCs w:val="20"/>
              </w:rPr>
              <w:t>Budžet Glavnog grada</w:t>
            </w:r>
          </w:p>
        </w:tc>
      </w:tr>
    </w:tbl>
    <w:p w:rsidR="00DC3E55" w:rsidRPr="00BD6B3C" w:rsidRDefault="00DC3E55" w:rsidP="00DC3E55">
      <w:pPr>
        <w:rPr>
          <w:sz w:val="20"/>
          <w:szCs w:val="20"/>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866D0C" w:rsidRDefault="00DC3E55" w:rsidP="0032726E">
            <w:pPr>
              <w:rPr>
                <w:b/>
                <w:sz w:val="20"/>
                <w:szCs w:val="20"/>
              </w:rPr>
            </w:pPr>
            <w:r>
              <w:rPr>
                <w:b/>
                <w:sz w:val="20"/>
                <w:szCs w:val="20"/>
              </w:rPr>
              <w:t>Projekat br. 3</w:t>
            </w:r>
          </w:p>
        </w:tc>
      </w:tr>
      <w:tr w:rsidR="00DC3E55" w:rsidRPr="00BD6B3C" w:rsidTr="0032726E">
        <w:tc>
          <w:tcPr>
            <w:tcW w:w="3074" w:type="dxa"/>
            <w:shd w:val="clear" w:color="auto" w:fill="auto"/>
          </w:tcPr>
          <w:p w:rsidR="00DC3E55" w:rsidRPr="00866D0C" w:rsidRDefault="00DC3E55" w:rsidP="0032726E">
            <w:pPr>
              <w:rPr>
                <w:b/>
                <w:sz w:val="20"/>
                <w:szCs w:val="20"/>
              </w:rPr>
            </w:pPr>
            <w:r w:rsidRPr="00866D0C">
              <w:rPr>
                <w:b/>
                <w:sz w:val="20"/>
                <w:szCs w:val="20"/>
              </w:rPr>
              <w:t>Naziv projekta:</w:t>
            </w:r>
          </w:p>
        </w:tc>
        <w:tc>
          <w:tcPr>
            <w:tcW w:w="6826" w:type="dxa"/>
            <w:shd w:val="clear" w:color="auto" w:fill="B8CCE4" w:themeFill="accent1" w:themeFillTint="66"/>
          </w:tcPr>
          <w:p w:rsidR="00DC3E55" w:rsidRPr="00866D0C" w:rsidRDefault="00DC3E55" w:rsidP="0032726E">
            <w:pPr>
              <w:rPr>
                <w:b/>
                <w:sz w:val="20"/>
                <w:szCs w:val="20"/>
              </w:rPr>
            </w:pPr>
            <w:r w:rsidRPr="00866D0C">
              <w:rPr>
                <w:b/>
                <w:szCs w:val="20"/>
                <w:lang w:val="de-DE"/>
              </w:rPr>
              <w:t>Izgradnja Jugozapadne obilaznice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Područje i nivo prioriteta:</w:t>
            </w:r>
          </w:p>
        </w:tc>
        <w:tc>
          <w:tcPr>
            <w:tcW w:w="6826" w:type="dxa"/>
          </w:tcPr>
          <w:p w:rsidR="00B2002D" w:rsidRPr="00BD6B3C" w:rsidRDefault="00DC3E55" w:rsidP="00B2002D">
            <w:pPr>
              <w:rPr>
                <w:sz w:val="20"/>
                <w:szCs w:val="20"/>
              </w:rPr>
            </w:pPr>
            <w:r w:rsidRPr="00BD6B3C">
              <w:rPr>
                <w:sz w:val="20"/>
                <w:szCs w:val="20"/>
              </w:rPr>
              <w:t xml:space="preserve">SPECIFIČNI STRATEŠKI CILJ 1: </w:t>
            </w:r>
            <w:r w:rsidR="00B2002D" w:rsidRPr="00983173">
              <w:rPr>
                <w:sz w:val="20"/>
                <w:szCs w:val="20"/>
                <w:lang w:val="sr-Latn-CS"/>
              </w:rPr>
              <w:t>Dalji razvoj i unapređenje in</w:t>
            </w:r>
            <w:r w:rsidR="00B2002D">
              <w:rPr>
                <w:sz w:val="20"/>
                <w:szCs w:val="20"/>
                <w:lang w:val="sr-Latn-CS"/>
              </w:rPr>
              <w:t>fr</w:t>
            </w:r>
            <w:r w:rsidR="00B2002D"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B2002D">
              <w:rPr>
                <w:sz w:val="20"/>
                <w:szCs w:val="20"/>
              </w:rPr>
              <w:t>Poboljšanje, razvoj i unapređenje komunalne</w:t>
            </w:r>
            <w:r w:rsidR="00B2002D" w:rsidRPr="00BD6B3C">
              <w:rPr>
                <w:sz w:val="20"/>
                <w:szCs w:val="20"/>
              </w:rPr>
              <w:t xml:space="preserve"> infrastrukture </w:t>
            </w:r>
            <w:r w:rsidR="00B2002D">
              <w:rPr>
                <w:sz w:val="20"/>
                <w:szCs w:val="20"/>
              </w:rPr>
              <w:t>i djelatnosti</w:t>
            </w:r>
          </w:p>
        </w:tc>
      </w:tr>
      <w:tr w:rsidR="00DC3E55" w:rsidRPr="00BD6B3C" w:rsidTr="0032726E">
        <w:tc>
          <w:tcPr>
            <w:tcW w:w="3074" w:type="dxa"/>
          </w:tcPr>
          <w:p w:rsidR="00DC3E55" w:rsidRPr="00866D0C" w:rsidRDefault="00DC3E55" w:rsidP="0032726E">
            <w:pPr>
              <w:rPr>
                <w:b/>
                <w:sz w:val="20"/>
                <w:szCs w:val="20"/>
                <w:lang w:val="sr-Latn-CS"/>
              </w:rPr>
            </w:pPr>
            <w:r w:rsidRPr="00866D0C">
              <w:rPr>
                <w:b/>
                <w:sz w:val="20"/>
                <w:szCs w:val="20"/>
              </w:rPr>
              <w:t>Opis projekta:</w:t>
            </w:r>
          </w:p>
        </w:tc>
        <w:tc>
          <w:tcPr>
            <w:tcW w:w="6826" w:type="dxa"/>
          </w:tcPr>
          <w:p w:rsidR="00DC3E55" w:rsidRPr="00BD6B3C" w:rsidRDefault="00DC3E55" w:rsidP="0032726E">
            <w:pPr>
              <w:rPr>
                <w:sz w:val="20"/>
                <w:szCs w:val="20"/>
                <w:lang w:val="sl-SI"/>
              </w:rPr>
            </w:pPr>
            <w:r w:rsidRPr="00BD6B3C">
              <w:rPr>
                <w:sz w:val="20"/>
                <w:szCs w:val="20"/>
                <w:lang w:val="sl-SI"/>
              </w:rPr>
              <w:t>Trasa obilaznice prostire se od magistralnog puta Podgorica</w:t>
            </w:r>
            <w:r>
              <w:rPr>
                <w:sz w:val="20"/>
                <w:szCs w:val="20"/>
                <w:lang w:val="sl-SI"/>
              </w:rPr>
              <w:t xml:space="preserve"> – </w:t>
            </w:r>
            <w:r w:rsidRPr="00BD6B3C">
              <w:rPr>
                <w:sz w:val="20"/>
                <w:szCs w:val="20"/>
                <w:lang w:val="sl-SI"/>
              </w:rPr>
              <w:t>Cetinje</w:t>
            </w:r>
            <w:r>
              <w:rPr>
                <w:sz w:val="20"/>
                <w:szCs w:val="20"/>
                <w:lang w:val="sl-SI"/>
              </w:rPr>
              <w:t xml:space="preserve"> </w:t>
            </w:r>
            <w:r w:rsidRPr="00BD6B3C">
              <w:rPr>
                <w:sz w:val="20"/>
                <w:szCs w:val="20"/>
                <w:lang w:val="sl-SI"/>
              </w:rPr>
              <w:t>do magistralnog puta Podgorica</w:t>
            </w:r>
            <w:r>
              <w:rPr>
                <w:sz w:val="20"/>
                <w:szCs w:val="20"/>
                <w:lang w:val="sl-SI"/>
              </w:rPr>
              <w:t xml:space="preserve"> – </w:t>
            </w:r>
            <w:r w:rsidRPr="00BD6B3C">
              <w:rPr>
                <w:sz w:val="20"/>
                <w:szCs w:val="20"/>
                <w:lang w:val="sl-SI"/>
              </w:rPr>
              <w:t>Petrovac</w:t>
            </w:r>
            <w:r>
              <w:rPr>
                <w:sz w:val="20"/>
                <w:szCs w:val="20"/>
                <w:lang w:val="sl-SI"/>
              </w:rPr>
              <w:t xml:space="preserve">, </w:t>
            </w:r>
            <w:r w:rsidRPr="00BD6B3C">
              <w:rPr>
                <w:sz w:val="20"/>
                <w:szCs w:val="20"/>
                <w:lang w:val="sl-SI"/>
              </w:rPr>
              <w:t xml:space="preserve">u zahvatu DUP-a </w:t>
            </w:r>
            <w:r w:rsidRPr="00BD6B3C">
              <w:rPr>
                <w:sz w:val="20"/>
                <w:szCs w:val="20"/>
              </w:rPr>
              <w:t>„</w:t>
            </w:r>
            <w:r w:rsidRPr="00BD6B3C">
              <w:rPr>
                <w:sz w:val="20"/>
                <w:szCs w:val="20"/>
                <w:lang w:val="sl-SI"/>
              </w:rPr>
              <w:t>Donja Goric</w:t>
            </w:r>
            <w:r>
              <w:rPr>
                <w:sz w:val="20"/>
                <w:szCs w:val="20"/>
                <w:lang w:val="sl-SI"/>
              </w:rPr>
              <w:t>a</w:t>
            </w:r>
            <w:r>
              <w:rPr>
                <w:sz w:val="20"/>
                <w:szCs w:val="20"/>
              </w:rPr>
              <w:t>”</w:t>
            </w:r>
            <w:r w:rsidRPr="00BD6B3C">
              <w:rPr>
                <w:sz w:val="20"/>
                <w:szCs w:val="20"/>
                <w:lang w:val="sl-SI"/>
              </w:rPr>
              <w:t xml:space="preserve">, izmjene i dopune i DUP </w:t>
            </w:r>
            <w:r w:rsidRPr="00BD6B3C">
              <w:rPr>
                <w:sz w:val="20"/>
                <w:szCs w:val="20"/>
              </w:rPr>
              <w:t>„</w:t>
            </w:r>
            <w:r w:rsidRPr="00BD6B3C">
              <w:rPr>
                <w:sz w:val="20"/>
                <w:szCs w:val="20"/>
                <w:lang w:val="sl-SI"/>
              </w:rPr>
              <w:t>Industrijska zona</w:t>
            </w:r>
            <w:r>
              <w:rPr>
                <w:sz w:val="20"/>
                <w:szCs w:val="20"/>
                <w:lang w:val="sl-SI"/>
              </w:rPr>
              <w:t xml:space="preserve"> – </w:t>
            </w:r>
            <w:r w:rsidRPr="00BD6B3C">
              <w:rPr>
                <w:sz w:val="20"/>
                <w:szCs w:val="20"/>
                <w:lang w:val="sl-SI"/>
              </w:rPr>
              <w:t>KAP</w:t>
            </w:r>
            <w:r>
              <w:rPr>
                <w:sz w:val="20"/>
                <w:szCs w:val="20"/>
              </w:rPr>
              <w:t>”</w:t>
            </w:r>
            <w:r w:rsidRPr="00BD6B3C">
              <w:rPr>
                <w:sz w:val="20"/>
                <w:szCs w:val="20"/>
                <w:lang w:val="sl-SI"/>
              </w:rPr>
              <w:t>. Poprečni profil saobraćajnice definisan je sa dvije kolovozne trake od po 7m, razdjelnim ostrvom širine 2m i obostranim pješačkim stazama širine 2m. Realizacija ovog projekta uključuje i izgradnju tehničke, odnosno saobraćajne infrastrukture (most na rijeci Morači dužine 150 m, nadvožnjak u zoni KAP-a dužine 29,4m, elektroinstalacije, hidrotehničke instalacije, saobraćajnice). Projektovano rješenje predviđa TK kanalizaciju duž saobraćajnice i duž Ulice AVNOJ-a</w:t>
            </w:r>
            <w:r>
              <w:rPr>
                <w:sz w:val="20"/>
                <w:szCs w:val="20"/>
                <w:lang w:val="sl-SI"/>
              </w:rPr>
              <w:t>,</w:t>
            </w:r>
            <w:r w:rsidRPr="00BD6B3C">
              <w:rPr>
                <w:sz w:val="20"/>
                <w:szCs w:val="20"/>
                <w:lang w:val="sl-SI"/>
              </w:rPr>
              <w:t xml:space="preserve"> kao i vezu sa postojećom TK infrastrukturom na prostoru KAP-a i vodovod koji će povezati postojeću vodovodnu mrežu sa obje strane Morače.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rPr>
              <w:t xml:space="preserve"> Rasterećenje i povećana bezbjednost gradskog saobraćaja,</w:t>
            </w:r>
            <w:r w:rsidRPr="00BD6B3C">
              <w:rPr>
                <w:sz w:val="20"/>
                <w:szCs w:val="20"/>
                <w:lang w:val="sl-SI"/>
              </w:rPr>
              <w:t xml:space="preserve"> razvoj uslužnih djelatnosti u koridoru obilaznice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Domaći i strani  putnici u tranzitu, građani Glavnog grada</w:t>
            </w:r>
            <w:r w:rsidR="001663FC">
              <w:rPr>
                <w:sz w:val="20"/>
                <w:szCs w:val="20"/>
                <w:lang w:val="it-IT"/>
              </w:rPr>
              <w:t>,</w:t>
            </w:r>
            <w:r w:rsidRPr="00BD6B3C">
              <w:rPr>
                <w:sz w:val="20"/>
                <w:szCs w:val="20"/>
                <w:lang w:val="it-IT"/>
              </w:rPr>
              <w:t xml:space="preserve"> a posebno naselja u gravitacionoj zoni</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 xml:space="preserve"> Izgrađena obilaznica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Faza projekta:</w:t>
            </w:r>
          </w:p>
        </w:tc>
        <w:tc>
          <w:tcPr>
            <w:tcW w:w="6826" w:type="dxa"/>
          </w:tcPr>
          <w:p w:rsidR="00DC3E55" w:rsidRPr="00BD6B3C" w:rsidRDefault="00DC3E55" w:rsidP="0032726E">
            <w:pPr>
              <w:rPr>
                <w:sz w:val="20"/>
                <w:szCs w:val="20"/>
              </w:rPr>
            </w:pPr>
            <w:r w:rsidRPr="00BD6B3C">
              <w:rPr>
                <w:sz w:val="20"/>
                <w:szCs w:val="20"/>
              </w:rPr>
              <w:t>U toku izgradnja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Rok realizacije: </w:t>
            </w:r>
          </w:p>
        </w:tc>
        <w:tc>
          <w:tcPr>
            <w:tcW w:w="6826" w:type="dxa"/>
          </w:tcPr>
          <w:p w:rsidR="00DC3E55" w:rsidRPr="00BD6B3C" w:rsidRDefault="00DC3E55" w:rsidP="0032726E">
            <w:pPr>
              <w:rPr>
                <w:sz w:val="20"/>
                <w:szCs w:val="20"/>
                <w:lang w:val="pl-PL"/>
              </w:rPr>
            </w:pPr>
            <w:r w:rsidRPr="00BD6B3C">
              <w:rPr>
                <w:sz w:val="20"/>
                <w:szCs w:val="20"/>
                <w:lang w:val="de-DE"/>
              </w:rPr>
              <w:t>2020. godina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Odgovorna strana:</w:t>
            </w:r>
          </w:p>
        </w:tc>
        <w:tc>
          <w:tcPr>
            <w:tcW w:w="6826" w:type="dxa"/>
          </w:tcPr>
          <w:p w:rsidR="00DC3E55" w:rsidRPr="00BD6B3C" w:rsidRDefault="00DC3E55" w:rsidP="0032726E">
            <w:pPr>
              <w:rPr>
                <w:sz w:val="20"/>
                <w:szCs w:val="20"/>
              </w:rPr>
            </w:pPr>
            <w:r w:rsidRPr="00BD6B3C">
              <w:rPr>
                <w:sz w:val="20"/>
                <w:szCs w:val="20"/>
              </w:rPr>
              <w:t>Glavni grad</w:t>
            </w:r>
            <w:r>
              <w:rPr>
                <w:sz w:val="20"/>
                <w:szCs w:val="20"/>
              </w:rPr>
              <w:t xml:space="preserve"> –</w:t>
            </w:r>
            <w:r w:rsidRPr="00BD6B3C">
              <w:rPr>
                <w:sz w:val="20"/>
                <w:szCs w:val="20"/>
              </w:rPr>
              <w:t xml:space="preserve"> Podgorica</w:t>
            </w:r>
            <w:r>
              <w:rPr>
                <w:sz w:val="20"/>
                <w:szCs w:val="20"/>
              </w:rPr>
              <w:t xml:space="preserve"> </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 tim koji prati i vrši nadzor nad izvođenjem radova na realizaciji projekta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2  godine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Ukupni budžet i izvor finansiranja:</w:t>
            </w:r>
          </w:p>
        </w:tc>
        <w:tc>
          <w:tcPr>
            <w:tcW w:w="6826" w:type="dxa"/>
          </w:tcPr>
          <w:p w:rsidR="00DC3E55" w:rsidRPr="00BD6B3C" w:rsidRDefault="00DC3E55" w:rsidP="0032726E">
            <w:pPr>
              <w:rPr>
                <w:sz w:val="20"/>
                <w:szCs w:val="20"/>
              </w:rPr>
            </w:pPr>
            <w:r w:rsidRPr="00BD6B3C">
              <w:rPr>
                <w:sz w:val="20"/>
                <w:szCs w:val="20"/>
              </w:rPr>
              <w:t>16.000.000 EUR-a</w:t>
            </w:r>
          </w:p>
          <w:p w:rsidR="00DC3E55" w:rsidRPr="00BD6B3C" w:rsidRDefault="00DC3E55" w:rsidP="0032726E">
            <w:pPr>
              <w:rPr>
                <w:sz w:val="20"/>
                <w:szCs w:val="20"/>
              </w:rPr>
            </w:pPr>
            <w:r>
              <w:rPr>
                <w:sz w:val="20"/>
                <w:szCs w:val="20"/>
              </w:rPr>
              <w:t xml:space="preserve">Kreditna sredstva (15 mil), </w:t>
            </w:r>
            <w:r w:rsidRPr="00BD6B3C">
              <w:rPr>
                <w:sz w:val="20"/>
                <w:szCs w:val="20"/>
              </w:rPr>
              <w:t>Bud</w:t>
            </w:r>
            <w:r>
              <w:rPr>
                <w:sz w:val="20"/>
                <w:szCs w:val="20"/>
              </w:rPr>
              <w:t>ž</w:t>
            </w:r>
            <w:r w:rsidRPr="00BD6B3C">
              <w:rPr>
                <w:sz w:val="20"/>
                <w:szCs w:val="20"/>
              </w:rPr>
              <w:t>et Glavnog grada</w:t>
            </w:r>
            <w:r>
              <w:rPr>
                <w:sz w:val="20"/>
                <w:szCs w:val="20"/>
              </w:rPr>
              <w:t xml:space="preserve"> (1 mil)</w:t>
            </w:r>
          </w:p>
        </w:tc>
      </w:tr>
    </w:tbl>
    <w:p w:rsidR="00DC3E55" w:rsidRPr="00BD6B3C" w:rsidRDefault="00DC3E55" w:rsidP="00DC3E55">
      <w:pPr>
        <w:rPr>
          <w:sz w:val="20"/>
          <w:szCs w:val="20"/>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866D0C" w:rsidRDefault="00DC3E55" w:rsidP="0032726E">
            <w:pPr>
              <w:rPr>
                <w:b/>
                <w:sz w:val="20"/>
                <w:szCs w:val="20"/>
              </w:rPr>
            </w:pPr>
            <w:r w:rsidRPr="00866D0C">
              <w:rPr>
                <w:b/>
                <w:sz w:val="20"/>
                <w:szCs w:val="20"/>
              </w:rPr>
              <w:t xml:space="preserve">Projekat br. </w:t>
            </w:r>
            <w:r>
              <w:rPr>
                <w:b/>
                <w:sz w:val="20"/>
                <w:szCs w:val="20"/>
              </w:rPr>
              <w:t>4</w:t>
            </w:r>
          </w:p>
        </w:tc>
      </w:tr>
      <w:tr w:rsidR="00DC3E55" w:rsidRPr="00BD6B3C" w:rsidTr="0032726E">
        <w:tc>
          <w:tcPr>
            <w:tcW w:w="3074" w:type="dxa"/>
            <w:shd w:val="clear" w:color="auto" w:fill="auto"/>
          </w:tcPr>
          <w:p w:rsidR="00DC3E55" w:rsidRPr="00866D0C" w:rsidRDefault="00DC3E55" w:rsidP="0032726E">
            <w:pPr>
              <w:rPr>
                <w:b/>
                <w:sz w:val="20"/>
                <w:szCs w:val="20"/>
              </w:rPr>
            </w:pPr>
            <w:r w:rsidRPr="00866D0C">
              <w:rPr>
                <w:b/>
                <w:sz w:val="20"/>
                <w:szCs w:val="20"/>
              </w:rPr>
              <w:t>Naziv projekta:</w:t>
            </w:r>
          </w:p>
        </w:tc>
        <w:tc>
          <w:tcPr>
            <w:tcW w:w="6826" w:type="dxa"/>
            <w:shd w:val="clear" w:color="auto" w:fill="B8CCE4" w:themeFill="accent1" w:themeFillTint="66"/>
          </w:tcPr>
          <w:p w:rsidR="00DC3E55" w:rsidRPr="00866D0C" w:rsidRDefault="00DC3E55" w:rsidP="0032726E">
            <w:pPr>
              <w:rPr>
                <w:b/>
                <w:sz w:val="20"/>
                <w:szCs w:val="20"/>
              </w:rPr>
            </w:pPr>
            <w:r w:rsidRPr="00866D0C">
              <w:rPr>
                <w:b/>
                <w:szCs w:val="20"/>
                <w:lang w:val="de-DE"/>
              </w:rPr>
              <w:t>I</w:t>
            </w:r>
            <w:r w:rsidRPr="00866D0C">
              <w:rPr>
                <w:b/>
                <w:szCs w:val="20"/>
                <w:shd w:val="clear" w:color="auto" w:fill="B8CCE4" w:themeFill="accent1" w:themeFillTint="66"/>
                <w:lang w:val="de-DE"/>
              </w:rPr>
              <w:t>zgradnja Zapadne obilaznice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Područje i nivo prioriteta:</w:t>
            </w:r>
          </w:p>
        </w:tc>
        <w:tc>
          <w:tcPr>
            <w:tcW w:w="6826" w:type="dxa"/>
          </w:tcPr>
          <w:p w:rsidR="00B2002D" w:rsidRPr="00BD6B3C" w:rsidRDefault="00DC3E55" w:rsidP="00B2002D">
            <w:pPr>
              <w:rPr>
                <w:sz w:val="20"/>
                <w:szCs w:val="20"/>
              </w:rPr>
            </w:pPr>
            <w:r w:rsidRPr="00BD6B3C">
              <w:rPr>
                <w:sz w:val="20"/>
                <w:szCs w:val="20"/>
              </w:rPr>
              <w:t xml:space="preserve">SPECIFIČNI STRATEŠKI CILJ 1: </w:t>
            </w:r>
            <w:r w:rsidR="00B2002D" w:rsidRPr="00983173">
              <w:rPr>
                <w:sz w:val="20"/>
                <w:szCs w:val="20"/>
                <w:lang w:val="sr-Latn-CS"/>
              </w:rPr>
              <w:t>Dalji razvoj i unapređenje in</w:t>
            </w:r>
            <w:r w:rsidR="00B2002D">
              <w:rPr>
                <w:sz w:val="20"/>
                <w:szCs w:val="20"/>
                <w:lang w:val="sr-Latn-CS"/>
              </w:rPr>
              <w:t>fr</w:t>
            </w:r>
            <w:r w:rsidR="00B2002D"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B2002D">
              <w:rPr>
                <w:sz w:val="20"/>
                <w:szCs w:val="20"/>
              </w:rPr>
              <w:t>Poboljšanje, razvoj i unapređenje komunalne</w:t>
            </w:r>
            <w:r w:rsidR="00B2002D" w:rsidRPr="00BD6B3C">
              <w:rPr>
                <w:sz w:val="20"/>
                <w:szCs w:val="20"/>
              </w:rPr>
              <w:t xml:space="preserve"> infrastrukture </w:t>
            </w:r>
            <w:r w:rsidR="00B2002D">
              <w:rPr>
                <w:sz w:val="20"/>
                <w:szCs w:val="20"/>
              </w:rPr>
              <w:t>i djelatnosti</w:t>
            </w:r>
          </w:p>
        </w:tc>
      </w:tr>
      <w:tr w:rsidR="00DC3E55" w:rsidRPr="00BD6B3C" w:rsidTr="0032726E">
        <w:tc>
          <w:tcPr>
            <w:tcW w:w="3074" w:type="dxa"/>
          </w:tcPr>
          <w:p w:rsidR="00DC3E55" w:rsidRPr="00866D0C" w:rsidRDefault="00DC3E55" w:rsidP="0032726E">
            <w:pPr>
              <w:rPr>
                <w:b/>
                <w:sz w:val="20"/>
                <w:szCs w:val="20"/>
                <w:lang w:val="sr-Latn-CS"/>
              </w:rPr>
            </w:pPr>
            <w:r w:rsidRPr="00866D0C">
              <w:rPr>
                <w:b/>
                <w:sz w:val="20"/>
                <w:szCs w:val="20"/>
              </w:rPr>
              <w:t>Opis projekta:</w:t>
            </w:r>
          </w:p>
        </w:tc>
        <w:tc>
          <w:tcPr>
            <w:tcW w:w="6826" w:type="dxa"/>
          </w:tcPr>
          <w:p w:rsidR="00DC3E55" w:rsidRPr="00BD6B3C" w:rsidRDefault="00DC3E55" w:rsidP="0032726E">
            <w:pPr>
              <w:rPr>
                <w:sz w:val="20"/>
                <w:szCs w:val="20"/>
                <w:lang w:val="de-DE"/>
              </w:rPr>
            </w:pPr>
            <w:r w:rsidRPr="00BD6B3C">
              <w:rPr>
                <w:sz w:val="20"/>
                <w:szCs w:val="20"/>
                <w:lang w:val="de-DE"/>
              </w:rPr>
              <w:t>Saobraćajnica koja povezuje Bulevar prema Cetinju sa Bulevarom prema Nikšiću. R</w:t>
            </w:r>
            <w:r>
              <w:rPr>
                <w:sz w:val="20"/>
                <w:szCs w:val="20"/>
                <w:lang w:val="de-DE"/>
              </w:rPr>
              <w:t>a</w:t>
            </w:r>
            <w:r w:rsidRPr="00BD6B3C">
              <w:rPr>
                <w:sz w:val="20"/>
                <w:szCs w:val="20"/>
                <w:lang w:val="de-DE"/>
              </w:rPr>
              <w:t>skrsnica je locirana kod Komanskog mosta. S</w:t>
            </w:r>
            <w:r w:rsidR="001663FC">
              <w:rPr>
                <w:sz w:val="20"/>
                <w:szCs w:val="20"/>
                <w:lang w:val="de-DE"/>
              </w:rPr>
              <w:t>ao</w:t>
            </w:r>
            <w:r w:rsidRPr="00BD6B3C">
              <w:rPr>
                <w:sz w:val="20"/>
                <w:szCs w:val="20"/>
                <w:lang w:val="de-DE"/>
              </w:rPr>
              <w:t xml:space="preserve">braćajnica prolazi kroz naselja Donja Gorica i Gornja Gorica. </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Povećanje bezbjednosti saobraćaja, povezivanje seoskih područja, stvaranje uslova za kvalitetniji javni prevoz putnika.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Rasterećenje i povećana bezbjednost gradskog saobraćaja, razvoj uslužnih djelatnosti u koridoru obilaznice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Izgrađena obilaznica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Faza projekta:</w:t>
            </w:r>
          </w:p>
        </w:tc>
        <w:tc>
          <w:tcPr>
            <w:tcW w:w="6826" w:type="dxa"/>
          </w:tcPr>
          <w:p w:rsidR="00DC3E55" w:rsidRPr="00BD6B3C" w:rsidRDefault="00DC3E55" w:rsidP="0032726E">
            <w:pPr>
              <w:rPr>
                <w:sz w:val="20"/>
                <w:szCs w:val="20"/>
              </w:rPr>
            </w:pPr>
            <w:r w:rsidRPr="00BD6B3C">
              <w:rPr>
                <w:sz w:val="20"/>
                <w:szCs w:val="20"/>
              </w:rPr>
              <w:t>Tender za izradu projektne dokumnetacije u toku</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Potencijalni partneri:</w:t>
            </w:r>
          </w:p>
        </w:tc>
        <w:tc>
          <w:tcPr>
            <w:tcW w:w="6826" w:type="dxa"/>
          </w:tcPr>
          <w:p w:rsidR="00DC3E55" w:rsidRPr="00BD6B3C" w:rsidRDefault="00DC3E55" w:rsidP="0032726E">
            <w:pPr>
              <w:rPr>
                <w:sz w:val="20"/>
                <w:szCs w:val="20"/>
              </w:rPr>
            </w:pPr>
            <w:r w:rsidRPr="00BD6B3C">
              <w:rPr>
                <w:sz w:val="20"/>
                <w:szCs w:val="20"/>
              </w:rPr>
              <w:t>Glavni grad</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Oko 5.000.000,0</w:t>
            </w:r>
            <w:r w:rsidR="006774F1">
              <w:rPr>
                <w:sz w:val="20"/>
                <w:szCs w:val="20"/>
                <w:lang w:val="de-DE"/>
              </w:rPr>
              <w:t>0 EUR-a uvećana za vrijednost r</w:t>
            </w:r>
            <w:r w:rsidRPr="00BD6B3C">
              <w:rPr>
                <w:sz w:val="20"/>
                <w:szCs w:val="20"/>
                <w:lang w:val="de-DE"/>
              </w:rPr>
              <w:t>ješavanja imovinsko pravnih odnosa</w:t>
            </w:r>
          </w:p>
          <w:p w:rsidR="00DC3E55" w:rsidRPr="00BD6B3C" w:rsidRDefault="00DC3E55" w:rsidP="0032726E">
            <w:pPr>
              <w:rPr>
                <w:sz w:val="20"/>
                <w:szCs w:val="20"/>
              </w:rPr>
            </w:pPr>
            <w:r w:rsidRPr="00BD6B3C">
              <w:rPr>
                <w:sz w:val="20"/>
                <w:szCs w:val="20"/>
              </w:rPr>
              <w:t>Budžet Glavnog grada</w:t>
            </w:r>
          </w:p>
        </w:tc>
      </w:tr>
    </w:tbl>
    <w:p w:rsidR="00B2002D" w:rsidRDefault="00B2002D" w:rsidP="00DC3E55">
      <w:pPr>
        <w:rPr>
          <w:sz w:val="20"/>
          <w:szCs w:val="20"/>
        </w:rPr>
        <w:sectPr w:rsidR="00B2002D" w:rsidSect="00DC3E55">
          <w:pgSz w:w="11907" w:h="16840" w:code="9"/>
          <w:pgMar w:top="1411" w:right="1138" w:bottom="1138" w:left="1699" w:header="720" w:footer="720" w:gutter="0"/>
          <w:cols w:space="720"/>
          <w:titlePg/>
          <w:docGrid w:linePitch="360"/>
        </w:sectPr>
      </w:pPr>
    </w:p>
    <w:p w:rsidR="00DC3E55" w:rsidRDefault="00DC3E55" w:rsidP="00DC3E55">
      <w:pPr>
        <w:rPr>
          <w:sz w:val="20"/>
          <w:szCs w:val="20"/>
        </w:rPr>
      </w:pPr>
    </w:p>
    <w:tbl>
      <w:tblPr>
        <w:tblpPr w:leftFromText="180" w:rightFromText="180" w:vertAnchor="text" w:tblpX="-522"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56"/>
        <w:gridCol w:w="6862"/>
      </w:tblGrid>
      <w:tr w:rsidR="00DC3E55" w:rsidRPr="00BD6B3C" w:rsidTr="0032726E">
        <w:trPr>
          <w:gridAfter w:val="1"/>
          <w:wAfter w:w="6862" w:type="dxa"/>
        </w:trPr>
        <w:tc>
          <w:tcPr>
            <w:tcW w:w="3056" w:type="dxa"/>
            <w:tcBorders>
              <w:bottom w:val="single" w:sz="4" w:space="0" w:color="auto"/>
            </w:tcBorders>
            <w:shd w:val="clear" w:color="auto" w:fill="auto"/>
          </w:tcPr>
          <w:p w:rsidR="00DC3E55" w:rsidRPr="00866D0C" w:rsidRDefault="00DC3E55" w:rsidP="0032726E">
            <w:pPr>
              <w:rPr>
                <w:b/>
                <w:sz w:val="20"/>
                <w:szCs w:val="20"/>
              </w:rPr>
            </w:pPr>
            <w:r>
              <w:rPr>
                <w:b/>
                <w:sz w:val="20"/>
                <w:szCs w:val="20"/>
              </w:rPr>
              <w:t>Projekat br. 5</w:t>
            </w:r>
          </w:p>
        </w:tc>
      </w:tr>
      <w:tr w:rsidR="00DC3E55" w:rsidRPr="00866D0C" w:rsidTr="0032726E">
        <w:trPr>
          <w:gridAfter w:val="1"/>
          <w:wAfter w:w="6862" w:type="dxa"/>
          <w:trHeight w:val="192"/>
        </w:trPr>
        <w:tc>
          <w:tcPr>
            <w:tcW w:w="3056" w:type="dxa"/>
            <w:tcBorders>
              <w:bottom w:val="nil"/>
            </w:tcBorders>
            <w:shd w:val="clear" w:color="auto" w:fill="auto"/>
          </w:tcPr>
          <w:p w:rsidR="00DC3E55" w:rsidRPr="00866D0C" w:rsidRDefault="00DC3E55" w:rsidP="0032726E">
            <w:pPr>
              <w:rPr>
                <w:b/>
                <w:sz w:val="20"/>
                <w:szCs w:val="20"/>
              </w:rPr>
            </w:pPr>
          </w:p>
        </w:tc>
      </w:tr>
      <w:tr w:rsidR="00DC3E55" w:rsidRPr="00866D0C" w:rsidTr="0032726E">
        <w:tc>
          <w:tcPr>
            <w:tcW w:w="3056" w:type="dxa"/>
            <w:tcBorders>
              <w:top w:val="nil"/>
            </w:tcBorders>
            <w:shd w:val="clear" w:color="auto" w:fill="auto"/>
          </w:tcPr>
          <w:p w:rsidR="00DC3E55" w:rsidRPr="00866D0C" w:rsidRDefault="00DC3E55" w:rsidP="0032726E">
            <w:pPr>
              <w:rPr>
                <w:b/>
                <w:sz w:val="20"/>
                <w:szCs w:val="20"/>
              </w:rPr>
            </w:pPr>
            <w:r w:rsidRPr="00866D0C">
              <w:rPr>
                <w:b/>
                <w:sz w:val="20"/>
                <w:szCs w:val="20"/>
              </w:rPr>
              <w:t>Naziv projekta:</w:t>
            </w:r>
          </w:p>
        </w:tc>
        <w:tc>
          <w:tcPr>
            <w:tcW w:w="6862" w:type="dxa"/>
            <w:tcBorders>
              <w:top w:val="nil"/>
            </w:tcBorders>
            <w:shd w:val="clear" w:color="auto" w:fill="B8CCE4" w:themeFill="accent1" w:themeFillTint="66"/>
          </w:tcPr>
          <w:p w:rsidR="00DC3E55" w:rsidRPr="00866D0C" w:rsidRDefault="00DC3E55" w:rsidP="0032726E">
            <w:pPr>
              <w:rPr>
                <w:b/>
                <w:szCs w:val="20"/>
              </w:rPr>
            </w:pPr>
            <w:r w:rsidRPr="00702108">
              <w:rPr>
                <w:b/>
                <w:szCs w:val="20"/>
                <w:lang w:val="de-DE"/>
              </w:rPr>
              <w:t xml:space="preserve">Izgradnja </w:t>
            </w:r>
            <w:r w:rsidRPr="00866D0C">
              <w:rPr>
                <w:b/>
                <w:szCs w:val="20"/>
                <w:lang w:val="de-DE"/>
              </w:rPr>
              <w:t>Bulevara Vilija Branta</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Područje i nivo prioriteta:</w:t>
            </w:r>
          </w:p>
        </w:tc>
        <w:tc>
          <w:tcPr>
            <w:tcW w:w="6862" w:type="dxa"/>
          </w:tcPr>
          <w:p w:rsidR="00DC3E55" w:rsidRDefault="00DC3E55" w:rsidP="0032726E">
            <w:pPr>
              <w:tabs>
                <w:tab w:val="left" w:pos="720"/>
                <w:tab w:val="left" w:pos="1440"/>
                <w:tab w:val="left" w:pos="2160"/>
                <w:tab w:val="left" w:pos="3332"/>
              </w:tabs>
              <w:rPr>
                <w:sz w:val="20"/>
                <w:szCs w:val="20"/>
              </w:rPr>
            </w:pPr>
            <w:r w:rsidRPr="00BD6B3C">
              <w:rPr>
                <w:sz w:val="20"/>
                <w:szCs w:val="20"/>
              </w:rPr>
              <w:t xml:space="preserve">SPECIFIČNI STRATEŠKI CILJ 1: </w:t>
            </w:r>
            <w:r w:rsidR="001663FC">
              <w:rPr>
                <w:sz w:val="20"/>
                <w:szCs w:val="20"/>
                <w:lang w:val="sr-Latn-CS"/>
              </w:rPr>
              <w:t>Dalji razvoj i unapređenje infrastrukture i djelatnosti</w:t>
            </w:r>
            <w:r w:rsidRPr="00983173">
              <w:rPr>
                <w:sz w:val="20"/>
                <w:szCs w:val="20"/>
              </w:rPr>
              <w:t xml:space="preserve"> </w:t>
            </w:r>
          </w:p>
          <w:p w:rsidR="00DC3E55" w:rsidRPr="00983173"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Pr="00BD6B3C">
              <w:rPr>
                <w:sz w:val="20"/>
                <w:szCs w:val="20"/>
              </w:rPr>
              <w:t xml:space="preserve"> </w:t>
            </w:r>
            <w:r w:rsidR="00B2002D">
              <w:rPr>
                <w:sz w:val="20"/>
                <w:szCs w:val="20"/>
              </w:rPr>
              <w:t xml:space="preserve"> Poboljšanje, razvoj i unapređenje komunalne</w:t>
            </w:r>
            <w:r w:rsidR="00B2002D" w:rsidRPr="00BD6B3C">
              <w:rPr>
                <w:sz w:val="20"/>
                <w:szCs w:val="20"/>
              </w:rPr>
              <w:t xml:space="preserve"> infrastrukture </w:t>
            </w:r>
            <w:r w:rsidR="00B2002D">
              <w:rPr>
                <w:sz w:val="20"/>
                <w:szCs w:val="20"/>
              </w:rPr>
              <w:t>i djelatnosti</w:t>
            </w:r>
          </w:p>
        </w:tc>
      </w:tr>
      <w:tr w:rsidR="00DC3E55" w:rsidRPr="00BD6B3C" w:rsidTr="0032726E">
        <w:tc>
          <w:tcPr>
            <w:tcW w:w="3056" w:type="dxa"/>
          </w:tcPr>
          <w:p w:rsidR="00DC3E55" w:rsidRPr="00866D0C" w:rsidRDefault="00DC3E55" w:rsidP="0032726E">
            <w:pPr>
              <w:rPr>
                <w:b/>
                <w:sz w:val="20"/>
                <w:szCs w:val="20"/>
                <w:lang w:val="sr-Latn-CS"/>
              </w:rPr>
            </w:pPr>
            <w:r w:rsidRPr="00866D0C">
              <w:rPr>
                <w:b/>
                <w:sz w:val="20"/>
                <w:szCs w:val="20"/>
              </w:rPr>
              <w:t>Opis projekta:</w:t>
            </w:r>
          </w:p>
        </w:tc>
        <w:tc>
          <w:tcPr>
            <w:tcW w:w="6862" w:type="dxa"/>
          </w:tcPr>
          <w:p w:rsidR="00DC3E55" w:rsidRPr="00BD6B3C" w:rsidRDefault="00DC3E55" w:rsidP="0032726E">
            <w:pPr>
              <w:rPr>
                <w:sz w:val="20"/>
                <w:szCs w:val="20"/>
                <w:lang w:val="de-DE"/>
              </w:rPr>
            </w:pPr>
            <w:r w:rsidRPr="00BD6B3C">
              <w:rPr>
                <w:sz w:val="20"/>
                <w:szCs w:val="20"/>
                <w:lang w:val="de-DE"/>
              </w:rPr>
              <w:t>Nastavka izgradnje i širenje Bulevara Vilija Branta od naselja Zlatica i povezivanje sa magistralnim pravcem Podgorica</w:t>
            </w:r>
            <w:r>
              <w:rPr>
                <w:sz w:val="20"/>
                <w:szCs w:val="20"/>
                <w:lang w:val="de-DE"/>
              </w:rPr>
              <w:t xml:space="preserve"> – </w:t>
            </w:r>
            <w:r w:rsidRPr="00BD6B3C">
              <w:rPr>
                <w:sz w:val="20"/>
                <w:szCs w:val="20"/>
                <w:lang w:val="de-DE"/>
              </w:rPr>
              <w:t>Kolašin</w:t>
            </w:r>
            <w:r>
              <w:rPr>
                <w:sz w:val="20"/>
                <w:szCs w:val="20"/>
                <w:lang w:val="de-DE"/>
              </w:rPr>
              <w:t xml:space="preserve"> </w:t>
            </w:r>
            <w:r w:rsidRPr="00BD6B3C">
              <w:rPr>
                <w:sz w:val="20"/>
                <w:szCs w:val="20"/>
                <w:lang w:val="de-DE"/>
              </w:rPr>
              <w:t xml:space="preserve"> </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 xml:space="preserve">Namjena, cilj i aktivnosti projekta: </w:t>
            </w:r>
          </w:p>
        </w:tc>
        <w:tc>
          <w:tcPr>
            <w:tcW w:w="6862" w:type="dxa"/>
          </w:tcPr>
          <w:p w:rsidR="00DC3E55" w:rsidRPr="00BD6B3C" w:rsidRDefault="00DC3E55" w:rsidP="0032726E">
            <w:pPr>
              <w:rPr>
                <w:sz w:val="20"/>
                <w:szCs w:val="20"/>
              </w:rPr>
            </w:pPr>
            <w:r w:rsidRPr="00BD6B3C">
              <w:rPr>
                <w:sz w:val="20"/>
                <w:szCs w:val="20"/>
                <w:lang w:val="de-DE"/>
              </w:rPr>
              <w:t>Povećanje bezbjednosti saobraćaja, stvaranje uslova za efi</w:t>
            </w:r>
            <w:r w:rsidR="001663FC">
              <w:rPr>
                <w:sz w:val="20"/>
                <w:szCs w:val="20"/>
                <w:lang w:val="de-DE"/>
              </w:rPr>
              <w:t>kasniji priključak na autoput</w:t>
            </w:r>
            <w:r w:rsidRPr="00BD6B3C">
              <w:rPr>
                <w:sz w:val="20"/>
                <w:szCs w:val="20"/>
                <w:lang w:val="de-DE"/>
              </w:rPr>
              <w:t xml:space="preserve"> Bar</w:t>
            </w:r>
            <w:r>
              <w:rPr>
                <w:sz w:val="20"/>
                <w:szCs w:val="20"/>
                <w:lang w:val="de-DE"/>
              </w:rPr>
              <w:t xml:space="preserve"> –</w:t>
            </w:r>
            <w:r w:rsidRPr="00BD6B3C">
              <w:rPr>
                <w:sz w:val="20"/>
                <w:szCs w:val="20"/>
                <w:lang w:val="de-DE"/>
              </w:rPr>
              <w:t xml:space="preserve"> Boljare, bolji tranzit</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Ciljne grupe/korisnici:</w:t>
            </w:r>
          </w:p>
        </w:tc>
        <w:tc>
          <w:tcPr>
            <w:tcW w:w="6862" w:type="dxa"/>
          </w:tcPr>
          <w:p w:rsidR="00DC3E55" w:rsidRPr="00BD6B3C" w:rsidRDefault="00DC3E55" w:rsidP="0032726E">
            <w:pPr>
              <w:rPr>
                <w:sz w:val="20"/>
                <w:szCs w:val="20"/>
                <w:lang w:val="it-IT"/>
              </w:rPr>
            </w:pPr>
            <w:r w:rsidRPr="00BD6B3C">
              <w:rPr>
                <w:sz w:val="20"/>
                <w:szCs w:val="20"/>
                <w:lang w:val="it-IT"/>
              </w:rPr>
              <w:t>Rasterećenje i povećana bezbjednost gradskog saobraćaja, veći tranzit</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Projektni ishod i izlazni indikatori:</w:t>
            </w:r>
          </w:p>
        </w:tc>
        <w:tc>
          <w:tcPr>
            <w:tcW w:w="6862" w:type="dxa"/>
          </w:tcPr>
          <w:p w:rsidR="00DC3E55" w:rsidRPr="00BD6B3C" w:rsidRDefault="00DC3E55" w:rsidP="0032726E">
            <w:pPr>
              <w:rPr>
                <w:sz w:val="20"/>
                <w:szCs w:val="20"/>
              </w:rPr>
            </w:pPr>
            <w:r w:rsidRPr="00BD6B3C">
              <w:rPr>
                <w:sz w:val="20"/>
                <w:szCs w:val="20"/>
              </w:rPr>
              <w:t>Izgrađena i proširena saobraćajnica</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Faza projekta:</w:t>
            </w:r>
          </w:p>
        </w:tc>
        <w:tc>
          <w:tcPr>
            <w:tcW w:w="6862" w:type="dxa"/>
          </w:tcPr>
          <w:p w:rsidR="00DC3E55" w:rsidRPr="00BD6B3C" w:rsidRDefault="00DC3E55" w:rsidP="0032726E">
            <w:pPr>
              <w:rPr>
                <w:sz w:val="20"/>
                <w:szCs w:val="20"/>
              </w:rPr>
            </w:pPr>
            <w:r w:rsidRPr="00BD6B3C">
              <w:rPr>
                <w:sz w:val="20"/>
                <w:szCs w:val="20"/>
              </w:rPr>
              <w:t>Izrada projektne dokumentacije je u toku</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 xml:space="preserve">Rok realizacije: </w:t>
            </w:r>
          </w:p>
        </w:tc>
        <w:tc>
          <w:tcPr>
            <w:tcW w:w="6862"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Odgovorna strana:</w:t>
            </w:r>
          </w:p>
        </w:tc>
        <w:tc>
          <w:tcPr>
            <w:tcW w:w="6862" w:type="dxa"/>
          </w:tcPr>
          <w:p w:rsidR="00DC3E55" w:rsidRPr="00BD6B3C" w:rsidRDefault="00DC3E55" w:rsidP="0032726E">
            <w:pPr>
              <w:rPr>
                <w:sz w:val="20"/>
                <w:szCs w:val="20"/>
              </w:rPr>
            </w:pPr>
            <w:r w:rsidRPr="00BD6B3C">
              <w:rPr>
                <w:sz w:val="20"/>
                <w:szCs w:val="20"/>
              </w:rPr>
              <w:t>Uprava za saobraćaj</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Monitoring i evaluacija:</w:t>
            </w:r>
          </w:p>
        </w:tc>
        <w:tc>
          <w:tcPr>
            <w:tcW w:w="6862"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Period implementacije:</w:t>
            </w:r>
          </w:p>
        </w:tc>
        <w:tc>
          <w:tcPr>
            <w:tcW w:w="6862"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56" w:type="dxa"/>
          </w:tcPr>
          <w:p w:rsidR="00DC3E55" w:rsidRPr="00866D0C" w:rsidRDefault="00DC3E55" w:rsidP="0032726E">
            <w:pPr>
              <w:rPr>
                <w:b/>
                <w:sz w:val="20"/>
                <w:szCs w:val="20"/>
              </w:rPr>
            </w:pPr>
            <w:r w:rsidRPr="00866D0C">
              <w:rPr>
                <w:b/>
                <w:sz w:val="20"/>
                <w:szCs w:val="20"/>
              </w:rPr>
              <w:t>Ukupni budžet i izvor finansiranja:</w:t>
            </w:r>
          </w:p>
        </w:tc>
        <w:tc>
          <w:tcPr>
            <w:tcW w:w="6862" w:type="dxa"/>
          </w:tcPr>
          <w:p w:rsidR="00DC3E55" w:rsidRPr="00BD6B3C" w:rsidRDefault="00DC3E55" w:rsidP="0032726E">
            <w:pPr>
              <w:rPr>
                <w:sz w:val="20"/>
                <w:szCs w:val="20"/>
                <w:lang w:val="de-DE"/>
              </w:rPr>
            </w:pPr>
            <w:r w:rsidRPr="00BD6B3C">
              <w:rPr>
                <w:sz w:val="20"/>
                <w:szCs w:val="20"/>
                <w:lang w:val="de-DE"/>
              </w:rPr>
              <w:t>Oko 5.000.000,00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Pr>
                <w:sz w:val="20"/>
                <w:szCs w:val="20"/>
              </w:rPr>
              <w:t xml:space="preserve">- </w:t>
            </w:r>
            <w:r w:rsidRPr="00BD6B3C">
              <w:rPr>
                <w:sz w:val="20"/>
                <w:szCs w:val="20"/>
              </w:rPr>
              <w:t>Budžet države</w:t>
            </w:r>
          </w:p>
        </w:tc>
      </w:tr>
    </w:tbl>
    <w:p w:rsidR="00DC3E55" w:rsidRPr="00BD6B3C" w:rsidRDefault="00DC3E55" w:rsidP="00DC3E55">
      <w:pPr>
        <w:rPr>
          <w:sz w:val="20"/>
          <w:szCs w:val="20"/>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866D0C">
              <w:rPr>
                <w:b/>
                <w:sz w:val="20"/>
                <w:szCs w:val="20"/>
              </w:rPr>
              <w:t xml:space="preserve">Projekat br. </w:t>
            </w:r>
            <w:r>
              <w:rPr>
                <w:b/>
                <w:sz w:val="20"/>
                <w:szCs w:val="20"/>
              </w:rPr>
              <w:t>6</w:t>
            </w:r>
          </w:p>
        </w:tc>
      </w:tr>
      <w:tr w:rsidR="00DC3E55" w:rsidRPr="00BD6B3C" w:rsidTr="0032726E">
        <w:tc>
          <w:tcPr>
            <w:tcW w:w="3074" w:type="dxa"/>
            <w:shd w:val="clear" w:color="auto" w:fill="auto"/>
          </w:tcPr>
          <w:p w:rsidR="00DC3E55" w:rsidRPr="00866D0C" w:rsidRDefault="00DC3E55" w:rsidP="0032726E">
            <w:pPr>
              <w:rPr>
                <w:b/>
                <w:sz w:val="20"/>
                <w:szCs w:val="20"/>
              </w:rPr>
            </w:pPr>
            <w:r w:rsidRPr="00866D0C">
              <w:rPr>
                <w:b/>
                <w:sz w:val="20"/>
                <w:szCs w:val="20"/>
              </w:rPr>
              <w:t>Naziv projekta:</w:t>
            </w:r>
          </w:p>
        </w:tc>
        <w:tc>
          <w:tcPr>
            <w:tcW w:w="6826" w:type="dxa"/>
            <w:shd w:val="clear" w:color="auto" w:fill="B8CCE4" w:themeFill="accent1" w:themeFillTint="66"/>
          </w:tcPr>
          <w:p w:rsidR="00DC3E55" w:rsidRPr="00866D0C" w:rsidRDefault="00DC3E55" w:rsidP="00B21644">
            <w:pPr>
              <w:rPr>
                <w:b/>
                <w:sz w:val="20"/>
                <w:szCs w:val="20"/>
              </w:rPr>
            </w:pPr>
            <w:r w:rsidRPr="00702108">
              <w:rPr>
                <w:b/>
              </w:rPr>
              <w:t>Izgradnja</w:t>
            </w:r>
            <w:r w:rsidRPr="00866D0C">
              <w:rPr>
                <w:b/>
                <w:szCs w:val="20"/>
                <w:lang w:val="de-DE"/>
              </w:rPr>
              <w:t xml:space="preserve"> </w:t>
            </w:r>
            <w:r w:rsidR="00B21644">
              <w:rPr>
                <w:b/>
                <w:szCs w:val="20"/>
                <w:lang w:val="de-DE"/>
              </w:rPr>
              <w:t>Bulevara</w:t>
            </w:r>
            <w:r w:rsidRPr="00866D0C">
              <w:rPr>
                <w:b/>
                <w:szCs w:val="20"/>
                <w:lang w:val="de-DE"/>
              </w:rPr>
              <w:t xml:space="preserve"> Vojislavljevića sa mostom i kružnim tokom (Cetinjski i Nikšićki put)</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001663FC">
              <w:rPr>
                <w:sz w:val="20"/>
                <w:szCs w:val="20"/>
                <w:lang w:val="sr-Latn-CS"/>
              </w:rPr>
              <w:t>Dalji razvoj i unapređenje infrastrukture i djelatnosti</w:t>
            </w:r>
          </w:p>
          <w:p w:rsidR="00DC3E55" w:rsidRPr="00BD6B3C" w:rsidRDefault="001D32C7" w:rsidP="001663FC">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1663FC">
              <w:rPr>
                <w:sz w:val="20"/>
                <w:szCs w:val="20"/>
              </w:rPr>
              <w:t xml:space="preserve">Poboljšanje, </w:t>
            </w:r>
            <w:r>
              <w:rPr>
                <w:sz w:val="20"/>
                <w:szCs w:val="20"/>
              </w:rPr>
              <w:t>razvoj i unapređenje komunalne</w:t>
            </w:r>
            <w:r w:rsidRPr="00BD6B3C">
              <w:rPr>
                <w:sz w:val="20"/>
                <w:szCs w:val="20"/>
              </w:rPr>
              <w:t xml:space="preserve"> infrastrukture </w:t>
            </w:r>
            <w:r>
              <w:rPr>
                <w:sz w:val="20"/>
                <w:szCs w:val="20"/>
              </w:rPr>
              <w:t>i djelatnosti</w:t>
            </w:r>
          </w:p>
        </w:tc>
      </w:tr>
      <w:tr w:rsidR="00DC3E55" w:rsidRPr="00BD6B3C" w:rsidTr="0032726E">
        <w:tc>
          <w:tcPr>
            <w:tcW w:w="3074" w:type="dxa"/>
          </w:tcPr>
          <w:p w:rsidR="00DC3E55" w:rsidRPr="00866D0C" w:rsidRDefault="00DC3E55" w:rsidP="0032726E">
            <w:pPr>
              <w:rPr>
                <w:b/>
                <w:sz w:val="20"/>
                <w:szCs w:val="20"/>
                <w:lang w:val="sr-Latn-CS"/>
              </w:rPr>
            </w:pPr>
            <w:r w:rsidRPr="00866D0C">
              <w:rPr>
                <w:b/>
                <w:sz w:val="20"/>
                <w:szCs w:val="20"/>
              </w:rPr>
              <w:t>Opis projekta:</w:t>
            </w:r>
          </w:p>
        </w:tc>
        <w:tc>
          <w:tcPr>
            <w:tcW w:w="6826" w:type="dxa"/>
          </w:tcPr>
          <w:p w:rsidR="00DC3E55" w:rsidRPr="00BD6B3C" w:rsidRDefault="00DC3E55" w:rsidP="0032726E">
            <w:pPr>
              <w:rPr>
                <w:sz w:val="20"/>
                <w:szCs w:val="20"/>
                <w:lang w:val="de-DE"/>
              </w:rPr>
            </w:pPr>
            <w:r w:rsidRPr="00BD6B3C">
              <w:rPr>
                <w:sz w:val="20"/>
                <w:szCs w:val="20"/>
                <w:lang w:val="de-DE"/>
              </w:rPr>
              <w:t xml:space="preserve">Rekonstrukcija dijela trase ulice u dužini od 800m od mosta na rijeci Morači do raskrsnice sa kružnim tokom saobraćaja na kojoj se </w:t>
            </w:r>
            <w:r>
              <w:rPr>
                <w:sz w:val="20"/>
                <w:szCs w:val="20"/>
                <w:lang w:val="de-DE"/>
              </w:rPr>
              <w:t xml:space="preserve">Ulica </w:t>
            </w:r>
            <w:r w:rsidRPr="00BD6B3C">
              <w:rPr>
                <w:sz w:val="20"/>
                <w:szCs w:val="20"/>
                <w:lang w:val="de-DE"/>
              </w:rPr>
              <w:t xml:space="preserve">Vojislavljevića spaja sa </w:t>
            </w:r>
            <w:r>
              <w:rPr>
                <w:sz w:val="20"/>
                <w:szCs w:val="20"/>
                <w:lang w:val="de-DE"/>
              </w:rPr>
              <w:t>Ulicom z</w:t>
            </w:r>
            <w:r w:rsidRPr="00BD6B3C">
              <w:rPr>
                <w:sz w:val="20"/>
                <w:szCs w:val="20"/>
                <w:lang w:val="de-DE"/>
              </w:rPr>
              <w:t xml:space="preserve">etskih vladara, Miniobilaznicom i </w:t>
            </w:r>
            <w:r>
              <w:rPr>
                <w:sz w:val="20"/>
                <w:szCs w:val="20"/>
                <w:lang w:val="de-DE"/>
              </w:rPr>
              <w:t>Ulicom</w:t>
            </w:r>
            <w:r w:rsidRPr="00BD6B3C">
              <w:rPr>
                <w:sz w:val="20"/>
                <w:szCs w:val="20"/>
                <w:lang w:val="de-DE"/>
              </w:rPr>
              <w:t xml:space="preserve"> 4</w:t>
            </w:r>
            <w:r>
              <w:rPr>
                <w:sz w:val="20"/>
                <w:szCs w:val="20"/>
                <w:lang w:val="de-DE"/>
              </w:rPr>
              <w:t>.</w:t>
            </w:r>
            <w:r w:rsidRPr="00BD6B3C">
              <w:rPr>
                <w:sz w:val="20"/>
                <w:szCs w:val="20"/>
                <w:lang w:val="de-DE"/>
              </w:rPr>
              <w:t xml:space="preserve"> jula</w:t>
            </w:r>
            <w:r>
              <w:rPr>
                <w:sz w:val="20"/>
                <w:szCs w:val="20"/>
                <w:lang w:val="de-DE"/>
              </w:rPr>
              <w:t>,</w:t>
            </w:r>
            <w:r w:rsidRPr="00BD6B3C">
              <w:rPr>
                <w:sz w:val="20"/>
                <w:szCs w:val="20"/>
                <w:lang w:val="de-DE"/>
              </w:rPr>
              <w:t xml:space="preserve"> do nadvožnjaka. Radovi obuhvataju proširenje postojeće ulice sa četiri saobraćajne trake širine po 3.5m sa razdjelnim ostrvom od 4m, obostranim trotoarima po 3m i kompletnom infrastrukturom </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Namjena, cilj i aktivnosti projekta: </w:t>
            </w:r>
          </w:p>
        </w:tc>
        <w:tc>
          <w:tcPr>
            <w:tcW w:w="6826" w:type="dxa"/>
          </w:tcPr>
          <w:p w:rsidR="00DC3E55" w:rsidRPr="00BD6B3C" w:rsidRDefault="00DC3E55" w:rsidP="0032726E">
            <w:pPr>
              <w:rPr>
                <w:sz w:val="20"/>
                <w:szCs w:val="20"/>
                <w:lang w:val="it-IT"/>
              </w:rPr>
            </w:pPr>
            <w:r w:rsidRPr="00BD6B3C">
              <w:rPr>
                <w:sz w:val="20"/>
                <w:szCs w:val="20"/>
                <w:lang w:val="de-DE"/>
              </w:rPr>
              <w:t>Rasterećenje grada od tranzitnog saobraćaja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Povećani tranzitni tokovi putnika i roba</w:t>
            </w:r>
          </w:p>
          <w:p w:rsidR="00DC3E55" w:rsidRPr="00BD6B3C" w:rsidRDefault="00DC3E55" w:rsidP="0032726E">
            <w:pPr>
              <w:rPr>
                <w:sz w:val="20"/>
                <w:szCs w:val="20"/>
                <w:lang w:val="it-IT"/>
              </w:rPr>
            </w:pPr>
            <w:r w:rsidRPr="00BD6B3C">
              <w:rPr>
                <w:sz w:val="20"/>
                <w:szCs w:val="20"/>
                <w:lang w:val="it-IT"/>
              </w:rPr>
              <w:t>Intenzivniji razvoj naselja u gravitacionoj zoni</w:t>
            </w:r>
          </w:p>
          <w:p w:rsidR="00DC3E55" w:rsidRPr="00BD6B3C" w:rsidRDefault="00DC3E55" w:rsidP="0032726E">
            <w:pPr>
              <w:rPr>
                <w:sz w:val="20"/>
                <w:szCs w:val="20"/>
                <w:lang w:val="it-IT"/>
              </w:rPr>
            </w:pPr>
            <w:r w:rsidRPr="00BD6B3C">
              <w:rPr>
                <w:sz w:val="20"/>
                <w:szCs w:val="20"/>
                <w:lang w:val="it-IT"/>
              </w:rPr>
              <w:t>Veća bezbjednost saobraćaja i saobraćajno rasterećenje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Faza projekta:</w:t>
            </w:r>
          </w:p>
        </w:tc>
        <w:tc>
          <w:tcPr>
            <w:tcW w:w="6826" w:type="dxa"/>
          </w:tcPr>
          <w:p w:rsidR="00DC3E55" w:rsidRPr="00BD6B3C" w:rsidRDefault="00DC3E55" w:rsidP="0032726E">
            <w:pPr>
              <w:rPr>
                <w:sz w:val="20"/>
                <w:szCs w:val="20"/>
                <w:lang w:val="it-IT"/>
              </w:rPr>
            </w:pPr>
            <w:r w:rsidRPr="00BD6B3C">
              <w:rPr>
                <w:sz w:val="20"/>
                <w:szCs w:val="20"/>
                <w:lang w:val="de-DE"/>
              </w:rPr>
              <w:t xml:space="preserve">Glavni projekt saobraćajnice je završen. </w:t>
            </w:r>
            <w:r>
              <w:rPr>
                <w:sz w:val="20"/>
                <w:szCs w:val="20"/>
                <w:lang w:val="de-DE"/>
              </w:rPr>
              <w:t>U</w:t>
            </w:r>
            <w:r w:rsidRPr="00BD6B3C">
              <w:rPr>
                <w:sz w:val="20"/>
                <w:szCs w:val="20"/>
                <w:lang w:val="de-DE"/>
              </w:rPr>
              <w:t xml:space="preserve"> toku izrada projekta mosta na Morači  sa kružnom raskrsnicom. Realizacija će se vršiti fazno.</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Rok realizacije: </w:t>
            </w:r>
          </w:p>
        </w:tc>
        <w:tc>
          <w:tcPr>
            <w:tcW w:w="6826" w:type="dxa"/>
          </w:tcPr>
          <w:p w:rsidR="00DC3E55" w:rsidRPr="00BD6B3C" w:rsidRDefault="00DC3E55" w:rsidP="0032726E">
            <w:pPr>
              <w:rPr>
                <w:sz w:val="20"/>
                <w:szCs w:val="20"/>
                <w:lang w:val="pl-PL"/>
              </w:rPr>
            </w:pPr>
            <w:r w:rsidRPr="00BD6B3C">
              <w:rPr>
                <w:sz w:val="20"/>
                <w:szCs w:val="20"/>
                <w:lang w:val="de-DE"/>
              </w:rPr>
              <w:t>2023</w:t>
            </w:r>
            <w:r>
              <w:rPr>
                <w:sz w:val="20"/>
                <w:szCs w:val="20"/>
                <w:lang w:val="de-DE"/>
              </w:rPr>
              <w:t>.</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Odgovorna strana:</w:t>
            </w:r>
          </w:p>
        </w:tc>
        <w:tc>
          <w:tcPr>
            <w:tcW w:w="6826"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r w:rsidRPr="00BD6B3C">
              <w:rPr>
                <w:sz w:val="20"/>
                <w:szCs w:val="20"/>
                <w:lang w:val="de-DE"/>
              </w:rPr>
              <w:t xml:space="preserve"> i Uprava za saobraćaj</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rPr>
          <w:trHeight w:val="779"/>
        </w:trPr>
        <w:tc>
          <w:tcPr>
            <w:tcW w:w="3074" w:type="dxa"/>
          </w:tcPr>
          <w:p w:rsidR="00DC3E55" w:rsidRPr="00866D0C" w:rsidRDefault="00DC3E55" w:rsidP="0032726E">
            <w:pPr>
              <w:rPr>
                <w:b/>
                <w:sz w:val="20"/>
                <w:szCs w:val="20"/>
              </w:rPr>
            </w:pPr>
            <w:r w:rsidRPr="00866D0C">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9.700.000,00 trasa, 3.5 mil.most i kružni tok EUR-a uvećana za vrijednost riješavanja imovinsko pravnih odnosa</w:t>
            </w:r>
          </w:p>
          <w:p w:rsidR="00DC3E55" w:rsidRPr="00BD6B3C" w:rsidRDefault="00DC3E55" w:rsidP="0032726E">
            <w:pPr>
              <w:rPr>
                <w:sz w:val="20"/>
                <w:szCs w:val="20"/>
              </w:rPr>
            </w:pPr>
            <w:r w:rsidRPr="00BD6B3C">
              <w:rPr>
                <w:sz w:val="20"/>
                <w:szCs w:val="20"/>
                <w:lang w:val="de-DE"/>
              </w:rPr>
              <w:t>Država i Budžet Glavnog grada</w:t>
            </w:r>
            <w:r>
              <w:rPr>
                <w:sz w:val="20"/>
                <w:szCs w:val="20"/>
                <w:lang w:val="de-DE"/>
              </w:rPr>
              <w:t xml:space="preserve"> </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866D0C">
              <w:rPr>
                <w:b/>
                <w:sz w:val="20"/>
                <w:szCs w:val="20"/>
              </w:rPr>
              <w:t xml:space="preserve">Projekat br. </w:t>
            </w:r>
            <w:r>
              <w:rPr>
                <w:b/>
                <w:sz w:val="20"/>
                <w:szCs w:val="20"/>
              </w:rPr>
              <w:t>7</w:t>
            </w:r>
          </w:p>
        </w:tc>
      </w:tr>
      <w:tr w:rsidR="00DC3E55" w:rsidRPr="00BD6B3C" w:rsidTr="0032726E">
        <w:tc>
          <w:tcPr>
            <w:tcW w:w="3074" w:type="dxa"/>
            <w:shd w:val="clear" w:color="auto" w:fill="auto"/>
          </w:tcPr>
          <w:p w:rsidR="00DC3E55" w:rsidRPr="00866D0C" w:rsidRDefault="00DC3E55" w:rsidP="0032726E">
            <w:pPr>
              <w:rPr>
                <w:b/>
                <w:sz w:val="20"/>
                <w:szCs w:val="20"/>
              </w:rPr>
            </w:pPr>
            <w:r w:rsidRPr="00866D0C">
              <w:rPr>
                <w:b/>
                <w:sz w:val="20"/>
                <w:szCs w:val="20"/>
              </w:rPr>
              <w:t>Naziv projekta:</w:t>
            </w:r>
          </w:p>
        </w:tc>
        <w:tc>
          <w:tcPr>
            <w:tcW w:w="6826" w:type="dxa"/>
            <w:shd w:val="clear" w:color="auto" w:fill="B8CCE4" w:themeFill="accent1" w:themeFillTint="66"/>
          </w:tcPr>
          <w:p w:rsidR="00DC3E55" w:rsidRPr="00866D0C" w:rsidRDefault="00DC3E55" w:rsidP="0032726E">
            <w:pPr>
              <w:rPr>
                <w:b/>
                <w:lang w:val="it-IT"/>
              </w:rPr>
            </w:pPr>
            <w:r w:rsidRPr="00702108">
              <w:rPr>
                <w:b/>
              </w:rPr>
              <w:t>Izgradnja</w:t>
            </w:r>
            <w:r w:rsidR="00B21644">
              <w:rPr>
                <w:b/>
              </w:rPr>
              <w:t xml:space="preserve"> bulevara</w:t>
            </w:r>
            <w:r w:rsidRPr="00866D0C">
              <w:rPr>
                <w:b/>
                <w:szCs w:val="20"/>
                <w:lang w:val="de-DE"/>
              </w:rPr>
              <w:t xml:space="preserve"> </w:t>
            </w:r>
            <w:r w:rsidRPr="00866D0C">
              <w:rPr>
                <w:b/>
                <w:lang w:val="de-DE"/>
              </w:rPr>
              <w:t>dijela puta Podgorica – Tuzi</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w:t>
            </w:r>
            <w:r w:rsidR="00B2002D">
              <w:rPr>
                <w:sz w:val="20"/>
                <w:szCs w:val="20"/>
                <w:lang w:val="sr-Latn-CS"/>
              </w:rPr>
              <w:t>oj i unapređenje infr</w:t>
            </w:r>
            <w:r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6774F1">
              <w:rPr>
                <w:sz w:val="20"/>
                <w:szCs w:val="20"/>
              </w:rPr>
              <w:t>Poboljšanje, razvoj i unapređenje komunalne</w:t>
            </w:r>
            <w:r w:rsidR="006774F1" w:rsidRPr="00BD6B3C">
              <w:rPr>
                <w:sz w:val="20"/>
                <w:szCs w:val="20"/>
              </w:rPr>
              <w:t xml:space="preserve"> infrastrukture </w:t>
            </w:r>
            <w:r w:rsidR="006774F1">
              <w:rPr>
                <w:sz w:val="20"/>
                <w:szCs w:val="20"/>
              </w:rPr>
              <w:t xml:space="preserve">i </w:t>
            </w:r>
            <w:r w:rsidR="006774F1">
              <w:rPr>
                <w:sz w:val="20"/>
                <w:szCs w:val="20"/>
              </w:rPr>
              <w:lastRenderedPageBreak/>
              <w:t>djelatnosti</w:t>
            </w:r>
          </w:p>
        </w:tc>
      </w:tr>
      <w:tr w:rsidR="00DC3E55" w:rsidRPr="00BD6B3C" w:rsidTr="0032726E">
        <w:tc>
          <w:tcPr>
            <w:tcW w:w="3074" w:type="dxa"/>
          </w:tcPr>
          <w:p w:rsidR="00DC3E55" w:rsidRPr="00866D0C" w:rsidRDefault="00DC3E55" w:rsidP="0032726E">
            <w:pPr>
              <w:rPr>
                <w:b/>
                <w:sz w:val="20"/>
                <w:szCs w:val="20"/>
                <w:lang w:val="sr-Latn-CS"/>
              </w:rPr>
            </w:pPr>
            <w:r w:rsidRPr="00866D0C">
              <w:rPr>
                <w:b/>
                <w:sz w:val="20"/>
                <w:szCs w:val="20"/>
              </w:rPr>
              <w:lastRenderedPageBreak/>
              <w:t>Opis projekta:</w:t>
            </w:r>
          </w:p>
        </w:tc>
        <w:tc>
          <w:tcPr>
            <w:tcW w:w="6826" w:type="dxa"/>
          </w:tcPr>
          <w:p w:rsidR="00DC3E55" w:rsidRPr="00BD6B3C" w:rsidRDefault="00DC3E55" w:rsidP="0032726E">
            <w:pPr>
              <w:rPr>
                <w:sz w:val="20"/>
                <w:szCs w:val="20"/>
                <w:lang w:val="de-DE"/>
              </w:rPr>
            </w:pPr>
            <w:r w:rsidRPr="00BD6B3C">
              <w:rPr>
                <w:sz w:val="20"/>
                <w:szCs w:val="20"/>
                <w:lang w:val="de-DE"/>
              </w:rPr>
              <w:t xml:space="preserve">Rekonstrukcija postojeće saobraćajnice u saobraćajnicu bulevarskog tipa, sa trasom koja se prostire od raskrsnice sa </w:t>
            </w:r>
            <w:r>
              <w:rPr>
                <w:sz w:val="20"/>
                <w:szCs w:val="20"/>
                <w:lang w:val="de-DE"/>
              </w:rPr>
              <w:t xml:space="preserve">Ulicom </w:t>
            </w:r>
            <w:r w:rsidRPr="00BD6B3C">
              <w:rPr>
                <w:sz w:val="20"/>
                <w:szCs w:val="20"/>
                <w:lang w:val="de-DE"/>
              </w:rPr>
              <w:t>Veljka Vlahovića do skretanja za Šipčanik. Planiran je kao primarna infrastruktura sa izgradnjom atmosferske kanalizacije, jake i slabe struje.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Poboljšanje bezbjednosti saobraćaja, stvaranje uslova za kvalitetan prigradski javni prevoz, razvoj privrede i poljoprivrede</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 xml:space="preserve">Građani gravitirajućih naselja, vozila u tranzitu, investitori, turisti </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 put, veća bezbjednost saobraćaja, prostorna i vremenska frekventnost prigradskih linija.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Faza projekta:</w:t>
            </w:r>
          </w:p>
        </w:tc>
        <w:tc>
          <w:tcPr>
            <w:tcW w:w="6826" w:type="dxa"/>
          </w:tcPr>
          <w:p w:rsidR="00DC3E55" w:rsidRPr="00BD6B3C" w:rsidRDefault="00DC3E55" w:rsidP="0032726E">
            <w:pPr>
              <w:rPr>
                <w:sz w:val="20"/>
                <w:szCs w:val="20"/>
              </w:rPr>
            </w:pPr>
            <w:r>
              <w:rPr>
                <w:sz w:val="20"/>
                <w:szCs w:val="20"/>
              </w:rPr>
              <w:t>Za dio radova je raspisan</w:t>
            </w:r>
            <w:r w:rsidRPr="00BD6B3C">
              <w:rPr>
                <w:sz w:val="20"/>
                <w:szCs w:val="20"/>
              </w:rPr>
              <w:t xml:space="preserve"> tender, dio se projektuje</w:t>
            </w:r>
            <w:r>
              <w:rPr>
                <w:sz w:val="20"/>
                <w:szCs w:val="20"/>
              </w:rPr>
              <w:t>,</w:t>
            </w:r>
            <w:r w:rsidR="00B2002D">
              <w:rPr>
                <w:sz w:val="20"/>
                <w:szCs w:val="20"/>
              </w:rPr>
              <w:t xml:space="preserve"> dok</w:t>
            </w:r>
            <w:r w:rsidRPr="00BD6B3C">
              <w:rPr>
                <w:sz w:val="20"/>
                <w:szCs w:val="20"/>
              </w:rPr>
              <w:t xml:space="preserve"> za dio treba uraditi projekat</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 fazno</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Odgovorna strana:</w:t>
            </w:r>
          </w:p>
        </w:tc>
        <w:tc>
          <w:tcPr>
            <w:tcW w:w="6826" w:type="dxa"/>
          </w:tcPr>
          <w:p w:rsidR="00DC3E55" w:rsidRPr="00BD6B3C" w:rsidRDefault="00DC3E55" w:rsidP="0032726E">
            <w:pPr>
              <w:rPr>
                <w:sz w:val="20"/>
                <w:szCs w:val="20"/>
              </w:rPr>
            </w:pPr>
            <w:r w:rsidRPr="00BD6B3C">
              <w:rPr>
                <w:sz w:val="20"/>
                <w:szCs w:val="20"/>
              </w:rPr>
              <w:t>Uprava za saobraćaj</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Potencijalni partneri:</w:t>
            </w:r>
          </w:p>
        </w:tc>
        <w:tc>
          <w:tcPr>
            <w:tcW w:w="6826" w:type="dxa"/>
          </w:tcPr>
          <w:p w:rsidR="00DC3E55" w:rsidRPr="00BD6B3C" w:rsidRDefault="00DC3E55" w:rsidP="0032726E">
            <w:pPr>
              <w:rPr>
                <w:sz w:val="20"/>
                <w:szCs w:val="20"/>
              </w:rPr>
            </w:pPr>
            <w:r w:rsidRPr="00BD6B3C">
              <w:rPr>
                <w:sz w:val="20"/>
                <w:szCs w:val="20"/>
              </w:rPr>
              <w:t>Uprava za saobraćaj</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Ukupni budžet i izvor finansiranja:</w:t>
            </w:r>
          </w:p>
        </w:tc>
        <w:tc>
          <w:tcPr>
            <w:tcW w:w="6826" w:type="dxa"/>
          </w:tcPr>
          <w:p w:rsidR="00DC3E55" w:rsidRPr="00BD6B3C" w:rsidRDefault="00B2002D" w:rsidP="0032726E">
            <w:pPr>
              <w:rPr>
                <w:sz w:val="20"/>
                <w:szCs w:val="20"/>
                <w:lang w:val="de-DE"/>
              </w:rPr>
            </w:pPr>
            <w:r>
              <w:rPr>
                <w:sz w:val="20"/>
                <w:szCs w:val="20"/>
              </w:rPr>
              <w:t>12.000.000,00 EUR</w:t>
            </w:r>
            <w:r>
              <w:rPr>
                <w:sz w:val="20"/>
                <w:szCs w:val="20"/>
                <w:lang w:val="de-DE"/>
              </w:rPr>
              <w:t>-a uvećana za vrijednost r</w:t>
            </w:r>
            <w:r w:rsidRPr="00BD6B3C">
              <w:rPr>
                <w:sz w:val="20"/>
                <w:szCs w:val="20"/>
                <w:lang w:val="de-DE"/>
              </w:rPr>
              <w:t>ješ</w:t>
            </w:r>
            <w:r>
              <w:rPr>
                <w:sz w:val="20"/>
                <w:szCs w:val="20"/>
                <w:lang w:val="de-DE"/>
              </w:rPr>
              <w:t>avanja imovinsko pravnih odnosa</w:t>
            </w:r>
          </w:p>
          <w:p w:rsidR="00DC3E55" w:rsidRPr="00BD6B3C" w:rsidRDefault="00DC3E55" w:rsidP="0032726E">
            <w:pPr>
              <w:rPr>
                <w:sz w:val="20"/>
                <w:szCs w:val="20"/>
              </w:rPr>
            </w:pPr>
            <w:r w:rsidRPr="00BD6B3C">
              <w:rPr>
                <w:sz w:val="20"/>
                <w:szCs w:val="20"/>
              </w:rPr>
              <w:t>Budžet CG</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4"/>
        <w:gridCol w:w="6836"/>
      </w:tblGrid>
      <w:tr w:rsidR="00DC3E55" w:rsidRPr="00CB1FE1" w:rsidTr="0032726E">
        <w:tc>
          <w:tcPr>
            <w:tcW w:w="306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Pr>
                <w:b/>
                <w:sz w:val="20"/>
                <w:szCs w:val="20"/>
                <w:lang w:eastAsia="sr-Latn-CS"/>
              </w:rPr>
              <w:t>Projekat br. 8</w:t>
            </w:r>
          </w:p>
        </w:tc>
        <w:tc>
          <w:tcPr>
            <w:tcW w:w="6836"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6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836" w:type="dxa"/>
            <w:tcBorders>
              <w:top w:val="single" w:sz="4" w:space="0" w:color="auto"/>
            </w:tcBorders>
            <w:shd w:val="clear" w:color="auto" w:fill="B8CCE4" w:themeFill="accent1" w:themeFillTint="66"/>
          </w:tcPr>
          <w:p w:rsidR="00DC3E55" w:rsidRPr="00CB1FE1" w:rsidRDefault="00DC3E55" w:rsidP="0032726E">
            <w:pPr>
              <w:rPr>
                <w:b/>
                <w:sz w:val="20"/>
                <w:szCs w:val="20"/>
                <w:lang w:eastAsia="sr-Latn-CS"/>
              </w:rPr>
            </w:pPr>
            <w:r w:rsidRPr="00866D0C">
              <w:rPr>
                <w:b/>
                <w:szCs w:val="20"/>
                <w:lang w:eastAsia="sr-Latn-CS"/>
              </w:rPr>
              <w:t>Izgradnja centralnog rezervoara na Dajbabskoj gori sa primarnim cjevovodom, „Vršak“</w:t>
            </w:r>
          </w:p>
        </w:tc>
      </w:tr>
      <w:tr w:rsidR="00DC3E55" w:rsidRPr="00CB1FE1" w:rsidTr="0032726E">
        <w:tc>
          <w:tcPr>
            <w:tcW w:w="3064" w:type="dxa"/>
          </w:tcPr>
          <w:p w:rsidR="00DC3E55" w:rsidRPr="00537415" w:rsidRDefault="00DC3E55" w:rsidP="0032726E">
            <w:pPr>
              <w:rPr>
                <w:b/>
                <w:sz w:val="20"/>
                <w:szCs w:val="20"/>
              </w:rPr>
            </w:pPr>
            <w:r w:rsidRPr="00537415">
              <w:rPr>
                <w:b/>
                <w:sz w:val="20"/>
                <w:szCs w:val="20"/>
              </w:rPr>
              <w:t>Područje i nivo prioriteta:</w:t>
            </w:r>
          </w:p>
        </w:tc>
        <w:tc>
          <w:tcPr>
            <w:tcW w:w="6836" w:type="dxa"/>
          </w:tcPr>
          <w:p w:rsidR="00DC3E55" w:rsidRPr="00BD6B3C" w:rsidRDefault="00DC3E55" w:rsidP="0032726E">
            <w:pPr>
              <w:rPr>
                <w:sz w:val="20"/>
                <w:szCs w:val="20"/>
              </w:rPr>
            </w:pPr>
            <w:r w:rsidRPr="00BD6B3C">
              <w:rPr>
                <w:sz w:val="20"/>
                <w:szCs w:val="20"/>
              </w:rPr>
              <w:t xml:space="preserve">SPECIFIČNI STRATEŠKI CILJ 1: </w:t>
            </w:r>
            <w:r w:rsidR="006774F1" w:rsidRPr="00983173">
              <w:rPr>
                <w:sz w:val="20"/>
                <w:szCs w:val="20"/>
                <w:lang w:val="sr-Latn-CS"/>
              </w:rPr>
              <w:t>Dalji razv</w:t>
            </w:r>
            <w:r w:rsidR="006774F1">
              <w:rPr>
                <w:sz w:val="20"/>
                <w:szCs w:val="20"/>
                <w:lang w:val="sr-Latn-CS"/>
              </w:rPr>
              <w:t>oj i unapređenje infr</w:t>
            </w:r>
            <w:r w:rsidR="006774F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6774F1">
              <w:rPr>
                <w:sz w:val="20"/>
                <w:szCs w:val="20"/>
              </w:rPr>
              <w:t>Poboljšanje, razvoj i unapređenje komunalne</w:t>
            </w:r>
            <w:r w:rsidR="006774F1" w:rsidRPr="00BD6B3C">
              <w:rPr>
                <w:sz w:val="20"/>
                <w:szCs w:val="20"/>
              </w:rPr>
              <w:t xml:space="preserve"> infrastrukture </w:t>
            </w:r>
            <w:r w:rsidR="006774F1">
              <w:rPr>
                <w:sz w:val="20"/>
                <w:szCs w:val="20"/>
              </w:rPr>
              <w:t>i djelatnosti</w:t>
            </w:r>
          </w:p>
        </w:tc>
      </w:tr>
      <w:tr w:rsidR="00DC3E55" w:rsidRPr="00CB1FE1" w:rsidTr="0032726E">
        <w:tc>
          <w:tcPr>
            <w:tcW w:w="3064" w:type="dxa"/>
          </w:tcPr>
          <w:p w:rsidR="00DC3E55" w:rsidRPr="00CB1FE1" w:rsidRDefault="00DC3E55" w:rsidP="0032726E">
            <w:pPr>
              <w:rPr>
                <w:sz w:val="20"/>
                <w:szCs w:val="20"/>
                <w:lang w:eastAsia="sr-Latn-CS"/>
              </w:rPr>
            </w:pPr>
            <w:r w:rsidRPr="00CB1FE1">
              <w:rPr>
                <w:b/>
                <w:sz w:val="20"/>
                <w:szCs w:val="20"/>
                <w:lang w:eastAsia="sr-Latn-CS"/>
              </w:rPr>
              <w:t>Opis projekta:</w:t>
            </w:r>
          </w:p>
        </w:tc>
        <w:tc>
          <w:tcPr>
            <w:tcW w:w="6836" w:type="dxa"/>
          </w:tcPr>
          <w:p w:rsidR="00DC3E55" w:rsidRPr="00CB1FE1" w:rsidRDefault="00DC3E55" w:rsidP="0032726E">
            <w:pPr>
              <w:rPr>
                <w:sz w:val="20"/>
                <w:szCs w:val="20"/>
                <w:lang w:eastAsia="sr-Latn-CS"/>
              </w:rPr>
            </w:pPr>
            <w:r w:rsidRPr="00CB1FE1">
              <w:rPr>
                <w:sz w:val="20"/>
                <w:szCs w:val="20"/>
                <w:lang w:eastAsia="sr-Latn-CS"/>
              </w:rPr>
              <w:t>Izgradnja centralnog rezervoara na lokaciji „Vršak“ na Dajbabskoj gori zapremine V 20000 m3 i izgradnja potisnog cjevovoda DN 800 mm u dužini od 9 km koji bi omogućio  punjenje rezervoara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836" w:type="dxa"/>
          </w:tcPr>
          <w:p w:rsidR="00DC3E55" w:rsidRPr="00CB1FE1" w:rsidRDefault="00DC3E55" w:rsidP="0032726E">
            <w:pPr>
              <w:rPr>
                <w:sz w:val="20"/>
                <w:szCs w:val="20"/>
                <w:lang w:eastAsia="sr-Latn-CS"/>
              </w:rPr>
            </w:pPr>
            <w:r w:rsidRPr="00CB1FE1">
              <w:rPr>
                <w:sz w:val="20"/>
                <w:szCs w:val="20"/>
                <w:lang w:eastAsia="sr-Latn-CS"/>
              </w:rPr>
              <w:t>Obezbjeđenje kontinuiranog i kvalitetnog snabdijevanja potrošača vodom.</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836" w:type="dxa"/>
          </w:tcPr>
          <w:p w:rsidR="00DC3E55" w:rsidRPr="00CB1FE1" w:rsidRDefault="00DC3E55" w:rsidP="0032726E">
            <w:pPr>
              <w:rPr>
                <w:sz w:val="20"/>
                <w:szCs w:val="20"/>
                <w:lang w:eastAsia="sr-Latn-CS"/>
              </w:rPr>
            </w:pPr>
            <w:r w:rsidRPr="00CB1FE1">
              <w:rPr>
                <w:sz w:val="20"/>
                <w:szCs w:val="20"/>
                <w:lang w:eastAsia="sr-Latn-CS"/>
              </w:rPr>
              <w:t>Građani Glavnog grada i GO Golubovci</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836" w:type="dxa"/>
          </w:tcPr>
          <w:p w:rsidR="00DC3E55" w:rsidRPr="00CB1FE1" w:rsidRDefault="00DC3E55" w:rsidP="0032726E">
            <w:pPr>
              <w:rPr>
                <w:sz w:val="20"/>
                <w:szCs w:val="20"/>
                <w:lang w:eastAsia="sr-Latn-CS"/>
              </w:rPr>
            </w:pPr>
            <w:r w:rsidRPr="00CB1FE1">
              <w:rPr>
                <w:sz w:val="20"/>
                <w:szCs w:val="20"/>
                <w:lang w:eastAsia="sr-Latn-CS"/>
              </w:rPr>
              <w:t>Izgrađen centralni rezervoar i primarni cjevovod, broj pritužbi na kvalitet isporuke</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836" w:type="dxa"/>
          </w:tcPr>
          <w:p w:rsidR="00DC3E55" w:rsidRPr="00CB1FE1" w:rsidRDefault="00DC3E55" w:rsidP="0032726E">
            <w:pPr>
              <w:rPr>
                <w:sz w:val="20"/>
                <w:szCs w:val="20"/>
                <w:lang w:eastAsia="sr-Latn-CS"/>
              </w:rPr>
            </w:pPr>
            <w:r w:rsidRPr="00CB1FE1">
              <w:rPr>
                <w:sz w:val="20"/>
                <w:szCs w:val="20"/>
                <w:lang w:eastAsia="sr-Latn-CS"/>
              </w:rPr>
              <w:t>Izrada studije lokacije za rezervoar „Vršak“ i izrada idejnog rješenja</w:t>
            </w:r>
            <w:r w:rsidRPr="00CB1FE1">
              <w:rPr>
                <w:b/>
                <w:sz w:val="20"/>
                <w:szCs w:val="20"/>
                <w:lang w:eastAsia="sr-Latn-CS"/>
              </w:rPr>
              <w:t xml:space="preserve"> </w:t>
            </w:r>
            <w:r w:rsidRPr="00CB1FE1">
              <w:rPr>
                <w:sz w:val="20"/>
                <w:szCs w:val="20"/>
                <w:lang w:eastAsia="sr-Latn-CS"/>
              </w:rPr>
              <w:t>za potisni cjevovod.</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836" w:type="dxa"/>
          </w:tcPr>
          <w:p w:rsidR="00DC3E55" w:rsidRPr="00CB1FE1" w:rsidRDefault="00DC3E55" w:rsidP="0032726E">
            <w:pPr>
              <w:rPr>
                <w:sz w:val="20"/>
                <w:szCs w:val="20"/>
                <w:lang w:eastAsia="sr-Latn-CS"/>
              </w:rPr>
            </w:pPr>
            <w:r w:rsidRPr="00CB1FE1">
              <w:rPr>
                <w:sz w:val="20"/>
                <w:szCs w:val="20"/>
                <w:lang w:eastAsia="sr-Latn-CS"/>
              </w:rPr>
              <w:t>2025. godina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836" w:type="dxa"/>
          </w:tcPr>
          <w:p w:rsidR="00DC3E55" w:rsidRPr="00CB1FE1" w:rsidRDefault="00DC3E55" w:rsidP="0032726E">
            <w:pPr>
              <w:rPr>
                <w:sz w:val="20"/>
                <w:szCs w:val="20"/>
                <w:lang w:eastAsia="sr-Latn-CS"/>
              </w:rPr>
            </w:pPr>
            <w:r w:rsidRPr="00CB1FE1">
              <w:rPr>
                <w:sz w:val="20"/>
                <w:szCs w:val="20"/>
                <w:lang w:eastAsia="sr-Latn-CS"/>
              </w:rPr>
              <w:t xml:space="preserve"> “Vodovod i kanalizacija” d.o.o. Podgorica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836" w:type="dxa"/>
          </w:tcPr>
          <w:p w:rsidR="00DC3E55" w:rsidRPr="00CB1FE1" w:rsidRDefault="00DC3E55" w:rsidP="0032726E">
            <w:pPr>
              <w:rPr>
                <w:sz w:val="20"/>
                <w:szCs w:val="20"/>
                <w:lang w:eastAsia="sr-Latn-CS"/>
              </w:rPr>
            </w:pPr>
            <w:r w:rsidRPr="00CB1FE1">
              <w:rPr>
                <w:sz w:val="20"/>
                <w:szCs w:val="20"/>
                <w:lang w:eastAsia="sr-Latn-CS"/>
              </w:rPr>
              <w:t>Glavni grad, Donatori</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836" w:type="dxa"/>
          </w:tcPr>
          <w:p w:rsidR="00DC3E55" w:rsidRPr="00CB1FE1" w:rsidRDefault="00DC3E55" w:rsidP="0032726E">
            <w:pPr>
              <w:rPr>
                <w:sz w:val="20"/>
                <w:szCs w:val="20"/>
                <w:lang w:eastAsia="sr-Latn-CS"/>
              </w:rPr>
            </w:pPr>
            <w:r w:rsidRPr="00CB1FE1">
              <w:rPr>
                <w:sz w:val="20"/>
                <w:szCs w:val="20"/>
                <w:lang w:eastAsia="sr-Latn-CS"/>
              </w:rPr>
              <w:t>Radni tim za praćenje i nadzor nad realizacijom projekta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836" w:type="dxa"/>
          </w:tcPr>
          <w:p w:rsidR="00DC3E55" w:rsidRPr="00CB1FE1" w:rsidRDefault="00DC3E55" w:rsidP="0032726E">
            <w:pPr>
              <w:rPr>
                <w:sz w:val="20"/>
                <w:szCs w:val="20"/>
                <w:lang w:eastAsia="sr-Latn-CS"/>
              </w:rPr>
            </w:pPr>
            <w:r w:rsidRPr="00CB1FE1">
              <w:rPr>
                <w:sz w:val="20"/>
                <w:szCs w:val="20"/>
                <w:lang w:eastAsia="sr-Latn-CS"/>
              </w:rPr>
              <w:t>5 godina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836" w:type="dxa"/>
          </w:tcPr>
          <w:p w:rsidR="00DC3E55" w:rsidRPr="00CB1FE1" w:rsidRDefault="00DC3E55" w:rsidP="0032726E">
            <w:pPr>
              <w:rPr>
                <w:sz w:val="20"/>
                <w:szCs w:val="20"/>
                <w:lang w:eastAsia="sr-Latn-CS"/>
              </w:rPr>
            </w:pPr>
            <w:r w:rsidRPr="00CB1FE1">
              <w:rPr>
                <w:sz w:val="20"/>
                <w:szCs w:val="20"/>
                <w:lang w:eastAsia="sr-Latn-CS"/>
              </w:rPr>
              <w:t>15.000.000,00 EUR</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836" w:type="dxa"/>
          </w:tcPr>
          <w:p w:rsidR="00DC3E55" w:rsidRPr="00CB1FE1" w:rsidRDefault="00DC3E55" w:rsidP="0032726E">
            <w:pPr>
              <w:rPr>
                <w:sz w:val="20"/>
                <w:szCs w:val="20"/>
                <w:lang w:eastAsia="sr-Latn-CS"/>
              </w:rPr>
            </w:pPr>
            <w:r w:rsidRPr="00CB1FE1">
              <w:rPr>
                <w:sz w:val="20"/>
                <w:szCs w:val="20"/>
                <w:lang w:eastAsia="sr-Latn-CS"/>
              </w:rPr>
              <w:t>Budžet Glavnog grada, Donacije</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866D0C" w:rsidRDefault="00DC3E55" w:rsidP="0032726E">
            <w:pPr>
              <w:rPr>
                <w:b/>
                <w:sz w:val="20"/>
                <w:szCs w:val="20"/>
              </w:rPr>
            </w:pPr>
            <w:r>
              <w:rPr>
                <w:b/>
                <w:sz w:val="20"/>
                <w:szCs w:val="20"/>
              </w:rPr>
              <w:t>Projekat br. 9</w:t>
            </w:r>
          </w:p>
        </w:tc>
      </w:tr>
      <w:tr w:rsidR="00DC3E55" w:rsidRPr="00BD6B3C" w:rsidTr="0032726E">
        <w:tc>
          <w:tcPr>
            <w:tcW w:w="3074" w:type="dxa"/>
            <w:shd w:val="clear" w:color="auto" w:fill="auto"/>
          </w:tcPr>
          <w:p w:rsidR="00DC3E55" w:rsidRPr="00866D0C" w:rsidRDefault="00DC3E55" w:rsidP="0032726E">
            <w:pPr>
              <w:rPr>
                <w:b/>
                <w:sz w:val="20"/>
                <w:szCs w:val="20"/>
              </w:rPr>
            </w:pPr>
            <w:r w:rsidRPr="00866D0C">
              <w:rPr>
                <w:b/>
                <w:sz w:val="20"/>
                <w:szCs w:val="20"/>
              </w:rPr>
              <w:t>Naziv projekta:</w:t>
            </w:r>
          </w:p>
        </w:tc>
        <w:tc>
          <w:tcPr>
            <w:tcW w:w="6826" w:type="dxa"/>
            <w:shd w:val="clear" w:color="auto" w:fill="B8CCE4" w:themeFill="accent1" w:themeFillTint="66"/>
          </w:tcPr>
          <w:p w:rsidR="00DC3E55" w:rsidRPr="00866D0C" w:rsidRDefault="00DC3E55" w:rsidP="0032726E">
            <w:pPr>
              <w:rPr>
                <w:b/>
                <w:sz w:val="20"/>
                <w:szCs w:val="20"/>
              </w:rPr>
            </w:pPr>
            <w:r w:rsidRPr="00866D0C">
              <w:rPr>
                <w:b/>
                <w:szCs w:val="20"/>
                <w:lang w:val="de-DE"/>
              </w:rPr>
              <w:t>Izgradnja Ulice Baku</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Područje i nivo prioriteta:</w:t>
            </w:r>
          </w:p>
        </w:tc>
        <w:tc>
          <w:tcPr>
            <w:tcW w:w="682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866D0C" w:rsidRDefault="00DC3E55" w:rsidP="0032726E">
            <w:pPr>
              <w:rPr>
                <w:b/>
                <w:sz w:val="20"/>
                <w:szCs w:val="20"/>
                <w:lang w:val="sr-Latn-CS"/>
              </w:rPr>
            </w:pPr>
            <w:r w:rsidRPr="00866D0C">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Saobraćajnica koja treba da poveže Bulevar Mihaila Lalića i Studentsku</w:t>
            </w:r>
            <w:r>
              <w:rPr>
                <w:sz w:val="20"/>
                <w:szCs w:val="20"/>
                <w:lang w:val="de-DE"/>
              </w:rPr>
              <w:t xml:space="preserve"> ulicu</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 smanjenje saobraćajnih gužvi, veći protok saobraćaja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uređen teren, smanjenje saobraćajnih gužvi</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Faza projekta:</w:t>
            </w:r>
          </w:p>
        </w:tc>
        <w:tc>
          <w:tcPr>
            <w:tcW w:w="6826" w:type="dxa"/>
          </w:tcPr>
          <w:p w:rsidR="00DC3E55" w:rsidRPr="00BD6B3C" w:rsidRDefault="00DC3E55" w:rsidP="0032726E">
            <w:pPr>
              <w:rPr>
                <w:sz w:val="20"/>
                <w:szCs w:val="20"/>
              </w:rPr>
            </w:pPr>
            <w:r>
              <w:rPr>
                <w:sz w:val="20"/>
                <w:szCs w:val="20"/>
              </w:rPr>
              <w:t>Z</w:t>
            </w:r>
            <w:r w:rsidRPr="00BD6B3C">
              <w:rPr>
                <w:sz w:val="20"/>
                <w:szCs w:val="20"/>
              </w:rPr>
              <w:t xml:space="preserve">avršen Glavni projekat </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w:t>
            </w:r>
            <w:r>
              <w:rPr>
                <w:sz w:val="20"/>
                <w:szCs w:val="20"/>
              </w:rPr>
              <w:t>.</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lastRenderedPageBreak/>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866D0C" w:rsidRDefault="00DC3E55" w:rsidP="0032726E">
            <w:pPr>
              <w:rPr>
                <w:b/>
                <w:sz w:val="20"/>
                <w:szCs w:val="20"/>
              </w:rPr>
            </w:pPr>
            <w:r w:rsidRPr="00866D0C">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420.000,00 EUR-a uvećana za vrijednost riješavanja imovinsko pravnih odnosa</w:t>
            </w:r>
          </w:p>
          <w:p w:rsidR="00DC3E55" w:rsidRPr="00BD6B3C" w:rsidRDefault="00DC3E55" w:rsidP="0032726E">
            <w:pPr>
              <w:rPr>
                <w:sz w:val="20"/>
                <w:szCs w:val="20"/>
              </w:rPr>
            </w:pPr>
            <w:r w:rsidRPr="00BD6B3C">
              <w:rPr>
                <w:sz w:val="20"/>
                <w:szCs w:val="20"/>
              </w:rPr>
              <w:t>Budžet Glavnog grada</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4"/>
        <w:gridCol w:w="6836"/>
      </w:tblGrid>
      <w:tr w:rsidR="00DC3E55" w:rsidRPr="00CB1FE1" w:rsidTr="0032726E">
        <w:tc>
          <w:tcPr>
            <w:tcW w:w="306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Pr>
                <w:b/>
                <w:sz w:val="20"/>
                <w:szCs w:val="20"/>
                <w:lang w:eastAsia="sr-Latn-CS"/>
              </w:rPr>
              <w:t>Projekat br. 10</w:t>
            </w:r>
          </w:p>
        </w:tc>
        <w:tc>
          <w:tcPr>
            <w:tcW w:w="6836"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6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836" w:type="dxa"/>
            <w:tcBorders>
              <w:top w:val="single" w:sz="4" w:space="0" w:color="auto"/>
            </w:tcBorders>
            <w:shd w:val="clear" w:color="auto" w:fill="B8CCE4" w:themeFill="accent1" w:themeFillTint="66"/>
          </w:tcPr>
          <w:p w:rsidR="00DC3E55" w:rsidRPr="00CB1FE1" w:rsidRDefault="00DC3E55" w:rsidP="0032726E">
            <w:pPr>
              <w:rPr>
                <w:b/>
                <w:sz w:val="20"/>
                <w:szCs w:val="20"/>
                <w:lang w:eastAsia="sr-Latn-CS"/>
              </w:rPr>
            </w:pPr>
            <w:r w:rsidRPr="00866D0C">
              <w:rPr>
                <w:b/>
                <w:szCs w:val="20"/>
                <w:lang w:eastAsia="sr-Latn-CS"/>
              </w:rPr>
              <w:t>Izgradnja infrastrukture za vodosnabdijevanje, GO Golubovci</w:t>
            </w:r>
          </w:p>
        </w:tc>
      </w:tr>
      <w:tr w:rsidR="00DC3E55" w:rsidRPr="00CB1FE1" w:rsidTr="0032726E">
        <w:tc>
          <w:tcPr>
            <w:tcW w:w="3064" w:type="dxa"/>
          </w:tcPr>
          <w:p w:rsidR="00DC3E55" w:rsidRPr="00537415" w:rsidRDefault="00DC3E55" w:rsidP="0032726E">
            <w:pPr>
              <w:rPr>
                <w:b/>
                <w:sz w:val="20"/>
                <w:szCs w:val="20"/>
              </w:rPr>
            </w:pPr>
            <w:r w:rsidRPr="00537415">
              <w:rPr>
                <w:b/>
                <w:sz w:val="20"/>
                <w:szCs w:val="20"/>
              </w:rPr>
              <w:t>Područje i nivo prioriteta:</w:t>
            </w:r>
          </w:p>
        </w:tc>
        <w:tc>
          <w:tcPr>
            <w:tcW w:w="683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CB1FE1" w:rsidTr="0032726E">
        <w:tc>
          <w:tcPr>
            <w:tcW w:w="3064" w:type="dxa"/>
          </w:tcPr>
          <w:p w:rsidR="00DC3E55" w:rsidRPr="00CB1FE1" w:rsidRDefault="00DC3E55" w:rsidP="0032726E">
            <w:pPr>
              <w:rPr>
                <w:sz w:val="20"/>
                <w:szCs w:val="20"/>
                <w:lang w:eastAsia="sr-Latn-CS"/>
              </w:rPr>
            </w:pPr>
            <w:r w:rsidRPr="00CB1FE1">
              <w:rPr>
                <w:b/>
                <w:sz w:val="20"/>
                <w:szCs w:val="20"/>
                <w:lang w:eastAsia="sr-Latn-CS"/>
              </w:rPr>
              <w:t>Opis projekta:</w:t>
            </w:r>
          </w:p>
        </w:tc>
        <w:tc>
          <w:tcPr>
            <w:tcW w:w="6836" w:type="dxa"/>
          </w:tcPr>
          <w:p w:rsidR="00DC3E55" w:rsidRPr="00CB1FE1" w:rsidRDefault="00DC3E55" w:rsidP="0032726E">
            <w:pPr>
              <w:rPr>
                <w:sz w:val="20"/>
                <w:szCs w:val="20"/>
                <w:lang w:eastAsia="sr-Latn-CS"/>
              </w:rPr>
            </w:pPr>
            <w:r w:rsidRPr="00CB1FE1">
              <w:rPr>
                <w:bCs/>
                <w:sz w:val="20"/>
                <w:szCs w:val="20"/>
                <w:lang w:eastAsia="sr-Latn-CS"/>
              </w:rPr>
              <w:t>I</w:t>
            </w:r>
            <w:r w:rsidRPr="00CB1FE1">
              <w:rPr>
                <w:sz w:val="20"/>
                <w:szCs w:val="20"/>
                <w:lang w:eastAsia="sr-Latn-CS"/>
              </w:rPr>
              <w:t>zvođenje radova na vodosnabdijevanja GO Golubovci</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836" w:type="dxa"/>
          </w:tcPr>
          <w:p w:rsidR="00DC3E55" w:rsidRPr="00CB1FE1" w:rsidRDefault="00DC3E55" w:rsidP="0032726E">
            <w:pPr>
              <w:rPr>
                <w:sz w:val="20"/>
                <w:szCs w:val="20"/>
                <w:lang w:eastAsia="sr-Latn-CS"/>
              </w:rPr>
            </w:pPr>
            <w:r w:rsidRPr="00CB1FE1">
              <w:rPr>
                <w:sz w:val="20"/>
                <w:szCs w:val="20"/>
                <w:lang w:eastAsia="sr-Latn-CS"/>
              </w:rPr>
              <w:t>Adekvatno snabdijevanje pitkom vodom stanovništva GO Golubovci. Indirektan cilj je stvaranje uslova za razvoj privrede i poljoprivrede na teritoriji gradske Opštine i zaustavljanje procesa depopulacije seoskog stanovništva.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836" w:type="dxa"/>
          </w:tcPr>
          <w:p w:rsidR="00DC3E55" w:rsidRPr="00CB1FE1" w:rsidRDefault="00DC3E55" w:rsidP="0032726E">
            <w:pPr>
              <w:rPr>
                <w:sz w:val="20"/>
                <w:szCs w:val="20"/>
                <w:lang w:eastAsia="sr-Latn-CS"/>
              </w:rPr>
            </w:pPr>
            <w:r w:rsidRPr="00CB1FE1">
              <w:rPr>
                <w:sz w:val="20"/>
                <w:szCs w:val="20"/>
                <w:lang w:eastAsia="sr-Latn-CS"/>
              </w:rPr>
              <w:t>Građani GO Golubovci</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836" w:type="dxa"/>
          </w:tcPr>
          <w:p w:rsidR="00DC3E55" w:rsidRPr="00CB1FE1" w:rsidRDefault="00DC3E55" w:rsidP="0032726E">
            <w:pPr>
              <w:rPr>
                <w:sz w:val="20"/>
                <w:szCs w:val="20"/>
                <w:lang w:eastAsia="sr-Latn-CS"/>
              </w:rPr>
            </w:pPr>
            <w:r w:rsidRPr="00CB1FE1">
              <w:rPr>
                <w:sz w:val="20"/>
                <w:szCs w:val="20"/>
                <w:lang w:eastAsia="sr-Latn-CS"/>
              </w:rPr>
              <w:t>Broj objekata priključenih na novu mrežu, dužina  izvedenog cjevovoda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836" w:type="dxa"/>
          </w:tcPr>
          <w:p w:rsidR="00DC3E55" w:rsidRPr="00CB1FE1" w:rsidRDefault="00DC3E55" w:rsidP="0032726E">
            <w:pPr>
              <w:rPr>
                <w:sz w:val="20"/>
                <w:szCs w:val="20"/>
                <w:lang w:eastAsia="sr-Latn-CS"/>
              </w:rPr>
            </w:pPr>
            <w:r w:rsidRPr="00CB1FE1">
              <w:rPr>
                <w:sz w:val="20"/>
                <w:szCs w:val="20"/>
                <w:lang w:eastAsia="sr-Latn-CS"/>
              </w:rPr>
              <w:t>Sprovođenje tenderske procedure, odabir izvođača radova i ugovaranje posla;</w:t>
            </w:r>
          </w:p>
          <w:p w:rsidR="00DC3E55" w:rsidRPr="00CB1FE1" w:rsidRDefault="00DC3E55" w:rsidP="0032726E">
            <w:pPr>
              <w:rPr>
                <w:sz w:val="20"/>
                <w:szCs w:val="20"/>
                <w:lang w:eastAsia="sr-Latn-CS"/>
              </w:rPr>
            </w:pPr>
            <w:r w:rsidRPr="00CB1FE1">
              <w:rPr>
                <w:sz w:val="20"/>
                <w:szCs w:val="20"/>
                <w:lang w:eastAsia="sr-Latn-CS"/>
              </w:rPr>
              <w:t>Izvođenje radova;</w:t>
            </w:r>
          </w:p>
          <w:p w:rsidR="00DC3E55" w:rsidRPr="00CB1FE1" w:rsidRDefault="00DC3E55" w:rsidP="0032726E">
            <w:pPr>
              <w:rPr>
                <w:sz w:val="20"/>
                <w:szCs w:val="20"/>
                <w:lang w:eastAsia="sr-Latn-CS"/>
              </w:rPr>
            </w:pPr>
            <w:r w:rsidRPr="00CB1FE1">
              <w:rPr>
                <w:sz w:val="20"/>
                <w:szCs w:val="20"/>
                <w:lang w:eastAsia="sr-Latn-CS"/>
              </w:rPr>
              <w:t>Tehnički prijem radova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836" w:type="dxa"/>
          </w:tcPr>
          <w:p w:rsidR="00DC3E55" w:rsidRPr="00CB1FE1" w:rsidRDefault="00DC3E55" w:rsidP="0032726E">
            <w:pPr>
              <w:rPr>
                <w:sz w:val="20"/>
                <w:szCs w:val="20"/>
                <w:lang w:eastAsia="sr-Latn-CS"/>
              </w:rPr>
            </w:pPr>
            <w:r w:rsidRPr="00CB1FE1">
              <w:rPr>
                <w:sz w:val="20"/>
                <w:szCs w:val="20"/>
                <w:lang w:eastAsia="sr-Latn-CS"/>
              </w:rPr>
              <w:t>2025. godina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836" w:type="dxa"/>
          </w:tcPr>
          <w:p w:rsidR="00DC3E55" w:rsidRPr="00CB1FE1" w:rsidRDefault="00DC3E55" w:rsidP="0032726E">
            <w:pPr>
              <w:rPr>
                <w:sz w:val="20"/>
                <w:szCs w:val="20"/>
                <w:lang w:eastAsia="sr-Latn-CS"/>
              </w:rPr>
            </w:pPr>
            <w:r w:rsidRPr="00CB1FE1">
              <w:rPr>
                <w:sz w:val="20"/>
                <w:szCs w:val="20"/>
                <w:lang w:eastAsia="sr-Latn-CS"/>
              </w:rPr>
              <w:t>“Vodovod i kanalizacija” d.o.o. Podgorica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836" w:type="dxa"/>
          </w:tcPr>
          <w:p w:rsidR="00DC3E55" w:rsidRPr="00CB1FE1" w:rsidRDefault="00DC3E55" w:rsidP="0032726E">
            <w:pPr>
              <w:rPr>
                <w:sz w:val="20"/>
                <w:szCs w:val="20"/>
                <w:lang w:eastAsia="sr-Latn-CS"/>
              </w:rPr>
            </w:pPr>
            <w:r w:rsidRPr="00CB1FE1">
              <w:rPr>
                <w:sz w:val="20"/>
                <w:szCs w:val="20"/>
                <w:lang w:eastAsia="sr-Latn-CS"/>
              </w:rPr>
              <w:t>Tehnički nadzor</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836" w:type="dxa"/>
          </w:tcPr>
          <w:p w:rsidR="00DC3E55" w:rsidRPr="00CB1FE1" w:rsidRDefault="00DC3E55" w:rsidP="0032726E">
            <w:pPr>
              <w:rPr>
                <w:sz w:val="20"/>
                <w:szCs w:val="20"/>
                <w:lang w:eastAsia="sr-Latn-CS"/>
              </w:rPr>
            </w:pPr>
            <w:r w:rsidRPr="00CB1FE1">
              <w:rPr>
                <w:sz w:val="20"/>
                <w:szCs w:val="20"/>
                <w:lang w:eastAsia="sr-Latn-CS"/>
              </w:rPr>
              <w:t>5 godina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836" w:type="dxa"/>
          </w:tcPr>
          <w:p w:rsidR="00DC3E55" w:rsidRPr="00CB1FE1" w:rsidRDefault="00DC3E55" w:rsidP="0032726E">
            <w:pPr>
              <w:rPr>
                <w:sz w:val="20"/>
                <w:szCs w:val="20"/>
                <w:lang w:eastAsia="sr-Latn-CS"/>
              </w:rPr>
            </w:pPr>
            <w:r w:rsidRPr="00CB1FE1">
              <w:rPr>
                <w:sz w:val="20"/>
                <w:szCs w:val="20"/>
                <w:lang w:eastAsia="sr-Latn-CS"/>
              </w:rPr>
              <w:t>800.000,00 €</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836" w:type="dxa"/>
          </w:tcPr>
          <w:p w:rsidR="00DC3E55" w:rsidRPr="00CB1FE1" w:rsidRDefault="00DC3E55" w:rsidP="0032726E">
            <w:pPr>
              <w:rPr>
                <w:sz w:val="20"/>
                <w:szCs w:val="20"/>
                <w:lang w:eastAsia="sr-Latn-CS"/>
              </w:rPr>
            </w:pPr>
            <w:r>
              <w:rPr>
                <w:sz w:val="20"/>
                <w:szCs w:val="20"/>
                <w:lang w:eastAsia="sr-Latn-CS"/>
              </w:rPr>
              <w:t>Budžet Glavnog grada, GO Golubovci</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4"/>
        <w:gridCol w:w="6836"/>
      </w:tblGrid>
      <w:tr w:rsidR="00DC3E55" w:rsidRPr="00CB1FE1" w:rsidTr="0032726E">
        <w:tc>
          <w:tcPr>
            <w:tcW w:w="306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sz w:val="20"/>
                <w:szCs w:val="20"/>
                <w:lang w:eastAsia="sr-Latn-CS"/>
              </w:rPr>
            </w:pPr>
            <w:r w:rsidRPr="00CB1FE1">
              <w:rPr>
                <w:b/>
                <w:sz w:val="20"/>
                <w:szCs w:val="20"/>
                <w:lang w:eastAsia="sr-Latn-CS"/>
              </w:rPr>
              <w:t xml:space="preserve">Projekat br. </w:t>
            </w:r>
            <w:r>
              <w:rPr>
                <w:b/>
                <w:sz w:val="20"/>
                <w:szCs w:val="20"/>
                <w:lang w:eastAsia="sr-Latn-CS"/>
              </w:rPr>
              <w:t>11</w:t>
            </w:r>
          </w:p>
        </w:tc>
        <w:tc>
          <w:tcPr>
            <w:tcW w:w="6836" w:type="dxa"/>
            <w:tcBorders>
              <w:top w:val="nil"/>
              <w:left w:val="single" w:sz="12" w:space="0" w:color="auto"/>
              <w:right w:val="nil"/>
            </w:tcBorders>
          </w:tcPr>
          <w:p w:rsidR="00DC3E55" w:rsidRPr="00CB1FE1" w:rsidRDefault="00DC3E55" w:rsidP="0032726E">
            <w:pPr>
              <w:rPr>
                <w:sz w:val="20"/>
                <w:szCs w:val="20"/>
                <w:lang w:eastAsia="sr-Latn-CS"/>
              </w:rPr>
            </w:pPr>
          </w:p>
        </w:tc>
      </w:tr>
      <w:tr w:rsidR="00DC3E55" w:rsidRPr="00CB1FE1" w:rsidTr="0032726E">
        <w:tc>
          <w:tcPr>
            <w:tcW w:w="306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836" w:type="dxa"/>
            <w:shd w:val="clear" w:color="auto" w:fill="B8CCE4" w:themeFill="accent1" w:themeFillTint="66"/>
          </w:tcPr>
          <w:p w:rsidR="00DC3E55" w:rsidRPr="00D4334A" w:rsidRDefault="00DC3E55" w:rsidP="0032726E">
            <w:pPr>
              <w:rPr>
                <w:b/>
                <w:sz w:val="20"/>
                <w:szCs w:val="20"/>
                <w:lang w:eastAsia="sr-Latn-CS"/>
              </w:rPr>
            </w:pPr>
            <w:r w:rsidRPr="00D4334A">
              <w:rPr>
                <w:b/>
                <w:szCs w:val="20"/>
                <w:lang w:eastAsia="sr-Latn-CS"/>
              </w:rPr>
              <w:t>Izrada Studije vodosnabdijevanja Glavnog grada za period 2019-2039. godine</w:t>
            </w:r>
          </w:p>
        </w:tc>
      </w:tr>
      <w:tr w:rsidR="00DC3E55" w:rsidRPr="00CB1FE1" w:rsidTr="0032726E">
        <w:tc>
          <w:tcPr>
            <w:tcW w:w="3064" w:type="dxa"/>
          </w:tcPr>
          <w:p w:rsidR="00DC3E55" w:rsidRPr="00537415" w:rsidRDefault="00DC3E55" w:rsidP="0032726E">
            <w:pPr>
              <w:rPr>
                <w:b/>
                <w:sz w:val="20"/>
                <w:szCs w:val="20"/>
              </w:rPr>
            </w:pPr>
            <w:r w:rsidRPr="00537415">
              <w:rPr>
                <w:b/>
                <w:sz w:val="20"/>
                <w:szCs w:val="20"/>
              </w:rPr>
              <w:t>Područje i nivo prioriteta:</w:t>
            </w:r>
          </w:p>
        </w:tc>
        <w:tc>
          <w:tcPr>
            <w:tcW w:w="683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CB1FE1" w:rsidTr="0032726E">
        <w:tc>
          <w:tcPr>
            <w:tcW w:w="3064" w:type="dxa"/>
          </w:tcPr>
          <w:p w:rsidR="00DC3E55" w:rsidRPr="00CB1FE1" w:rsidRDefault="00DC3E55" w:rsidP="0032726E">
            <w:pPr>
              <w:rPr>
                <w:sz w:val="20"/>
                <w:szCs w:val="20"/>
                <w:lang w:eastAsia="sr-Latn-CS"/>
              </w:rPr>
            </w:pPr>
            <w:r w:rsidRPr="00CB1FE1">
              <w:rPr>
                <w:b/>
                <w:sz w:val="20"/>
                <w:szCs w:val="20"/>
                <w:lang w:eastAsia="sr-Latn-CS"/>
              </w:rPr>
              <w:t>Opis projekta:</w:t>
            </w:r>
          </w:p>
        </w:tc>
        <w:tc>
          <w:tcPr>
            <w:tcW w:w="6836" w:type="dxa"/>
          </w:tcPr>
          <w:p w:rsidR="00DC3E55" w:rsidRPr="00CB1FE1" w:rsidRDefault="00DC3E55" w:rsidP="0032726E">
            <w:pPr>
              <w:rPr>
                <w:sz w:val="20"/>
                <w:szCs w:val="20"/>
                <w:lang w:eastAsia="sr-Latn-CS"/>
              </w:rPr>
            </w:pPr>
            <w:r w:rsidRPr="00CB1FE1">
              <w:rPr>
                <w:sz w:val="20"/>
                <w:szCs w:val="20"/>
                <w:lang w:eastAsia="sr-Latn-CS"/>
              </w:rPr>
              <w:t>Intenzivan razvoj i širenje Glavnog grada nameće potrebu stavljanja u funkciju  dodatnih izvorišta te će nova Studija vodosnabdijevanja definisati buduće izvore vodosnabdijevanja i dati  analizu rada vodovodnog sistema Glavnog grada za duži period.</w:t>
            </w:r>
          </w:p>
          <w:p w:rsidR="00DC3E55" w:rsidRPr="00CB1FE1" w:rsidRDefault="00DC3E55" w:rsidP="0032726E">
            <w:pPr>
              <w:rPr>
                <w:sz w:val="20"/>
                <w:szCs w:val="20"/>
                <w:lang w:eastAsia="sr-Latn-CS"/>
              </w:rPr>
            </w:pPr>
          </w:p>
          <w:p w:rsidR="00DC3E55" w:rsidRPr="00CB1FE1" w:rsidRDefault="00DC3E55" w:rsidP="0032726E">
            <w:pPr>
              <w:rPr>
                <w:b/>
                <w:sz w:val="20"/>
                <w:szCs w:val="20"/>
                <w:lang w:eastAsia="sr-Latn-CS"/>
              </w:rPr>
            </w:pPr>
            <w:r w:rsidRPr="00CB1FE1">
              <w:rPr>
                <w:sz w:val="20"/>
                <w:szCs w:val="20"/>
                <w:lang w:eastAsia="sr-Latn-CS"/>
              </w:rPr>
              <w:t>Do sada je bilo u primjeni „Generalno rješenje vodovodnog distribucionog sistema Podgorice“ iz 1998. godine, koje je sačinilo preduzeće „Vodoprojekt“, Beograd.</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836" w:type="dxa"/>
          </w:tcPr>
          <w:p w:rsidR="00DC3E55" w:rsidRPr="00CB1FE1" w:rsidRDefault="00DC3E55" w:rsidP="0032726E">
            <w:pPr>
              <w:rPr>
                <w:sz w:val="20"/>
                <w:szCs w:val="20"/>
                <w:lang w:eastAsia="sr-Latn-CS"/>
              </w:rPr>
            </w:pPr>
            <w:r w:rsidRPr="00CB1FE1">
              <w:rPr>
                <w:sz w:val="20"/>
                <w:szCs w:val="20"/>
                <w:lang w:eastAsia="sr-Latn-CS"/>
              </w:rPr>
              <w:t>Obezbjeđivanje planskog i održivog sistema vodosnabdijevanja na cjelokupnoj teritoriji grada.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836" w:type="dxa"/>
          </w:tcPr>
          <w:p w:rsidR="00DC3E55" w:rsidRPr="00CB1FE1" w:rsidRDefault="00DC3E55" w:rsidP="0032726E">
            <w:pPr>
              <w:rPr>
                <w:sz w:val="20"/>
                <w:szCs w:val="20"/>
                <w:lang w:eastAsia="sr-Latn-CS"/>
              </w:rPr>
            </w:pPr>
            <w:r w:rsidRPr="00CB1FE1">
              <w:rPr>
                <w:sz w:val="20"/>
                <w:szCs w:val="20"/>
                <w:lang w:eastAsia="sr-Latn-CS"/>
              </w:rPr>
              <w:t>Građani Glavnog grada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836" w:type="dxa"/>
          </w:tcPr>
          <w:p w:rsidR="00DC3E55" w:rsidRPr="00CB1FE1" w:rsidRDefault="00DC3E55" w:rsidP="0032726E">
            <w:pPr>
              <w:rPr>
                <w:sz w:val="20"/>
                <w:szCs w:val="20"/>
                <w:lang w:eastAsia="sr-Latn-CS"/>
              </w:rPr>
            </w:pPr>
            <w:r w:rsidRPr="00CB1FE1">
              <w:rPr>
                <w:sz w:val="20"/>
                <w:szCs w:val="20"/>
                <w:lang w:eastAsia="sr-Latn-CS"/>
              </w:rPr>
              <w:t>Studija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836" w:type="dxa"/>
          </w:tcPr>
          <w:p w:rsidR="00DC3E55" w:rsidRPr="00CB1FE1" w:rsidRDefault="00DC3E55" w:rsidP="0032726E">
            <w:pPr>
              <w:rPr>
                <w:sz w:val="20"/>
                <w:szCs w:val="20"/>
                <w:lang w:eastAsia="sr-Latn-CS"/>
              </w:rPr>
            </w:pPr>
            <w:r w:rsidRPr="00CB1FE1">
              <w:rPr>
                <w:sz w:val="20"/>
                <w:szCs w:val="20"/>
                <w:lang w:eastAsia="sr-Latn-CS"/>
              </w:rPr>
              <w:t>Na nivou ideje</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836" w:type="dxa"/>
          </w:tcPr>
          <w:p w:rsidR="00DC3E55" w:rsidRPr="00CB1FE1" w:rsidRDefault="00DC3E55" w:rsidP="0032726E">
            <w:pPr>
              <w:rPr>
                <w:sz w:val="20"/>
                <w:szCs w:val="20"/>
                <w:lang w:eastAsia="sr-Latn-CS"/>
              </w:rPr>
            </w:pPr>
            <w:r w:rsidRPr="00CB1FE1">
              <w:rPr>
                <w:sz w:val="20"/>
                <w:szCs w:val="20"/>
                <w:lang w:eastAsia="sr-Latn-CS"/>
              </w:rPr>
              <w:t>2025. godina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836" w:type="dxa"/>
          </w:tcPr>
          <w:p w:rsidR="00DC3E55" w:rsidRPr="00CB1FE1" w:rsidRDefault="00DC3E55" w:rsidP="0032726E">
            <w:pPr>
              <w:rPr>
                <w:sz w:val="20"/>
                <w:szCs w:val="20"/>
                <w:lang w:eastAsia="sr-Latn-CS"/>
              </w:rPr>
            </w:pPr>
            <w:r w:rsidRPr="00CB1FE1">
              <w:rPr>
                <w:sz w:val="20"/>
                <w:szCs w:val="20"/>
                <w:lang w:eastAsia="sr-Latn-CS"/>
              </w:rPr>
              <w:t xml:space="preserve"> “Vodovod i kanalizacija” d.o.o. Podgorica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836" w:type="dxa"/>
          </w:tcPr>
          <w:p w:rsidR="00DC3E55" w:rsidRPr="00CB1FE1" w:rsidRDefault="00DC3E55" w:rsidP="0032726E">
            <w:pPr>
              <w:rPr>
                <w:sz w:val="20"/>
                <w:szCs w:val="20"/>
                <w:lang w:eastAsia="sr-Latn-CS"/>
              </w:rPr>
            </w:pPr>
            <w:r w:rsidRPr="00CB1FE1">
              <w:rPr>
                <w:sz w:val="20"/>
                <w:szCs w:val="20"/>
                <w:lang w:eastAsia="sr-Latn-CS"/>
              </w:rPr>
              <w:t>Radni tim za praćenje i nadzor nad realizacijom projekta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836" w:type="dxa"/>
          </w:tcPr>
          <w:p w:rsidR="00DC3E55" w:rsidRPr="00CB1FE1" w:rsidRDefault="00DC3E55" w:rsidP="0032726E">
            <w:pPr>
              <w:rPr>
                <w:sz w:val="20"/>
                <w:szCs w:val="20"/>
                <w:lang w:eastAsia="sr-Latn-CS"/>
              </w:rPr>
            </w:pPr>
            <w:r w:rsidRPr="00CB1FE1">
              <w:rPr>
                <w:sz w:val="20"/>
                <w:szCs w:val="20"/>
                <w:lang w:eastAsia="sr-Latn-CS"/>
              </w:rPr>
              <w:t>5 godina</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836" w:type="dxa"/>
          </w:tcPr>
          <w:p w:rsidR="00DC3E55" w:rsidRPr="00CB1FE1" w:rsidRDefault="00DC3E55" w:rsidP="0032726E">
            <w:pPr>
              <w:rPr>
                <w:sz w:val="20"/>
                <w:szCs w:val="20"/>
                <w:lang w:eastAsia="sr-Latn-CS"/>
              </w:rPr>
            </w:pPr>
            <w:r w:rsidRPr="00CB1FE1">
              <w:rPr>
                <w:sz w:val="20"/>
                <w:szCs w:val="20"/>
                <w:lang w:eastAsia="sr-Latn-CS"/>
              </w:rPr>
              <w:t>150.000,00 EUR</w:t>
            </w:r>
          </w:p>
        </w:tc>
      </w:tr>
      <w:tr w:rsidR="00DC3E55" w:rsidRPr="00CB1FE1" w:rsidTr="0032726E">
        <w:tc>
          <w:tcPr>
            <w:tcW w:w="306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836" w:type="dxa"/>
          </w:tcPr>
          <w:p w:rsidR="00DC3E55" w:rsidRPr="00CB1FE1" w:rsidRDefault="00DC3E55" w:rsidP="0032726E">
            <w:pPr>
              <w:rPr>
                <w:sz w:val="20"/>
                <w:szCs w:val="20"/>
                <w:lang w:eastAsia="sr-Latn-CS"/>
              </w:rPr>
            </w:pPr>
            <w:r w:rsidRPr="00CB1FE1">
              <w:rPr>
                <w:sz w:val="20"/>
                <w:szCs w:val="20"/>
                <w:lang w:eastAsia="sr-Latn-CS"/>
              </w:rPr>
              <w:t>“Vodovod i kanalizacija” d.o.o. Podgorica</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D4334A" w:rsidRDefault="00DC3E55" w:rsidP="0032726E">
            <w:pPr>
              <w:rPr>
                <w:b/>
                <w:sz w:val="20"/>
                <w:szCs w:val="20"/>
              </w:rPr>
            </w:pPr>
            <w:r w:rsidRPr="00D4334A">
              <w:rPr>
                <w:b/>
                <w:sz w:val="20"/>
                <w:szCs w:val="20"/>
              </w:rPr>
              <w:t xml:space="preserve">Projekat br. </w:t>
            </w:r>
            <w:r>
              <w:rPr>
                <w:b/>
                <w:sz w:val="20"/>
                <w:szCs w:val="20"/>
              </w:rPr>
              <w:t>12</w:t>
            </w:r>
          </w:p>
        </w:tc>
      </w:tr>
      <w:tr w:rsidR="00DC3E55" w:rsidRPr="00BD6B3C" w:rsidTr="0032726E">
        <w:tc>
          <w:tcPr>
            <w:tcW w:w="3074" w:type="dxa"/>
            <w:shd w:val="clear" w:color="auto" w:fill="auto"/>
          </w:tcPr>
          <w:p w:rsidR="00DC3E55" w:rsidRPr="00D4334A" w:rsidRDefault="00DC3E55" w:rsidP="0032726E">
            <w:pPr>
              <w:rPr>
                <w:b/>
                <w:sz w:val="20"/>
                <w:szCs w:val="20"/>
              </w:rPr>
            </w:pPr>
            <w:r w:rsidRPr="00D4334A">
              <w:rPr>
                <w:b/>
                <w:sz w:val="20"/>
                <w:szCs w:val="20"/>
              </w:rPr>
              <w:t>Naziv projekta:</w:t>
            </w:r>
          </w:p>
        </w:tc>
        <w:tc>
          <w:tcPr>
            <w:tcW w:w="6826" w:type="dxa"/>
            <w:shd w:val="clear" w:color="auto" w:fill="B8CCE4" w:themeFill="accent1" w:themeFillTint="66"/>
          </w:tcPr>
          <w:p w:rsidR="00DC3E55" w:rsidRPr="00D4334A" w:rsidRDefault="00DC3E55" w:rsidP="0032726E">
            <w:pPr>
              <w:rPr>
                <w:b/>
                <w:sz w:val="20"/>
                <w:szCs w:val="20"/>
              </w:rPr>
            </w:pPr>
            <w:r w:rsidRPr="00702108">
              <w:rPr>
                <w:b/>
              </w:rPr>
              <w:t>Izgradnja</w:t>
            </w:r>
            <w:r w:rsidRPr="00866D0C">
              <w:rPr>
                <w:b/>
                <w:szCs w:val="20"/>
                <w:lang w:val="de-DE"/>
              </w:rPr>
              <w:t xml:space="preserve"> </w:t>
            </w:r>
            <w:r w:rsidRPr="00D4334A">
              <w:rPr>
                <w:b/>
                <w:szCs w:val="20"/>
                <w:lang w:val="de-DE"/>
              </w:rPr>
              <w:t>Ulice Miloja Pavlovića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Područje i nivo prioriteta:</w:t>
            </w:r>
          </w:p>
        </w:tc>
        <w:tc>
          <w:tcPr>
            <w:tcW w:w="682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D4334A" w:rsidRDefault="00DC3E55" w:rsidP="0032726E">
            <w:pPr>
              <w:rPr>
                <w:b/>
                <w:sz w:val="20"/>
                <w:szCs w:val="20"/>
                <w:lang w:val="sr-Latn-CS"/>
              </w:rPr>
            </w:pPr>
            <w:r w:rsidRPr="00D4334A">
              <w:rPr>
                <w:b/>
                <w:sz w:val="20"/>
                <w:szCs w:val="20"/>
              </w:rPr>
              <w:lastRenderedPageBreak/>
              <w:t>Opis projekta:</w:t>
            </w:r>
          </w:p>
        </w:tc>
        <w:tc>
          <w:tcPr>
            <w:tcW w:w="6826" w:type="dxa"/>
          </w:tcPr>
          <w:p w:rsidR="00DC3E55" w:rsidRPr="00BD6B3C" w:rsidRDefault="00DC3E55" w:rsidP="0032726E">
            <w:pPr>
              <w:rPr>
                <w:sz w:val="20"/>
                <w:szCs w:val="20"/>
                <w:lang w:val="it-IT"/>
              </w:rPr>
            </w:pPr>
            <w:r w:rsidRPr="00BD6B3C">
              <w:rPr>
                <w:sz w:val="20"/>
                <w:szCs w:val="20"/>
                <w:lang w:val="de-DE"/>
              </w:rPr>
              <w:t>Saobraćajnica koja se prostire kroz kompletno naselje Gornja Gorica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 smanjenje saobraćajnih gužvi, veći protok saobraćaja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uređen teren, smanjenje saobraćajnih gužvi</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Faza projekta:</w:t>
            </w:r>
          </w:p>
        </w:tc>
        <w:tc>
          <w:tcPr>
            <w:tcW w:w="6826" w:type="dxa"/>
          </w:tcPr>
          <w:p w:rsidR="00DC3E55" w:rsidRPr="00BD6B3C" w:rsidRDefault="00DC3E55" w:rsidP="0032726E">
            <w:pPr>
              <w:rPr>
                <w:sz w:val="20"/>
                <w:szCs w:val="20"/>
              </w:rPr>
            </w:pPr>
            <w:r>
              <w:rPr>
                <w:sz w:val="20"/>
                <w:szCs w:val="20"/>
              </w:rPr>
              <w:t>Z</w:t>
            </w:r>
            <w:r w:rsidRPr="00BD6B3C">
              <w:rPr>
                <w:sz w:val="20"/>
                <w:szCs w:val="20"/>
              </w:rPr>
              <w:t>avršen Glavni projekat, tender za izbor izvođača u toku za I fazu radova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2021</w:t>
            </w:r>
            <w:r>
              <w:rPr>
                <w:sz w:val="20"/>
                <w:szCs w:val="20"/>
              </w:rPr>
              <w:t>.</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3 godine</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1,700.000,00 EUR-a uvećana za vrijednost riješavanja imovinsko pravnih odnosa</w:t>
            </w:r>
          </w:p>
          <w:p w:rsidR="00DC3E55" w:rsidRPr="00BD6B3C" w:rsidRDefault="00DC3E55" w:rsidP="0032726E">
            <w:pPr>
              <w:rPr>
                <w:sz w:val="20"/>
                <w:szCs w:val="20"/>
              </w:rPr>
            </w:pPr>
            <w:r w:rsidRPr="00BD6B3C">
              <w:rPr>
                <w:sz w:val="20"/>
                <w:szCs w:val="20"/>
              </w:rPr>
              <w:t>Budžet Glavnog grada</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D4334A">
              <w:rPr>
                <w:b/>
                <w:sz w:val="20"/>
                <w:szCs w:val="20"/>
              </w:rPr>
              <w:t xml:space="preserve">Projekat br. </w:t>
            </w:r>
            <w:r>
              <w:rPr>
                <w:b/>
                <w:sz w:val="20"/>
                <w:szCs w:val="20"/>
              </w:rPr>
              <w:t>13</w:t>
            </w:r>
          </w:p>
        </w:tc>
      </w:tr>
      <w:tr w:rsidR="00DC3E55" w:rsidRPr="00BD6B3C" w:rsidTr="0032726E">
        <w:tc>
          <w:tcPr>
            <w:tcW w:w="3074" w:type="dxa"/>
            <w:shd w:val="clear" w:color="auto" w:fill="auto"/>
          </w:tcPr>
          <w:p w:rsidR="00DC3E55" w:rsidRPr="00D4334A" w:rsidRDefault="00DC3E55" w:rsidP="0032726E">
            <w:pPr>
              <w:rPr>
                <w:b/>
                <w:sz w:val="20"/>
                <w:szCs w:val="20"/>
              </w:rPr>
            </w:pPr>
            <w:r w:rsidRPr="00D4334A">
              <w:rPr>
                <w:b/>
                <w:sz w:val="20"/>
                <w:szCs w:val="20"/>
              </w:rPr>
              <w:t>Naziv projekta:</w:t>
            </w:r>
          </w:p>
        </w:tc>
        <w:tc>
          <w:tcPr>
            <w:tcW w:w="6826" w:type="dxa"/>
            <w:shd w:val="clear" w:color="auto" w:fill="B8CCE4" w:themeFill="accent1" w:themeFillTint="66"/>
          </w:tcPr>
          <w:p w:rsidR="00DC3E55" w:rsidRPr="00D4334A" w:rsidRDefault="00DC3E55" w:rsidP="0032726E">
            <w:pPr>
              <w:rPr>
                <w:b/>
                <w:sz w:val="20"/>
                <w:szCs w:val="20"/>
                <w:lang w:val="it-IT"/>
              </w:rPr>
            </w:pPr>
            <w:r w:rsidRPr="00702108">
              <w:rPr>
                <w:b/>
              </w:rPr>
              <w:t>Izgradnja</w:t>
            </w:r>
            <w:r w:rsidRPr="00866D0C">
              <w:rPr>
                <w:b/>
                <w:szCs w:val="20"/>
                <w:lang w:val="de-DE"/>
              </w:rPr>
              <w:t xml:space="preserve"> </w:t>
            </w:r>
            <w:r w:rsidRPr="00D4334A">
              <w:rPr>
                <w:b/>
                <w:szCs w:val="20"/>
                <w:lang w:val="de-DE"/>
              </w:rPr>
              <w:t>dijela puta Podgorica – Nikšić</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Područje i nivo prioriteta:</w:t>
            </w:r>
          </w:p>
        </w:tc>
        <w:tc>
          <w:tcPr>
            <w:tcW w:w="682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PRIORITET 1.1</w:t>
            </w:r>
            <w:r w:rsidR="00DC3E55" w:rsidRPr="00BD6B3C">
              <w:rPr>
                <w:sz w:val="20"/>
                <w:szCs w:val="20"/>
              </w:rPr>
              <w:tab/>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D4334A" w:rsidRDefault="00DC3E55" w:rsidP="0032726E">
            <w:pPr>
              <w:rPr>
                <w:b/>
                <w:sz w:val="20"/>
                <w:szCs w:val="20"/>
                <w:lang w:val="sr-Latn-CS"/>
              </w:rPr>
            </w:pPr>
            <w:r w:rsidRPr="00D4334A">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Rekonstrukcija podrazumijeva radove na pretvaranju dijela  postojećeg puta u bulevar sa četiri trake, sa trasom koja se prostire od raskrsnice sa </w:t>
            </w:r>
            <w:r>
              <w:rPr>
                <w:sz w:val="20"/>
                <w:szCs w:val="20"/>
                <w:lang w:val="de-DE"/>
              </w:rPr>
              <w:t xml:space="preserve">Ulicom </w:t>
            </w:r>
            <w:r w:rsidRPr="00BD6B3C">
              <w:rPr>
                <w:sz w:val="20"/>
                <w:szCs w:val="20"/>
                <w:lang w:val="de-DE"/>
              </w:rPr>
              <w:t>Branka Deletića do Komanskog mosta. Planiran je kao primarna infrastruktura bulevarskog tipa sa četiri saobraćajne trake i kompletnom infrastrukturom.</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Poboljšanje bezbjednosti saobraćaja na dijelu magistralnog putnog  pravca prema Nikšiću, stvaranje uslova za kvalitetan prigradski javni prevoz, razvoj privrede i bolja međuopštinska povezanost.</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 xml:space="preserve">Građani gravitirajućih naselja, preduzetnici, turisti </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 put, veća bezbjednost saobraćaja, prostorna i vremenska frekventnost prigradskih i međugradskih linija, veći protok putnika i roba.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Faza projekta:</w:t>
            </w:r>
          </w:p>
        </w:tc>
        <w:tc>
          <w:tcPr>
            <w:tcW w:w="6826" w:type="dxa"/>
          </w:tcPr>
          <w:p w:rsidR="00DC3E55" w:rsidRPr="00BD6B3C" w:rsidRDefault="00DC3E55" w:rsidP="0032726E">
            <w:pPr>
              <w:rPr>
                <w:sz w:val="20"/>
                <w:szCs w:val="20"/>
              </w:rPr>
            </w:pPr>
            <w:r w:rsidRPr="00BD6B3C">
              <w:rPr>
                <w:sz w:val="20"/>
                <w:szCs w:val="20"/>
              </w:rPr>
              <w:t>Urađen Glavni projekat</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Potencijalni partneri:</w:t>
            </w:r>
          </w:p>
        </w:tc>
        <w:tc>
          <w:tcPr>
            <w:tcW w:w="6826" w:type="dxa"/>
          </w:tcPr>
          <w:p w:rsidR="00DC3E55" w:rsidRPr="00BD6B3C" w:rsidRDefault="00DC3E55" w:rsidP="0032726E">
            <w:pPr>
              <w:rPr>
                <w:sz w:val="20"/>
                <w:szCs w:val="20"/>
              </w:rPr>
            </w:pPr>
            <w:r w:rsidRPr="00BD6B3C">
              <w:rPr>
                <w:sz w:val="20"/>
                <w:szCs w:val="20"/>
              </w:rPr>
              <w:t>Uprava za saobraćaj</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D4334A" w:rsidRDefault="00DC3E55" w:rsidP="0032726E">
            <w:pPr>
              <w:rPr>
                <w:b/>
                <w:sz w:val="20"/>
                <w:szCs w:val="20"/>
              </w:rPr>
            </w:pPr>
            <w:r w:rsidRPr="00D4334A">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5.400.000,00 EUR-a a uvećana za vrijednost riješavanja imovinsko pravnih odnosa</w:t>
            </w:r>
          </w:p>
          <w:p w:rsidR="00DC3E55" w:rsidRPr="00BD6B3C" w:rsidRDefault="00DC3E55" w:rsidP="0032726E">
            <w:pPr>
              <w:rPr>
                <w:sz w:val="20"/>
                <w:szCs w:val="20"/>
              </w:rPr>
            </w:pPr>
            <w:r w:rsidRPr="00BD6B3C">
              <w:rPr>
                <w:sz w:val="20"/>
                <w:szCs w:val="20"/>
              </w:rPr>
              <w:t>Budžet Glavnog grada</w:t>
            </w:r>
            <w:r>
              <w:rPr>
                <w:sz w:val="20"/>
                <w:szCs w:val="20"/>
              </w:rPr>
              <w:t xml:space="preserve">  i budžet države</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D4334A">
              <w:rPr>
                <w:b/>
                <w:sz w:val="20"/>
                <w:szCs w:val="20"/>
              </w:rPr>
              <w:t xml:space="preserve">Projekat br. </w:t>
            </w:r>
            <w:r>
              <w:rPr>
                <w:b/>
                <w:sz w:val="20"/>
                <w:szCs w:val="20"/>
              </w:rPr>
              <w:t>14</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D4334A" w:rsidRDefault="00B21644" w:rsidP="0032726E">
            <w:pPr>
              <w:rPr>
                <w:b/>
                <w:sz w:val="20"/>
                <w:szCs w:val="20"/>
              </w:rPr>
            </w:pPr>
            <w:r w:rsidRPr="00B21644">
              <w:rPr>
                <w:b/>
              </w:rPr>
              <w:t>Rekontrukcija</w:t>
            </w:r>
            <w:r w:rsidRPr="005839F8">
              <w:rPr>
                <w:lang w:val="de-DE"/>
              </w:rPr>
              <w:t xml:space="preserve"> </w:t>
            </w:r>
            <w:r w:rsidR="00DC3E55" w:rsidRPr="00D4334A">
              <w:rPr>
                <w:b/>
                <w:szCs w:val="20"/>
                <w:lang w:val="de-DE"/>
              </w:rPr>
              <w:t xml:space="preserve">Zmaj Jovine ulice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DC3E55" w:rsidP="001D32C7">
            <w:pPr>
              <w:tabs>
                <w:tab w:val="left" w:pos="720"/>
                <w:tab w:val="left" w:pos="1440"/>
                <w:tab w:val="left" w:pos="2160"/>
                <w:tab w:val="left" w:pos="3332"/>
              </w:tabs>
              <w:rPr>
                <w:sz w:val="20"/>
                <w:szCs w:val="20"/>
              </w:rPr>
            </w:pPr>
            <w:r>
              <w:rPr>
                <w:sz w:val="20"/>
                <w:szCs w:val="20"/>
              </w:rPr>
              <w:t>PRIORITET 1.</w:t>
            </w:r>
            <w:r w:rsidR="001D32C7">
              <w:rPr>
                <w:sz w:val="20"/>
                <w:szCs w:val="20"/>
              </w:rPr>
              <w:t xml:space="preserve">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de-DE"/>
              </w:rPr>
            </w:pPr>
            <w:r w:rsidRPr="00BD6B3C">
              <w:rPr>
                <w:sz w:val="20"/>
                <w:szCs w:val="20"/>
                <w:lang w:val="de-DE"/>
              </w:rPr>
              <w:t xml:space="preserve">Trasa ulice prostire se od </w:t>
            </w:r>
            <w:r>
              <w:rPr>
                <w:sz w:val="20"/>
                <w:szCs w:val="20"/>
                <w:lang w:val="de-DE"/>
              </w:rPr>
              <w:t xml:space="preserve">Ulice </w:t>
            </w:r>
            <w:r w:rsidRPr="00BD6B3C">
              <w:rPr>
                <w:sz w:val="20"/>
                <w:szCs w:val="20"/>
                <w:lang w:val="de-DE"/>
              </w:rPr>
              <w:t xml:space="preserve">Josipa Broza Tita do </w:t>
            </w:r>
            <w:r>
              <w:rPr>
                <w:sz w:val="20"/>
                <w:szCs w:val="20"/>
                <w:lang w:val="de-DE"/>
              </w:rPr>
              <w:t xml:space="preserve">Ulice </w:t>
            </w:r>
            <w:r w:rsidRPr="00BD6B3C">
              <w:rPr>
                <w:sz w:val="20"/>
                <w:szCs w:val="20"/>
                <w:lang w:val="de-DE"/>
              </w:rPr>
              <w:t>Veljka Vlahovića. Planirana je kao sekundarna infrastruktura</w:t>
            </w:r>
            <w:r>
              <w:rPr>
                <w:sz w:val="20"/>
                <w:szCs w:val="20"/>
                <w:lang w:val="de-DE"/>
              </w:rPr>
              <w:t xml:space="preserve"> </w:t>
            </w:r>
            <w:r w:rsidRPr="00BD6B3C">
              <w:rPr>
                <w:sz w:val="20"/>
                <w:szCs w:val="20"/>
                <w:lang w:val="de-DE"/>
              </w:rPr>
              <w:t xml:space="preserve">sa </w:t>
            </w:r>
            <w:r>
              <w:rPr>
                <w:sz w:val="20"/>
                <w:szCs w:val="20"/>
                <w:lang w:val="de-DE"/>
              </w:rPr>
              <w:t>četiri</w:t>
            </w:r>
            <w:r w:rsidRPr="00BD6B3C">
              <w:rPr>
                <w:sz w:val="20"/>
                <w:szCs w:val="20"/>
                <w:lang w:val="de-DE"/>
              </w:rPr>
              <w:t xml:space="preserve"> kolovozne trake i  kompletnom infrastrukturom</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lang w:val="de-DE"/>
              </w:rPr>
            </w:pPr>
            <w:r w:rsidRPr="00BD6B3C">
              <w:rPr>
                <w:sz w:val="20"/>
                <w:szCs w:val="20"/>
                <w:lang w:val="de-DE"/>
              </w:rPr>
              <w:t xml:space="preserve">Bolja povezanost saobraćajnica u MZ „Stari </w:t>
            </w:r>
            <w:r>
              <w:rPr>
                <w:sz w:val="20"/>
                <w:szCs w:val="20"/>
                <w:lang w:val="de-DE"/>
              </w:rPr>
              <w:t>a</w:t>
            </w:r>
            <w:r w:rsidRPr="00BD6B3C">
              <w:rPr>
                <w:sz w:val="20"/>
                <w:szCs w:val="20"/>
                <w:lang w:val="de-DE"/>
              </w:rPr>
              <w:t>erodrom</w:t>
            </w:r>
            <w:r>
              <w:rPr>
                <w:sz w:val="20"/>
                <w:szCs w:val="20"/>
                <w:lang w:val="de-DE"/>
              </w:rPr>
              <w:t>”</w:t>
            </w:r>
            <w:r w:rsidRPr="00BD6B3C">
              <w:rPr>
                <w:sz w:val="20"/>
                <w:szCs w:val="20"/>
                <w:lang w:val="de-DE"/>
              </w:rPr>
              <w:t xml:space="preserve"> i stvaranje uslova za uvođenje novih linija javnog prevoza putnika. Indirektan cilj je stvaranje preduslova za direktnu vezu između naselja Stari </w:t>
            </w:r>
            <w:r>
              <w:rPr>
                <w:sz w:val="20"/>
                <w:szCs w:val="20"/>
                <w:lang w:val="de-DE"/>
              </w:rPr>
              <w:t>a</w:t>
            </w:r>
            <w:r w:rsidRPr="00BD6B3C">
              <w:rPr>
                <w:sz w:val="20"/>
                <w:szCs w:val="20"/>
                <w:lang w:val="de-DE"/>
              </w:rPr>
              <w:t xml:space="preserve">erodrom i djelova grada prema </w:t>
            </w:r>
            <w:r>
              <w:rPr>
                <w:sz w:val="20"/>
                <w:szCs w:val="20"/>
                <w:lang w:val="de-DE"/>
              </w:rPr>
              <w:t xml:space="preserve">Ulici </w:t>
            </w:r>
            <w:r w:rsidRPr="00BD6B3C">
              <w:rPr>
                <w:sz w:val="20"/>
                <w:szCs w:val="20"/>
                <w:lang w:val="de-DE"/>
              </w:rPr>
              <w:t>Save Kovačevića, izgradnjom nadvožnjaka ili podvožnjaka.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Rekonstruisana ulica, veća bezbjednost saobraćaja i broj novih linija javnog gradskog prevoza putnika.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sidRPr="00BD6B3C">
              <w:rPr>
                <w:sz w:val="20"/>
                <w:szCs w:val="20"/>
                <w:lang w:val="de-DE"/>
              </w:rPr>
              <w:t>Usvojen Glavni projekat</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lang w:val="pl-PL"/>
              </w:rPr>
            </w:pPr>
            <w:r w:rsidRPr="00BD6B3C">
              <w:rPr>
                <w:sz w:val="20"/>
                <w:szCs w:val="20"/>
                <w:lang w:val="de-DE"/>
              </w:rPr>
              <w:t>2023.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r w:rsidRPr="00BD6B3C">
              <w:rPr>
                <w:sz w:val="20"/>
                <w:szCs w:val="20"/>
                <w:lang w:val="de-DE"/>
              </w:rPr>
              <w:t xml:space="preserve"> i Uprava  za saobraćaj</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lastRenderedPageBreak/>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1.800.000,00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lang w:val="de-DE"/>
              </w:rPr>
              <w:t>Budžet Glavnog grada i Budžet Države</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D4334A">
              <w:rPr>
                <w:b/>
                <w:sz w:val="20"/>
                <w:szCs w:val="20"/>
              </w:rPr>
              <w:t>Projekat br. 1</w:t>
            </w:r>
            <w:r>
              <w:rPr>
                <w:b/>
                <w:sz w:val="20"/>
                <w:szCs w:val="20"/>
              </w:rPr>
              <w:t>5</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B21644" w:rsidP="0032726E">
            <w:pPr>
              <w:rPr>
                <w:b/>
                <w:sz w:val="20"/>
                <w:szCs w:val="20"/>
              </w:rPr>
            </w:pPr>
            <w:r w:rsidRPr="00B21644">
              <w:rPr>
                <w:b/>
              </w:rPr>
              <w:t>Rekontrukcija</w:t>
            </w:r>
            <w:r w:rsidRPr="005839F8">
              <w:rPr>
                <w:lang w:val="de-DE"/>
              </w:rPr>
              <w:t xml:space="preserve"> </w:t>
            </w:r>
            <w:r w:rsidR="00DC3E55" w:rsidRPr="00512DC5">
              <w:rPr>
                <w:b/>
                <w:szCs w:val="20"/>
                <w:lang w:val="de-DE"/>
              </w:rPr>
              <w:t>saobraćajnice Beri – Krusi – Buronji</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7B1961" w:rsidRPr="00BD6B3C" w:rsidRDefault="00DC3E55" w:rsidP="007B1961">
            <w:pPr>
              <w:rPr>
                <w:sz w:val="20"/>
                <w:szCs w:val="20"/>
              </w:rPr>
            </w:pPr>
            <w:r w:rsidRPr="00BD6B3C">
              <w:rPr>
                <w:sz w:val="20"/>
                <w:szCs w:val="20"/>
              </w:rPr>
              <w:t xml:space="preserve">SPECIFIČNI STRATEŠKI CILJ 1: </w:t>
            </w:r>
            <w:r w:rsidR="007B1961" w:rsidRPr="00983173">
              <w:rPr>
                <w:sz w:val="20"/>
                <w:szCs w:val="20"/>
                <w:lang w:val="sr-Latn-CS"/>
              </w:rPr>
              <w:t>Dalji razv</w:t>
            </w:r>
            <w:r w:rsidR="007B1961">
              <w:rPr>
                <w:sz w:val="20"/>
                <w:szCs w:val="20"/>
                <w:lang w:val="sr-Latn-CS"/>
              </w:rPr>
              <w:t>oj i unapređenje infr</w:t>
            </w:r>
            <w:r w:rsidR="007B1961"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Trasa puta povezuje naselja Beri i Buronje. Planiran je kao sekundarna infrastruktura.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Povezivanje seoskih područja, stvaranje uslova za kvalitetniji javni prevoz putnika i razvoj poljoprivrede. Indirektan cilj je zaustavljanje procesa depopulacije.</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 xml:space="preserve">Građani gravitirajućih naselja, investitori, turisti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 put, veća bezbjednost saobraćaja, broj i frekventnost linija javnog prevoza putnika.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sidRPr="00BD6B3C">
              <w:rPr>
                <w:sz w:val="20"/>
                <w:szCs w:val="20"/>
              </w:rPr>
              <w:t>Usvojen Glavni projekat</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Rizici:</w:t>
            </w:r>
          </w:p>
        </w:tc>
        <w:tc>
          <w:tcPr>
            <w:tcW w:w="6826" w:type="dxa"/>
          </w:tcPr>
          <w:p w:rsidR="00DC3E55" w:rsidRPr="00BD6B3C" w:rsidRDefault="00DC3E55" w:rsidP="0032726E">
            <w:pPr>
              <w:rPr>
                <w:sz w:val="20"/>
                <w:szCs w:val="20"/>
              </w:rPr>
            </w:pPr>
            <w:r w:rsidRPr="00BD6B3C">
              <w:rPr>
                <w:sz w:val="20"/>
                <w:szCs w:val="20"/>
              </w:rPr>
              <w:t>Odlaganje realizacije projekta usled nedovoljnog iznosa sredstava, rješavanje imovinsko</w:t>
            </w:r>
            <w:r>
              <w:rPr>
                <w:sz w:val="20"/>
                <w:szCs w:val="20"/>
              </w:rPr>
              <w:t>-</w:t>
            </w:r>
            <w:r w:rsidRPr="00BD6B3C">
              <w:rPr>
                <w:sz w:val="20"/>
                <w:szCs w:val="20"/>
              </w:rPr>
              <w:t>pravnih odnosa, tenderski postupak.</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1.200.000,00 EUR-a 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512DC5" w:rsidRDefault="00DC3E55" w:rsidP="0032726E">
            <w:pPr>
              <w:rPr>
                <w:b/>
                <w:sz w:val="20"/>
                <w:szCs w:val="20"/>
              </w:rPr>
            </w:pPr>
            <w:r w:rsidRPr="00512DC5">
              <w:rPr>
                <w:b/>
                <w:sz w:val="20"/>
                <w:szCs w:val="20"/>
              </w:rPr>
              <w:t>P</w:t>
            </w:r>
            <w:r>
              <w:rPr>
                <w:b/>
                <w:sz w:val="20"/>
                <w:szCs w:val="20"/>
              </w:rPr>
              <w:t>rojekat br. 16</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DC3E55" w:rsidP="0032726E">
            <w:pPr>
              <w:rPr>
                <w:b/>
                <w:szCs w:val="20"/>
              </w:rPr>
            </w:pPr>
            <w:r w:rsidRPr="00512DC5">
              <w:rPr>
                <w:b/>
                <w:szCs w:val="20"/>
                <w:lang w:val="de-DE"/>
              </w:rPr>
              <w:t>Izgradnja nastavka Bulevara Save Kovačevića sa podvožnjakom i saobraćajnicom prema Starom aerodromu</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w:t>
            </w:r>
            <w:r w:rsidR="007B1961">
              <w:rPr>
                <w:sz w:val="20"/>
                <w:szCs w:val="20"/>
                <w:lang w:val="sr-Latn-CS"/>
              </w:rPr>
              <w:t>zvoj i unapređenje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Saobraćajnica koja treba da poveže naselje Stari </w:t>
            </w:r>
            <w:r>
              <w:rPr>
                <w:sz w:val="20"/>
                <w:szCs w:val="20"/>
                <w:lang w:val="de-DE"/>
              </w:rPr>
              <w:t>a</w:t>
            </w:r>
            <w:r w:rsidRPr="00BD6B3C">
              <w:rPr>
                <w:sz w:val="20"/>
                <w:szCs w:val="20"/>
                <w:lang w:val="de-DE"/>
              </w:rPr>
              <w:t>erodrom sa Bulevarom Save Kovačevića. Veza preko pruge.</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 smanjenje saobraćajnih gužvi, veći protok saobraćaja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i drugih naselja u gradu</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Izgrađena ulica i podvožnjak, veća bezbjednost saobraćaja, uređen teren, smanjenje saobraćajnih gužvi</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Pr>
                <w:sz w:val="20"/>
                <w:szCs w:val="20"/>
              </w:rPr>
              <w:t>I</w:t>
            </w:r>
            <w:r w:rsidRPr="00BD6B3C">
              <w:rPr>
                <w:sz w:val="20"/>
                <w:szCs w:val="20"/>
              </w:rPr>
              <w:t xml:space="preserve">zrada projekta je u toku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w:t>
            </w:r>
            <w:r>
              <w:rPr>
                <w:sz w:val="20"/>
                <w:szCs w:val="20"/>
              </w:rPr>
              <w:t>.</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6.000.000,00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države</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0"/>
        <w:gridCol w:w="6840"/>
      </w:tblGrid>
      <w:tr w:rsidR="00DC3E55" w:rsidRPr="00BD6B3C" w:rsidTr="0032726E">
        <w:trPr>
          <w:gridAfter w:val="1"/>
          <w:wAfter w:w="6840" w:type="dxa"/>
        </w:trPr>
        <w:tc>
          <w:tcPr>
            <w:tcW w:w="3060" w:type="dxa"/>
          </w:tcPr>
          <w:p w:rsidR="00DC3E55" w:rsidRPr="00BD6B3C" w:rsidRDefault="00DC3E55" w:rsidP="0032726E">
            <w:pPr>
              <w:rPr>
                <w:sz w:val="20"/>
                <w:szCs w:val="20"/>
              </w:rPr>
            </w:pPr>
            <w:r w:rsidRPr="00A15B27">
              <w:rPr>
                <w:b/>
                <w:sz w:val="20"/>
                <w:szCs w:val="20"/>
              </w:rPr>
              <w:t xml:space="preserve">Projekat br. </w:t>
            </w:r>
            <w:r>
              <w:rPr>
                <w:b/>
                <w:sz w:val="20"/>
                <w:szCs w:val="20"/>
              </w:rPr>
              <w:t>17</w:t>
            </w:r>
          </w:p>
        </w:tc>
      </w:tr>
      <w:tr w:rsidR="00DC3E55" w:rsidRPr="00BD6B3C" w:rsidTr="0032726E">
        <w:tc>
          <w:tcPr>
            <w:tcW w:w="3060" w:type="dxa"/>
            <w:shd w:val="clear" w:color="auto" w:fill="auto"/>
          </w:tcPr>
          <w:p w:rsidR="00DC3E55" w:rsidRPr="00556ED0" w:rsidRDefault="00DC3E55" w:rsidP="0032726E">
            <w:pPr>
              <w:rPr>
                <w:b/>
                <w:sz w:val="20"/>
                <w:szCs w:val="20"/>
              </w:rPr>
            </w:pPr>
            <w:r w:rsidRPr="00556ED0">
              <w:rPr>
                <w:b/>
                <w:sz w:val="20"/>
                <w:szCs w:val="20"/>
              </w:rPr>
              <w:t>Naziv projekta:</w:t>
            </w:r>
          </w:p>
        </w:tc>
        <w:tc>
          <w:tcPr>
            <w:tcW w:w="6840" w:type="dxa"/>
            <w:shd w:val="clear" w:color="auto" w:fill="B8CCE4" w:themeFill="accent1" w:themeFillTint="66"/>
          </w:tcPr>
          <w:p w:rsidR="00DC3E55" w:rsidRPr="00DE46D5" w:rsidRDefault="00B21644" w:rsidP="0032726E">
            <w:pPr>
              <w:rPr>
                <w:b/>
                <w:sz w:val="20"/>
                <w:szCs w:val="20"/>
              </w:rPr>
            </w:pPr>
            <w:r w:rsidRPr="00B21644">
              <w:rPr>
                <w:b/>
              </w:rPr>
              <w:t>Rekontrukcija</w:t>
            </w:r>
            <w:r w:rsidRPr="005839F8">
              <w:rPr>
                <w:lang w:val="de-DE"/>
              </w:rPr>
              <w:t xml:space="preserve"> </w:t>
            </w:r>
            <w:r w:rsidR="00DC3E55" w:rsidRPr="00DE46D5">
              <w:rPr>
                <w:b/>
                <w:szCs w:val="20"/>
                <w:lang w:val="de-DE"/>
              </w:rPr>
              <w:t xml:space="preserve">Radničke ulice </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Područje i nivo prioriteta:</w:t>
            </w:r>
          </w:p>
        </w:tc>
        <w:tc>
          <w:tcPr>
            <w:tcW w:w="684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60" w:type="dxa"/>
          </w:tcPr>
          <w:p w:rsidR="00DC3E55" w:rsidRPr="00556ED0" w:rsidRDefault="00DC3E55" w:rsidP="0032726E">
            <w:pPr>
              <w:rPr>
                <w:b/>
                <w:sz w:val="20"/>
                <w:szCs w:val="20"/>
                <w:lang w:val="sr-Latn-CS"/>
              </w:rPr>
            </w:pPr>
            <w:r w:rsidRPr="00556ED0">
              <w:rPr>
                <w:b/>
                <w:sz w:val="20"/>
                <w:szCs w:val="20"/>
              </w:rPr>
              <w:t>Opis projekta:</w:t>
            </w:r>
          </w:p>
        </w:tc>
        <w:tc>
          <w:tcPr>
            <w:tcW w:w="6840" w:type="dxa"/>
          </w:tcPr>
          <w:p w:rsidR="00DC3E55" w:rsidRPr="00BD6B3C" w:rsidRDefault="00DC3E55" w:rsidP="0032726E">
            <w:pPr>
              <w:rPr>
                <w:sz w:val="20"/>
                <w:szCs w:val="20"/>
                <w:lang w:val="it-IT"/>
              </w:rPr>
            </w:pPr>
            <w:r w:rsidRPr="00BD6B3C">
              <w:rPr>
                <w:sz w:val="20"/>
                <w:szCs w:val="20"/>
                <w:lang w:val="de-DE"/>
              </w:rPr>
              <w:t xml:space="preserve">Trasa </w:t>
            </w:r>
            <w:r>
              <w:rPr>
                <w:sz w:val="20"/>
                <w:szCs w:val="20"/>
                <w:lang w:val="de-DE"/>
              </w:rPr>
              <w:t xml:space="preserve">saobraćajnice </w:t>
            </w:r>
            <w:r w:rsidRPr="00BD6B3C">
              <w:rPr>
                <w:sz w:val="20"/>
                <w:szCs w:val="20"/>
                <w:lang w:val="de-DE"/>
              </w:rPr>
              <w:t xml:space="preserve">prostire se od Nikšićke do </w:t>
            </w:r>
            <w:r>
              <w:rPr>
                <w:sz w:val="20"/>
                <w:szCs w:val="20"/>
                <w:lang w:val="de-DE"/>
              </w:rPr>
              <w:t>S</w:t>
            </w:r>
            <w:r w:rsidRPr="00BD6B3C">
              <w:rPr>
                <w:sz w:val="20"/>
                <w:szCs w:val="20"/>
                <w:lang w:val="de-DE"/>
              </w:rPr>
              <w:t>tudentske</w:t>
            </w:r>
            <w:r>
              <w:rPr>
                <w:sz w:val="20"/>
                <w:szCs w:val="20"/>
                <w:lang w:val="de-DE"/>
              </w:rPr>
              <w:t xml:space="preserve"> ulice</w:t>
            </w:r>
            <w:r w:rsidRPr="00BD6B3C">
              <w:rPr>
                <w:sz w:val="20"/>
                <w:szCs w:val="20"/>
                <w:lang w:val="de-DE"/>
              </w:rPr>
              <w:t>. Planirana je kao sekundarna infrastruktura.</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lastRenderedPageBreak/>
              <w:t xml:space="preserve">Namjena, cilj i aktivnosti projekta: </w:t>
            </w:r>
          </w:p>
        </w:tc>
        <w:tc>
          <w:tcPr>
            <w:tcW w:w="6840" w:type="dxa"/>
          </w:tcPr>
          <w:p w:rsidR="00DC3E55" w:rsidRPr="00BD6B3C" w:rsidRDefault="00DC3E55" w:rsidP="0032726E">
            <w:pPr>
              <w:rPr>
                <w:sz w:val="20"/>
                <w:szCs w:val="20"/>
              </w:rPr>
            </w:pPr>
            <w:r w:rsidRPr="00BD6B3C">
              <w:rPr>
                <w:sz w:val="20"/>
                <w:szCs w:val="20"/>
                <w:lang w:val="de-DE"/>
              </w:rPr>
              <w:t>Bolja povezanost saobraćajnica u MZ „1 maj</w:t>
            </w:r>
            <w:r>
              <w:rPr>
                <w:sz w:val="20"/>
                <w:szCs w:val="20"/>
                <w:lang w:val="de-DE"/>
              </w:rPr>
              <w:t>”</w:t>
            </w:r>
            <w:r w:rsidRPr="00BD6B3C">
              <w:rPr>
                <w:sz w:val="20"/>
                <w:szCs w:val="20"/>
                <w:lang w:val="de-DE"/>
              </w:rPr>
              <w:t>.</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Ciljne grupe/korisnici:</w:t>
            </w:r>
          </w:p>
        </w:tc>
        <w:tc>
          <w:tcPr>
            <w:tcW w:w="6840"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Projektni ishod i izlazni indikatori:</w:t>
            </w:r>
          </w:p>
        </w:tc>
        <w:tc>
          <w:tcPr>
            <w:tcW w:w="6840" w:type="dxa"/>
          </w:tcPr>
          <w:p w:rsidR="00DC3E55" w:rsidRPr="00BD6B3C" w:rsidRDefault="00DC3E55" w:rsidP="0032726E">
            <w:pPr>
              <w:rPr>
                <w:sz w:val="20"/>
                <w:szCs w:val="20"/>
                <w:lang w:val="it-IT"/>
              </w:rPr>
            </w:pPr>
            <w:r w:rsidRPr="00BD6B3C">
              <w:rPr>
                <w:sz w:val="20"/>
                <w:szCs w:val="20"/>
                <w:lang w:val="it-IT"/>
              </w:rPr>
              <w:t>Rekonstruisana ulica, veća bezbjednost saobraćaja</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Faza projekta:</w:t>
            </w:r>
          </w:p>
        </w:tc>
        <w:tc>
          <w:tcPr>
            <w:tcW w:w="6840" w:type="dxa"/>
          </w:tcPr>
          <w:p w:rsidR="00DC3E55" w:rsidRPr="00BD6B3C" w:rsidRDefault="00DC3E55" w:rsidP="0032726E">
            <w:pPr>
              <w:rPr>
                <w:sz w:val="20"/>
                <w:szCs w:val="20"/>
              </w:rPr>
            </w:pPr>
            <w:r w:rsidRPr="00BD6B3C">
              <w:rPr>
                <w:sz w:val="20"/>
                <w:szCs w:val="20"/>
              </w:rPr>
              <w:t>Usvojen Glavni projekat</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 xml:space="preserve">Rok realizacije: </w:t>
            </w:r>
          </w:p>
        </w:tc>
        <w:tc>
          <w:tcPr>
            <w:tcW w:w="6840"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Odgovorna strana:</w:t>
            </w:r>
          </w:p>
        </w:tc>
        <w:tc>
          <w:tcPr>
            <w:tcW w:w="6840"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Monitoring i evaluacija:</w:t>
            </w:r>
          </w:p>
        </w:tc>
        <w:tc>
          <w:tcPr>
            <w:tcW w:w="6840"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60" w:type="dxa"/>
          </w:tcPr>
          <w:p w:rsidR="00DC3E55" w:rsidRPr="00556ED0" w:rsidRDefault="00DC3E55" w:rsidP="0032726E">
            <w:pPr>
              <w:rPr>
                <w:b/>
                <w:sz w:val="20"/>
                <w:szCs w:val="20"/>
              </w:rPr>
            </w:pPr>
            <w:r w:rsidRPr="00556ED0">
              <w:rPr>
                <w:b/>
                <w:sz w:val="20"/>
                <w:szCs w:val="20"/>
              </w:rPr>
              <w:t>Period implementacije:</w:t>
            </w:r>
          </w:p>
        </w:tc>
        <w:tc>
          <w:tcPr>
            <w:tcW w:w="6840" w:type="dxa"/>
          </w:tcPr>
          <w:p w:rsidR="00DC3E55" w:rsidRPr="00BD6B3C" w:rsidRDefault="00DC3E55" w:rsidP="0032726E">
            <w:pPr>
              <w:rPr>
                <w:sz w:val="20"/>
                <w:szCs w:val="20"/>
              </w:rPr>
            </w:pPr>
            <w:r w:rsidRPr="00BD6B3C">
              <w:rPr>
                <w:sz w:val="20"/>
                <w:szCs w:val="20"/>
              </w:rPr>
              <w:t>5 godina</w:t>
            </w:r>
          </w:p>
        </w:tc>
      </w:tr>
      <w:tr w:rsidR="00DC3E55" w:rsidRPr="00BD6B3C" w:rsidTr="0032726E">
        <w:trPr>
          <w:trHeight w:val="632"/>
        </w:trPr>
        <w:tc>
          <w:tcPr>
            <w:tcW w:w="3060" w:type="dxa"/>
          </w:tcPr>
          <w:p w:rsidR="00DC3E55" w:rsidRPr="00556ED0" w:rsidRDefault="00DC3E55" w:rsidP="0032726E">
            <w:pPr>
              <w:rPr>
                <w:b/>
                <w:sz w:val="20"/>
                <w:szCs w:val="20"/>
              </w:rPr>
            </w:pPr>
            <w:r w:rsidRPr="00556ED0">
              <w:rPr>
                <w:b/>
                <w:sz w:val="20"/>
                <w:szCs w:val="20"/>
              </w:rPr>
              <w:t>Ukupni budžet i izvor finansiranja:</w:t>
            </w:r>
          </w:p>
        </w:tc>
        <w:tc>
          <w:tcPr>
            <w:tcW w:w="6840" w:type="dxa"/>
          </w:tcPr>
          <w:p w:rsidR="00DC3E55" w:rsidRPr="00BD6B3C" w:rsidRDefault="00DC3E55" w:rsidP="0032726E">
            <w:pPr>
              <w:rPr>
                <w:sz w:val="20"/>
                <w:szCs w:val="20"/>
                <w:lang w:val="de-DE"/>
              </w:rPr>
            </w:pPr>
            <w:r w:rsidRPr="00BD6B3C">
              <w:rPr>
                <w:sz w:val="20"/>
                <w:szCs w:val="20"/>
                <w:lang w:val="de-DE"/>
              </w:rPr>
              <w:t>800.000,00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512DC5" w:rsidRDefault="00DC3E55" w:rsidP="0032726E">
            <w:pPr>
              <w:rPr>
                <w:b/>
                <w:sz w:val="20"/>
                <w:szCs w:val="20"/>
              </w:rPr>
            </w:pPr>
            <w:r>
              <w:rPr>
                <w:b/>
                <w:sz w:val="20"/>
                <w:szCs w:val="20"/>
              </w:rPr>
              <w:t>Projekat br. 18</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B21644" w:rsidP="0032726E">
            <w:pPr>
              <w:rPr>
                <w:b/>
                <w:sz w:val="20"/>
                <w:szCs w:val="20"/>
                <w:lang w:val="it-IT"/>
              </w:rPr>
            </w:pPr>
            <w:r w:rsidRPr="00B21644">
              <w:rPr>
                <w:b/>
              </w:rPr>
              <w:t>Rekontrukcija</w:t>
            </w:r>
            <w:r w:rsidRPr="005839F8">
              <w:rPr>
                <w:lang w:val="de-DE"/>
              </w:rPr>
              <w:t xml:space="preserve"> </w:t>
            </w:r>
            <w:r w:rsidR="00DC3E55" w:rsidRPr="00512DC5">
              <w:rPr>
                <w:b/>
                <w:szCs w:val="20"/>
                <w:lang w:val="de-DE"/>
              </w:rPr>
              <w:t>puta Golubovci – Mataguži – Tuzi</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Trasa puta se prostire od Golubovaca do Tuzi. Planiran je kao sekundarna infrastruktura.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Rasterećenje grada od tranzitnog saobraćaja i stvaranje uslova za razvoj privrede i poljoprivrede u gradskim opštinama.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 xml:space="preserve">Građani gravitirajućih naselja, investitori, turisti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Izgrađen put, veća bezbjednost saobraćaja, broj i vremenska frekventnost prigradskih linija javnog prevoza putnika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lang w:val="it-IT"/>
              </w:rPr>
            </w:pPr>
            <w:r w:rsidRPr="00BD6B3C">
              <w:rPr>
                <w:sz w:val="20"/>
                <w:szCs w:val="20"/>
                <w:lang w:val="it-IT"/>
              </w:rPr>
              <w:t>Urađen Glavni projekat za dio trase, dio radova izveden, a u toku izvođenje na jednom dijelu</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Oko 3.500.000,00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r>
              <w:rPr>
                <w:sz w:val="20"/>
                <w:szCs w:val="20"/>
              </w:rPr>
              <w:t xml:space="preserve"> </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512DC5" w:rsidRDefault="00DC3E55" w:rsidP="0032726E">
            <w:pPr>
              <w:rPr>
                <w:b/>
                <w:sz w:val="20"/>
                <w:szCs w:val="20"/>
              </w:rPr>
            </w:pPr>
            <w:r>
              <w:rPr>
                <w:b/>
                <w:sz w:val="20"/>
                <w:szCs w:val="20"/>
              </w:rPr>
              <w:t>Projekat br. 19</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DC3E55" w:rsidP="0032726E">
            <w:pPr>
              <w:rPr>
                <w:b/>
                <w:sz w:val="20"/>
                <w:szCs w:val="20"/>
              </w:rPr>
            </w:pPr>
            <w:r w:rsidRPr="00702108">
              <w:rPr>
                <w:b/>
              </w:rPr>
              <w:t>Izgradnja</w:t>
            </w:r>
            <w:r w:rsidRPr="00866D0C">
              <w:rPr>
                <w:b/>
                <w:szCs w:val="20"/>
                <w:lang w:val="de-DE"/>
              </w:rPr>
              <w:t xml:space="preserve"> </w:t>
            </w:r>
            <w:r w:rsidRPr="00512DC5">
              <w:rPr>
                <w:b/>
                <w:szCs w:val="20"/>
                <w:lang w:val="de-DE"/>
              </w:rPr>
              <w:t>Ulice Veljka Vlahovića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de-DE"/>
              </w:rPr>
            </w:pPr>
            <w:r w:rsidRPr="00BD6B3C">
              <w:rPr>
                <w:sz w:val="20"/>
                <w:szCs w:val="20"/>
                <w:lang w:val="de-DE"/>
              </w:rPr>
              <w:t xml:space="preserve">Trasa ulice prostire se od </w:t>
            </w:r>
            <w:r>
              <w:rPr>
                <w:sz w:val="20"/>
                <w:szCs w:val="20"/>
                <w:lang w:val="de-DE"/>
              </w:rPr>
              <w:t>Ulice</w:t>
            </w:r>
            <w:r w:rsidRPr="00BD6B3C">
              <w:rPr>
                <w:sz w:val="20"/>
                <w:szCs w:val="20"/>
                <w:lang w:val="de-DE"/>
              </w:rPr>
              <w:t xml:space="preserve"> Pera Ćetkovića (prema ranijem nazivu  dio </w:t>
            </w:r>
            <w:r>
              <w:rPr>
                <w:sz w:val="20"/>
                <w:szCs w:val="20"/>
                <w:lang w:val="de-DE"/>
              </w:rPr>
              <w:t xml:space="preserve">Ulice </w:t>
            </w:r>
            <w:r w:rsidRPr="00BD6B3C">
              <w:rPr>
                <w:sz w:val="20"/>
                <w:szCs w:val="20"/>
                <w:lang w:val="de-DE"/>
              </w:rPr>
              <w:t>V proleterske) do Puta Radomira Ivanovića</w:t>
            </w:r>
            <w:r>
              <w:rPr>
                <w:sz w:val="20"/>
                <w:szCs w:val="20"/>
                <w:lang w:val="de-DE"/>
              </w:rPr>
              <w:t>.</w:t>
            </w:r>
            <w:r w:rsidRPr="00BD6B3C">
              <w:rPr>
                <w:sz w:val="20"/>
                <w:szCs w:val="20"/>
                <w:lang w:val="de-DE"/>
              </w:rPr>
              <w:t xml:space="preserve"> Planirana je kao sekundarna infrastruktura, bulevarskog tipa sa </w:t>
            </w:r>
            <w:r>
              <w:rPr>
                <w:sz w:val="20"/>
                <w:szCs w:val="20"/>
                <w:lang w:val="de-DE"/>
              </w:rPr>
              <w:t>šest</w:t>
            </w:r>
            <w:r w:rsidRPr="00BD6B3C">
              <w:rPr>
                <w:sz w:val="20"/>
                <w:szCs w:val="20"/>
                <w:lang w:val="de-DE"/>
              </w:rPr>
              <w:t xml:space="preserve"> saobraćajnih traka i kompletnom innfrastrukturom.</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Bolja međusobna povezanost saobraćajnica u MZ „Konik</w:t>
            </w:r>
            <w:r>
              <w:rPr>
                <w:sz w:val="20"/>
                <w:szCs w:val="20"/>
                <w:lang w:val="de-DE"/>
              </w:rPr>
              <w:t>” i MZ „Stari a</w:t>
            </w:r>
            <w:r w:rsidRPr="00BD6B3C">
              <w:rPr>
                <w:sz w:val="20"/>
                <w:szCs w:val="20"/>
                <w:lang w:val="de-DE"/>
              </w:rPr>
              <w:t>erodrom</w:t>
            </w:r>
            <w:r>
              <w:rPr>
                <w:sz w:val="20"/>
                <w:szCs w:val="20"/>
                <w:lang w:val="de-DE"/>
              </w:rPr>
              <w:t>”</w:t>
            </w:r>
            <w:r w:rsidRPr="00BD6B3C">
              <w:rPr>
                <w:sz w:val="20"/>
                <w:szCs w:val="20"/>
                <w:lang w:val="de-DE"/>
              </w:rPr>
              <w:t>, stvaranje uslova za uvođenje novih linija javnog prevoza putnika kao i razvoj privrede uspostavljanjem saobraćajne veze sa magistralnim putem Podgorica – Tuzi – Božaj.</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Rekonstruisana ulica, veća bezbjednost saobraćaja, broj novih linija javnog prevoza putnika, veći protok roba i putnika.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sidRPr="00BD6B3C">
              <w:rPr>
                <w:sz w:val="20"/>
                <w:szCs w:val="20"/>
                <w:lang w:val="de-DE"/>
              </w:rPr>
              <w:t>Usvojen Glavni  projekat</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lang w:val="pl-PL"/>
              </w:rPr>
            </w:pPr>
            <w:r w:rsidRPr="00BD6B3C">
              <w:rPr>
                <w:sz w:val="20"/>
                <w:szCs w:val="20"/>
                <w:lang w:val="de-DE"/>
              </w:rPr>
              <w:t>2023.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r w:rsidRPr="00BD6B3C">
              <w:rPr>
                <w:sz w:val="20"/>
                <w:szCs w:val="20"/>
                <w:lang w:val="de-DE"/>
              </w:rPr>
              <w:t xml:space="preserve">  i Uprava za saobraćaj</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Ukupni budžet i izvor </w:t>
            </w:r>
            <w:r w:rsidRPr="00512DC5">
              <w:rPr>
                <w:b/>
                <w:sz w:val="20"/>
                <w:szCs w:val="20"/>
              </w:rPr>
              <w:lastRenderedPageBreak/>
              <w:t>finansiranja:</w:t>
            </w:r>
          </w:p>
        </w:tc>
        <w:tc>
          <w:tcPr>
            <w:tcW w:w="6826" w:type="dxa"/>
          </w:tcPr>
          <w:p w:rsidR="00DC3E55" w:rsidRPr="007B1961" w:rsidRDefault="00DC3E55" w:rsidP="0032726E">
            <w:pPr>
              <w:rPr>
                <w:sz w:val="20"/>
                <w:szCs w:val="20"/>
                <w:lang w:val="de-DE"/>
              </w:rPr>
            </w:pPr>
            <w:r w:rsidRPr="00BD6B3C">
              <w:rPr>
                <w:sz w:val="20"/>
                <w:szCs w:val="20"/>
                <w:lang w:val="de-DE"/>
              </w:rPr>
              <w:lastRenderedPageBreak/>
              <w:t>5.400.000,00 EUR-a uvećana za vrijednost rješavanja imovinsko</w:t>
            </w:r>
            <w:r>
              <w:rPr>
                <w:sz w:val="20"/>
                <w:szCs w:val="20"/>
                <w:lang w:val="de-DE"/>
              </w:rPr>
              <w:t>-</w:t>
            </w:r>
            <w:r w:rsidRPr="00BD6B3C">
              <w:rPr>
                <w:sz w:val="20"/>
                <w:szCs w:val="20"/>
                <w:lang w:val="de-DE"/>
              </w:rPr>
              <w:t>pravnih odnosa</w:t>
            </w:r>
            <w:r w:rsidR="007B1961">
              <w:rPr>
                <w:sz w:val="20"/>
                <w:szCs w:val="20"/>
                <w:lang w:val="de-DE"/>
              </w:rPr>
              <w:t xml:space="preserve"> </w:t>
            </w:r>
            <w:r w:rsidR="007B1961">
              <w:rPr>
                <w:sz w:val="20"/>
                <w:szCs w:val="20"/>
                <w:lang w:val="sr-Latn-CS"/>
              </w:rPr>
              <w:lastRenderedPageBreak/>
              <w:t>Glavni grad</w:t>
            </w:r>
            <w:r w:rsidRPr="00BD6B3C">
              <w:rPr>
                <w:sz w:val="20"/>
                <w:szCs w:val="20"/>
                <w:lang w:val="sr-Latn-CS"/>
              </w:rPr>
              <w:t xml:space="preserve"> i </w:t>
            </w:r>
            <w:r w:rsidRPr="00BD6B3C">
              <w:rPr>
                <w:sz w:val="20"/>
                <w:szCs w:val="20"/>
                <w:lang w:val="de-DE"/>
              </w:rPr>
              <w:t xml:space="preserve"> </w:t>
            </w:r>
            <w:r w:rsidR="007B1961">
              <w:rPr>
                <w:sz w:val="20"/>
                <w:szCs w:val="20"/>
                <w:lang w:val="de-DE"/>
              </w:rPr>
              <w:t>Vlada Crne Gore</w:t>
            </w:r>
          </w:p>
        </w:tc>
      </w:tr>
    </w:tbl>
    <w:p w:rsidR="00DC3E55" w:rsidRPr="00BD6B3C"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512DC5" w:rsidRDefault="00DC3E55" w:rsidP="0032726E">
            <w:pPr>
              <w:rPr>
                <w:b/>
                <w:sz w:val="20"/>
                <w:szCs w:val="20"/>
              </w:rPr>
            </w:pPr>
            <w:r>
              <w:rPr>
                <w:b/>
                <w:sz w:val="20"/>
                <w:szCs w:val="20"/>
              </w:rPr>
              <w:t>Projekat br. 20</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B21644" w:rsidP="0032726E">
            <w:pPr>
              <w:rPr>
                <w:b/>
                <w:sz w:val="20"/>
                <w:szCs w:val="20"/>
              </w:rPr>
            </w:pPr>
            <w:r w:rsidRPr="00B21644">
              <w:rPr>
                <w:b/>
              </w:rPr>
              <w:t>Rekontrukcija</w:t>
            </w:r>
            <w:r w:rsidRPr="005839F8">
              <w:rPr>
                <w:lang w:val="de-DE"/>
              </w:rPr>
              <w:t xml:space="preserve"> </w:t>
            </w:r>
            <w:r w:rsidR="00DC3E55" w:rsidRPr="00512DC5">
              <w:rPr>
                <w:b/>
                <w:szCs w:val="20"/>
                <w:lang w:val="de-DE"/>
              </w:rPr>
              <w:t>Mosorske ulice</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rPr>
            </w:pPr>
            <w:r w:rsidRPr="00BD6B3C">
              <w:rPr>
                <w:sz w:val="20"/>
                <w:szCs w:val="20"/>
                <w:lang w:val="de-DE"/>
              </w:rPr>
              <w:t xml:space="preserve">Trasa ulice prostire se od raskrsnice sa </w:t>
            </w:r>
            <w:r>
              <w:rPr>
                <w:sz w:val="20"/>
                <w:szCs w:val="20"/>
                <w:lang w:val="de-DE"/>
              </w:rPr>
              <w:t>Ulicom</w:t>
            </w:r>
            <w:r w:rsidRPr="00BD6B3C">
              <w:rPr>
                <w:sz w:val="20"/>
                <w:szCs w:val="20"/>
                <w:lang w:val="de-DE"/>
              </w:rPr>
              <w:t xml:space="preserve"> Vilija Branta, Ulice jadranske i magistrale prema Kolašinu</w:t>
            </w:r>
            <w:r>
              <w:rPr>
                <w:sz w:val="20"/>
                <w:szCs w:val="20"/>
                <w:lang w:val="de-DE"/>
              </w:rPr>
              <w:t>,</w:t>
            </w:r>
            <w:r w:rsidRPr="00BD6B3C">
              <w:rPr>
                <w:sz w:val="20"/>
                <w:szCs w:val="20"/>
                <w:lang w:val="de-DE"/>
              </w:rPr>
              <w:t xml:space="preserve"> do </w:t>
            </w:r>
            <w:r>
              <w:rPr>
                <w:sz w:val="20"/>
                <w:szCs w:val="20"/>
                <w:lang w:val="de-DE"/>
              </w:rPr>
              <w:t>Or</w:t>
            </w:r>
            <w:r w:rsidRPr="00BD6B3C">
              <w:rPr>
                <w:sz w:val="20"/>
                <w:szCs w:val="20"/>
                <w:lang w:val="de-DE"/>
              </w:rPr>
              <w:t>jenske</w:t>
            </w:r>
            <w:r>
              <w:rPr>
                <w:sz w:val="20"/>
                <w:szCs w:val="20"/>
                <w:lang w:val="de-DE"/>
              </w:rPr>
              <w:t xml:space="preserve"> ulice</w:t>
            </w:r>
            <w:r w:rsidRPr="00BD6B3C">
              <w:rPr>
                <w:sz w:val="20"/>
                <w:szCs w:val="20"/>
                <w:lang w:val="de-DE"/>
              </w:rPr>
              <w:t>. Planirana je kao sekundarna infrastruktura.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Bolja povezanost saobraćajnica i stvaranje uslova za uvođenje novih linija javnog prevoza putnika.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Rekonstruisana ulica, veća bezbjednost saobraćaja i broj novih linija</w:t>
            </w:r>
            <w:r w:rsidRPr="00BD6B3C">
              <w:rPr>
                <w:sz w:val="20"/>
                <w:szCs w:val="20"/>
                <w:lang w:val="de-DE"/>
              </w:rPr>
              <w:t xml:space="preserve"> javnog prevoza putnika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sidRPr="00BD6B3C">
              <w:rPr>
                <w:sz w:val="20"/>
                <w:szCs w:val="20"/>
                <w:lang w:val="de-DE"/>
              </w:rPr>
              <w:t>Na nivou ideje</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lang w:val="pl-PL"/>
              </w:rPr>
            </w:pPr>
            <w:r w:rsidRPr="00BD6B3C">
              <w:rPr>
                <w:sz w:val="20"/>
                <w:szCs w:val="20"/>
                <w:lang w:val="de-DE"/>
              </w:rPr>
              <w:t>2023.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r w:rsidRPr="00BD6B3C">
              <w:rPr>
                <w:sz w:val="20"/>
                <w:szCs w:val="20"/>
                <w:lang w:val="de-DE"/>
              </w:rPr>
              <w:t xml:space="preserve">,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500.000,00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lang w:val="de-DE"/>
              </w:rPr>
              <w:t>Budžet Glavnog grada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0"/>
        <w:gridCol w:w="6784"/>
      </w:tblGrid>
      <w:tr w:rsidR="001D32C7" w:rsidRPr="002D5DF5" w:rsidTr="001D32C7">
        <w:trPr>
          <w:gridAfter w:val="1"/>
          <w:wAfter w:w="6784" w:type="dxa"/>
          <w:trHeight w:val="60"/>
        </w:trPr>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Pr>
                <w:b/>
                <w:sz w:val="20"/>
                <w:szCs w:val="20"/>
              </w:rPr>
              <w:t>Projekat br. 21</w:t>
            </w:r>
          </w:p>
        </w:tc>
      </w:tr>
      <w:tr w:rsidR="001D32C7" w:rsidRPr="002D5DF5"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 xml:space="preserve">Naziv projekta: </w:t>
            </w:r>
          </w:p>
        </w:tc>
        <w:tc>
          <w:tcPr>
            <w:tcW w:w="678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1D32C7" w:rsidRPr="002D5DF5" w:rsidRDefault="001D32C7" w:rsidP="001D32C7">
            <w:pPr>
              <w:spacing w:line="276" w:lineRule="auto"/>
              <w:rPr>
                <w:b/>
                <w:sz w:val="20"/>
                <w:szCs w:val="20"/>
              </w:rPr>
            </w:pPr>
            <w:r w:rsidRPr="006165A0">
              <w:rPr>
                <w:b/>
                <w:szCs w:val="20"/>
              </w:rPr>
              <w:t>Izgradnja infrastrukture za vodosnabdijevanje na seoskom području, „Lješanska nahija“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512DC5" w:rsidRDefault="001D32C7" w:rsidP="001D32C7">
            <w:pPr>
              <w:rPr>
                <w:b/>
                <w:sz w:val="20"/>
                <w:szCs w:val="20"/>
              </w:rPr>
            </w:pPr>
            <w:r w:rsidRPr="00512DC5">
              <w:rPr>
                <w:b/>
                <w:sz w:val="20"/>
                <w:szCs w:val="20"/>
              </w:rPr>
              <w:t>Područje i nivo prioriteta:</w:t>
            </w:r>
          </w:p>
        </w:tc>
        <w:tc>
          <w:tcPr>
            <w:tcW w:w="6784" w:type="dxa"/>
            <w:tcBorders>
              <w:top w:val="single" w:sz="4" w:space="0" w:color="auto"/>
              <w:left w:val="single" w:sz="4" w:space="0" w:color="auto"/>
              <w:bottom w:val="single" w:sz="4" w:space="0" w:color="auto"/>
              <w:right w:val="single" w:sz="4" w:space="0" w:color="auto"/>
            </w:tcBorders>
            <w:hideMark/>
          </w:tcPr>
          <w:p w:rsidR="001D32C7" w:rsidRPr="00BD6B3C" w:rsidRDefault="001D32C7" w:rsidP="001D32C7">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1D32C7" w:rsidRPr="00BD6B3C" w:rsidRDefault="001D32C7" w:rsidP="001D32C7">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Opis projekta: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Rekonstrukcija sekundarne vodovodne mreže u donjoj Lješanskoj nahiji</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 xml:space="preserve">Cilj projekta: </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Poboljšanje vodosnabdijevanja građana pitkom vodom na ovom području i izgradnja nove infrastrukture. Indirektan cilj je stvaranje uslova za razvoj poljoprivrede i sprječavanje dalje depopulacije.</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Ciljna grupa: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Građani  naselja koja se snabdijevaju sa ovog vodoizvorišta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Indikatori:</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Broj objekata priključenih na sistem</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Faza projekta: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Sprovođenje tenderske procedure, odabir izvođača radova i ugovaranje posla;</w:t>
            </w:r>
          </w:p>
          <w:p w:rsidR="001D32C7" w:rsidRPr="00EE194C" w:rsidRDefault="001D32C7" w:rsidP="001D32C7">
            <w:pPr>
              <w:spacing w:line="276" w:lineRule="auto"/>
              <w:rPr>
                <w:sz w:val="20"/>
                <w:szCs w:val="20"/>
              </w:rPr>
            </w:pPr>
            <w:r w:rsidRPr="00EE194C">
              <w:rPr>
                <w:sz w:val="20"/>
                <w:szCs w:val="20"/>
              </w:rPr>
              <w:t>Izvođenje radova;</w:t>
            </w:r>
          </w:p>
          <w:p w:rsidR="001D32C7" w:rsidRPr="00EE194C" w:rsidRDefault="001D32C7" w:rsidP="001D32C7">
            <w:pPr>
              <w:spacing w:line="276" w:lineRule="auto"/>
              <w:rPr>
                <w:sz w:val="20"/>
                <w:szCs w:val="20"/>
              </w:rPr>
            </w:pPr>
            <w:r w:rsidRPr="00EE194C">
              <w:rPr>
                <w:sz w:val="20"/>
                <w:szCs w:val="20"/>
              </w:rPr>
              <w:t>Tehnički prijem radova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 xml:space="preserve">Rok realizacije: </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2025. godina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Nosilac projekta: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 xml:space="preserve"> “Vodovod i kanalizacija” d.o.o. Podgorica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Potencijalni partneri:</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Glavni grad, Ministarstvo poljoprivrede i ruralnog razvoja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Monitoring i evaluacija: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Tehnički nadzor</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Period implementacije:</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5 godina</w:t>
            </w:r>
          </w:p>
        </w:tc>
      </w:tr>
      <w:tr w:rsidR="001D32C7" w:rsidRPr="00EE194C" w:rsidTr="001D32C7">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Vrijednost projekta: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1.200.000,00 €</w:t>
            </w:r>
          </w:p>
        </w:tc>
      </w:tr>
      <w:tr w:rsidR="001D32C7" w:rsidRPr="00EE194C" w:rsidTr="001D32C7">
        <w:trPr>
          <w:trHeight w:val="134"/>
        </w:trPr>
        <w:tc>
          <w:tcPr>
            <w:tcW w:w="3060" w:type="dxa"/>
            <w:tcBorders>
              <w:top w:val="single" w:sz="4" w:space="0" w:color="auto"/>
              <w:left w:val="single" w:sz="4" w:space="0" w:color="auto"/>
              <w:bottom w:val="single" w:sz="4" w:space="0" w:color="auto"/>
              <w:right w:val="single" w:sz="4" w:space="0" w:color="auto"/>
            </w:tcBorders>
            <w:hideMark/>
          </w:tcPr>
          <w:p w:rsidR="001D32C7" w:rsidRPr="006165A0" w:rsidRDefault="001D32C7" w:rsidP="001D32C7">
            <w:pPr>
              <w:spacing w:line="276" w:lineRule="auto"/>
              <w:rPr>
                <w:b/>
                <w:sz w:val="20"/>
                <w:szCs w:val="20"/>
              </w:rPr>
            </w:pPr>
            <w:r w:rsidRPr="006165A0">
              <w:rPr>
                <w:b/>
                <w:sz w:val="20"/>
                <w:szCs w:val="20"/>
              </w:rPr>
              <w:t>Izvor finansiranja:</w:t>
            </w:r>
          </w:p>
        </w:tc>
        <w:tc>
          <w:tcPr>
            <w:tcW w:w="6784" w:type="dxa"/>
            <w:tcBorders>
              <w:top w:val="single" w:sz="4" w:space="0" w:color="auto"/>
              <w:left w:val="single" w:sz="4" w:space="0" w:color="auto"/>
              <w:bottom w:val="single" w:sz="4" w:space="0" w:color="auto"/>
              <w:right w:val="single" w:sz="4" w:space="0" w:color="auto"/>
            </w:tcBorders>
            <w:hideMark/>
          </w:tcPr>
          <w:p w:rsidR="001D32C7" w:rsidRPr="00EE194C" w:rsidRDefault="001D32C7" w:rsidP="001D32C7">
            <w:pPr>
              <w:spacing w:line="276" w:lineRule="auto"/>
              <w:rPr>
                <w:sz w:val="20"/>
                <w:szCs w:val="20"/>
              </w:rPr>
            </w:pPr>
            <w:r w:rsidRPr="00EE194C">
              <w:rPr>
                <w:sz w:val="20"/>
                <w:szCs w:val="20"/>
              </w:rPr>
              <w:t>Budžet Glavnog grada, Ministarstvo poljoprivrede i ruralnog razvoja</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512DC5">
              <w:rPr>
                <w:b/>
                <w:sz w:val="20"/>
                <w:szCs w:val="20"/>
              </w:rPr>
              <w:t>Projekat br. 2</w:t>
            </w:r>
            <w:r>
              <w:rPr>
                <w:b/>
                <w:sz w:val="20"/>
                <w:szCs w:val="20"/>
              </w:rPr>
              <w:t>2</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DC3E55" w:rsidP="00B21644">
            <w:pPr>
              <w:rPr>
                <w:b/>
                <w:sz w:val="20"/>
                <w:szCs w:val="20"/>
              </w:rPr>
            </w:pPr>
            <w:r w:rsidRPr="00702108">
              <w:rPr>
                <w:b/>
              </w:rPr>
              <w:t>Izgradnja</w:t>
            </w:r>
            <w:r w:rsidRPr="00866D0C">
              <w:rPr>
                <w:b/>
                <w:szCs w:val="20"/>
                <w:lang w:val="de-DE"/>
              </w:rPr>
              <w:t xml:space="preserve"> </w:t>
            </w:r>
            <w:r w:rsidR="00B21644">
              <w:rPr>
                <w:b/>
                <w:szCs w:val="20"/>
                <w:lang w:val="de-DE"/>
              </w:rPr>
              <w:t>Bulevara</w:t>
            </w:r>
            <w:r w:rsidRPr="00512DC5">
              <w:rPr>
                <w:b/>
                <w:szCs w:val="20"/>
                <w:lang w:val="de-DE"/>
              </w:rPr>
              <w:t xml:space="preserve"> Radomira Ivanovića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Ulice Josipa Broza Tita (kružni tok) do </w:t>
            </w:r>
            <w:r>
              <w:rPr>
                <w:sz w:val="20"/>
                <w:szCs w:val="20"/>
                <w:lang w:val="de-DE"/>
              </w:rPr>
              <w:t>Ulice</w:t>
            </w:r>
            <w:r w:rsidRPr="00BD6B3C">
              <w:rPr>
                <w:sz w:val="20"/>
                <w:szCs w:val="20"/>
                <w:lang w:val="de-DE"/>
              </w:rPr>
              <w:t xml:space="preserve">Veljka </w:t>
            </w:r>
            <w:r w:rsidRPr="00BD6B3C">
              <w:rPr>
                <w:sz w:val="20"/>
                <w:szCs w:val="20"/>
                <w:lang w:val="de-DE"/>
              </w:rPr>
              <w:lastRenderedPageBreak/>
              <w:t>Vlahovića (raniji radni naziv Ulica 7-7). Planirana je kao primarna infrastruktura sa atmosferskom kanalizacijom, jakom i slabom strujom</w:t>
            </w:r>
            <w:r>
              <w:rPr>
                <w:sz w:val="20"/>
                <w:szCs w:val="20"/>
                <w:lang w:val="de-DE"/>
              </w:rPr>
              <w:t>.</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lastRenderedPageBreak/>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Poboljšanje bezbjednosti saobraćaja na dijelu magistralnog putnog  pravca prema Božaju, stvaranje uslova za kvalitetniji javni prevoz putnika, stvaranje uslova za razvoj privrede.</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rPr>
            </w:pPr>
            <w:r w:rsidRPr="00BD6B3C">
              <w:rPr>
                <w:sz w:val="20"/>
                <w:szCs w:val="20"/>
                <w:lang w:val="de-DE"/>
              </w:rPr>
              <w:t xml:space="preserve"> Vozila u tranzitu, građani gravitirajućih naselja i posjetioci sadržaja u zoni saobraćajnice.</w:t>
            </w:r>
            <w:r w:rsidRPr="00BD6B3C">
              <w:rPr>
                <w:sz w:val="20"/>
                <w:szCs w:val="20"/>
              </w:rPr>
              <w:t xml:space="preserve">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 xml:space="preserve">Rekonstruisana ulica, veća bezbjednost saobraćaja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sidRPr="00BD6B3C">
              <w:rPr>
                <w:sz w:val="20"/>
                <w:szCs w:val="20"/>
              </w:rPr>
              <w:t xml:space="preserve"> Urađen Glavni projekat</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rPr>
          <w:trHeight w:val="177"/>
        </w:trPr>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rPr>
              <w:t>Uprava za saobraćaj</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800.000,00 EUR-a uvećana za vrijednost rješavanja imovinsko</w:t>
            </w:r>
            <w:r>
              <w:rPr>
                <w:sz w:val="20"/>
                <w:szCs w:val="20"/>
                <w:lang w:val="de-DE"/>
              </w:rPr>
              <w:t>-</w:t>
            </w:r>
            <w:r w:rsidRPr="00BD6B3C">
              <w:rPr>
                <w:sz w:val="20"/>
                <w:szCs w:val="20"/>
                <w:lang w:val="de-DE"/>
              </w:rPr>
              <w:t>pravnih odnosa</w:t>
            </w:r>
          </w:p>
          <w:p w:rsidR="00DC3E55" w:rsidRPr="00BD6B3C" w:rsidRDefault="007B1961" w:rsidP="0032726E">
            <w:pPr>
              <w:rPr>
                <w:sz w:val="20"/>
                <w:szCs w:val="20"/>
              </w:rPr>
            </w:pPr>
            <w:r>
              <w:rPr>
                <w:sz w:val="20"/>
                <w:szCs w:val="20"/>
              </w:rPr>
              <w:t>Vlada Crne Gore</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512DC5" w:rsidRDefault="00DC3E55" w:rsidP="0032726E">
            <w:pPr>
              <w:rPr>
                <w:b/>
                <w:sz w:val="20"/>
                <w:szCs w:val="20"/>
              </w:rPr>
            </w:pPr>
            <w:r>
              <w:rPr>
                <w:b/>
                <w:sz w:val="20"/>
                <w:szCs w:val="20"/>
              </w:rPr>
              <w:t>Projekat br. 23</w:t>
            </w:r>
          </w:p>
        </w:tc>
      </w:tr>
      <w:tr w:rsidR="00DC3E55" w:rsidRPr="00BD6B3C" w:rsidTr="0032726E">
        <w:tc>
          <w:tcPr>
            <w:tcW w:w="3074" w:type="dxa"/>
            <w:shd w:val="clear" w:color="auto" w:fill="auto"/>
          </w:tcPr>
          <w:p w:rsidR="00DC3E55" w:rsidRPr="00512DC5" w:rsidRDefault="00DC3E55" w:rsidP="0032726E">
            <w:pPr>
              <w:rPr>
                <w:b/>
                <w:sz w:val="20"/>
                <w:szCs w:val="20"/>
              </w:rPr>
            </w:pPr>
            <w:r w:rsidRPr="00512DC5">
              <w:rPr>
                <w:b/>
                <w:sz w:val="20"/>
                <w:szCs w:val="20"/>
              </w:rPr>
              <w:t>Naziv projekta:</w:t>
            </w:r>
          </w:p>
        </w:tc>
        <w:tc>
          <w:tcPr>
            <w:tcW w:w="6826" w:type="dxa"/>
            <w:shd w:val="clear" w:color="auto" w:fill="B8CCE4" w:themeFill="accent1" w:themeFillTint="66"/>
          </w:tcPr>
          <w:p w:rsidR="00DC3E55" w:rsidRPr="00512DC5" w:rsidRDefault="00B21644" w:rsidP="0032726E">
            <w:pPr>
              <w:rPr>
                <w:b/>
                <w:sz w:val="20"/>
                <w:szCs w:val="20"/>
              </w:rPr>
            </w:pPr>
            <w:r w:rsidRPr="00B21644">
              <w:rPr>
                <w:b/>
              </w:rPr>
              <w:t>Rekontrukcija</w:t>
            </w:r>
            <w:r w:rsidRPr="005839F8">
              <w:rPr>
                <w:lang w:val="de-DE"/>
              </w:rPr>
              <w:t xml:space="preserve"> </w:t>
            </w:r>
            <w:r w:rsidR="00DC3E55" w:rsidRPr="00512DC5">
              <w:rPr>
                <w:b/>
                <w:szCs w:val="20"/>
                <w:lang w:val="de-DE"/>
              </w:rPr>
              <w:t>Ulice Dušana Milutinovića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B1961">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512DC5" w:rsidRDefault="00DC3E55" w:rsidP="0032726E">
            <w:pPr>
              <w:rPr>
                <w:b/>
                <w:sz w:val="20"/>
                <w:szCs w:val="20"/>
                <w:lang w:val="sr-Latn-CS"/>
              </w:rPr>
            </w:pPr>
            <w:r w:rsidRPr="00512DC5">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w:t>
            </w:r>
            <w:r>
              <w:rPr>
                <w:sz w:val="20"/>
                <w:szCs w:val="20"/>
                <w:lang w:val="de-DE"/>
              </w:rPr>
              <w:t>U</w:t>
            </w:r>
            <w:r w:rsidRPr="00BD6B3C">
              <w:rPr>
                <w:sz w:val="20"/>
                <w:szCs w:val="20"/>
                <w:lang w:val="de-DE"/>
              </w:rPr>
              <w:t>lice Vojislavljevića prema lamelama u naselju Zabjelo</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 smanjenje saobraćajnih gužvi, veći protok saobraćaja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uređen teren, smanjenje saobraćajnih gužvi</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Faza projekta:</w:t>
            </w:r>
          </w:p>
        </w:tc>
        <w:tc>
          <w:tcPr>
            <w:tcW w:w="6826" w:type="dxa"/>
          </w:tcPr>
          <w:p w:rsidR="00DC3E55" w:rsidRPr="00BD6B3C" w:rsidRDefault="00DC3E55" w:rsidP="0032726E">
            <w:pPr>
              <w:rPr>
                <w:sz w:val="20"/>
                <w:szCs w:val="20"/>
              </w:rPr>
            </w:pPr>
            <w:r>
              <w:rPr>
                <w:sz w:val="20"/>
                <w:szCs w:val="20"/>
              </w:rPr>
              <w:t>Z</w:t>
            </w:r>
            <w:r w:rsidRPr="00BD6B3C">
              <w:rPr>
                <w:sz w:val="20"/>
                <w:szCs w:val="20"/>
              </w:rPr>
              <w:t xml:space="preserve">avršen Glavni projekat </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2021</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3 godine</w:t>
            </w:r>
          </w:p>
        </w:tc>
      </w:tr>
      <w:tr w:rsidR="00DC3E55" w:rsidRPr="00BD6B3C" w:rsidTr="0032726E">
        <w:tc>
          <w:tcPr>
            <w:tcW w:w="3074" w:type="dxa"/>
          </w:tcPr>
          <w:p w:rsidR="00DC3E55" w:rsidRPr="00512DC5" w:rsidRDefault="00DC3E55" w:rsidP="0032726E">
            <w:pPr>
              <w:rPr>
                <w:b/>
                <w:sz w:val="20"/>
                <w:szCs w:val="20"/>
              </w:rPr>
            </w:pPr>
            <w:r w:rsidRPr="00512DC5">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450.000,00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512DC5">
              <w:rPr>
                <w:b/>
                <w:sz w:val="20"/>
                <w:szCs w:val="20"/>
              </w:rPr>
              <w:t>Projekat br. 2</w:t>
            </w:r>
            <w:r>
              <w:rPr>
                <w:b/>
                <w:sz w:val="20"/>
                <w:szCs w:val="20"/>
              </w:rPr>
              <w:t>4</w:t>
            </w:r>
          </w:p>
        </w:tc>
      </w:tr>
      <w:tr w:rsidR="00DC3E55" w:rsidRPr="00BD6B3C" w:rsidTr="0032726E">
        <w:tc>
          <w:tcPr>
            <w:tcW w:w="3074" w:type="dxa"/>
            <w:shd w:val="clear" w:color="auto" w:fill="auto"/>
          </w:tcPr>
          <w:p w:rsidR="00DC3E55" w:rsidRPr="0098126D" w:rsidRDefault="00DC3E55" w:rsidP="0032726E">
            <w:pPr>
              <w:rPr>
                <w:b/>
                <w:sz w:val="20"/>
                <w:szCs w:val="20"/>
              </w:rPr>
            </w:pPr>
            <w:r w:rsidRPr="0098126D">
              <w:rPr>
                <w:b/>
                <w:sz w:val="20"/>
                <w:szCs w:val="20"/>
              </w:rPr>
              <w:t>Naziv projekta:</w:t>
            </w:r>
          </w:p>
        </w:tc>
        <w:tc>
          <w:tcPr>
            <w:tcW w:w="6826" w:type="dxa"/>
            <w:shd w:val="clear" w:color="auto" w:fill="B8CCE4" w:themeFill="accent1" w:themeFillTint="66"/>
          </w:tcPr>
          <w:p w:rsidR="00DC3E55" w:rsidRPr="0098126D" w:rsidRDefault="00B21644" w:rsidP="0032726E">
            <w:pPr>
              <w:rPr>
                <w:b/>
                <w:sz w:val="20"/>
                <w:szCs w:val="20"/>
              </w:rPr>
            </w:pPr>
            <w:r w:rsidRPr="00B21644">
              <w:rPr>
                <w:b/>
              </w:rPr>
              <w:t>Rekontrukcija</w:t>
            </w:r>
            <w:r w:rsidRPr="005839F8">
              <w:rPr>
                <w:lang w:val="de-DE"/>
              </w:rPr>
              <w:t xml:space="preserve"> </w:t>
            </w:r>
            <w:r w:rsidR="00DC3E55" w:rsidRPr="0098126D">
              <w:rPr>
                <w:b/>
                <w:szCs w:val="20"/>
                <w:lang w:val="de-DE"/>
              </w:rPr>
              <w:t>dijela Ulice slobode</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70ED4">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B1961">
              <w:rPr>
                <w:sz w:val="20"/>
                <w:szCs w:val="20"/>
              </w:rPr>
              <w:t>Poboljšanje, razvoj i unapređenje komunalne</w:t>
            </w:r>
            <w:r w:rsidR="007B1961" w:rsidRPr="00BD6B3C">
              <w:rPr>
                <w:sz w:val="20"/>
                <w:szCs w:val="20"/>
              </w:rPr>
              <w:t xml:space="preserve"> infrastrukture </w:t>
            </w:r>
            <w:r w:rsidR="007B1961">
              <w:rPr>
                <w:sz w:val="20"/>
                <w:szCs w:val="20"/>
              </w:rPr>
              <w:t>i djelatnosti</w:t>
            </w:r>
          </w:p>
        </w:tc>
      </w:tr>
      <w:tr w:rsidR="00DC3E55" w:rsidRPr="00BD6B3C" w:rsidTr="0032726E">
        <w:tc>
          <w:tcPr>
            <w:tcW w:w="3074" w:type="dxa"/>
          </w:tcPr>
          <w:p w:rsidR="00DC3E55" w:rsidRPr="0098126D" w:rsidRDefault="00DC3E55" w:rsidP="0032726E">
            <w:pPr>
              <w:rPr>
                <w:b/>
                <w:sz w:val="20"/>
                <w:szCs w:val="20"/>
                <w:lang w:val="sr-Latn-CS"/>
              </w:rPr>
            </w:pPr>
            <w:r w:rsidRPr="0098126D">
              <w:rPr>
                <w:b/>
                <w:sz w:val="20"/>
                <w:szCs w:val="20"/>
              </w:rPr>
              <w:t>Opis projekta:</w:t>
            </w:r>
          </w:p>
        </w:tc>
        <w:tc>
          <w:tcPr>
            <w:tcW w:w="6826" w:type="dxa"/>
          </w:tcPr>
          <w:p w:rsidR="00DC3E55" w:rsidRPr="00BD6B3C" w:rsidRDefault="00DC3E55" w:rsidP="0032726E">
            <w:pPr>
              <w:rPr>
                <w:sz w:val="20"/>
                <w:szCs w:val="20"/>
              </w:rPr>
            </w:pPr>
            <w:r w:rsidRPr="00BD6B3C">
              <w:rPr>
                <w:sz w:val="20"/>
                <w:szCs w:val="20"/>
                <w:lang w:val="de-DE"/>
              </w:rPr>
              <w:t>Trasa dijela ulice prostire se od raskrsnice sa Ulicom bokeškom i Ulicom Miljana Vukova do raskrsnice sa B</w:t>
            </w:r>
            <w:r>
              <w:rPr>
                <w:sz w:val="20"/>
                <w:szCs w:val="20"/>
                <w:lang w:val="de-DE"/>
              </w:rPr>
              <w:t xml:space="preserve">ulevarom </w:t>
            </w:r>
            <w:r w:rsidRPr="00BD6B3C">
              <w:rPr>
                <w:sz w:val="20"/>
                <w:szCs w:val="20"/>
                <w:lang w:val="de-DE"/>
              </w:rPr>
              <w:t xml:space="preserve">Ivana Crnojevića i </w:t>
            </w:r>
            <w:r>
              <w:rPr>
                <w:sz w:val="20"/>
                <w:szCs w:val="20"/>
                <w:lang w:val="de-DE"/>
              </w:rPr>
              <w:t xml:space="preserve">Ulicom </w:t>
            </w:r>
            <w:r w:rsidRPr="00BD6B3C">
              <w:rPr>
                <w:sz w:val="20"/>
                <w:szCs w:val="20"/>
                <w:lang w:val="de-DE"/>
              </w:rPr>
              <w:t>19</w:t>
            </w:r>
            <w:r>
              <w:rPr>
                <w:sz w:val="20"/>
                <w:szCs w:val="20"/>
                <w:lang w:val="de-DE"/>
              </w:rPr>
              <w:t>.</w:t>
            </w:r>
            <w:r w:rsidRPr="00BD6B3C">
              <w:rPr>
                <w:sz w:val="20"/>
                <w:szCs w:val="20"/>
                <w:lang w:val="de-DE"/>
              </w:rPr>
              <w:t xml:space="preserve"> decembr</w:t>
            </w:r>
            <w:r>
              <w:rPr>
                <w:sz w:val="20"/>
                <w:szCs w:val="20"/>
                <w:lang w:val="de-DE"/>
              </w:rPr>
              <w:t>a</w:t>
            </w:r>
            <w:r w:rsidRPr="00BD6B3C">
              <w:rPr>
                <w:sz w:val="20"/>
                <w:szCs w:val="20"/>
                <w:lang w:val="de-DE"/>
              </w:rPr>
              <w:t>. Planirana je kao sekundarna infrastruktura.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Bolja povezanost saobraćajnica u centru grada i razvoj saobraćajne infrastrukture za nemotorizovane učesnike u saobraćaju.</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Ciljne grupe/korisnici:</w:t>
            </w:r>
          </w:p>
        </w:tc>
        <w:tc>
          <w:tcPr>
            <w:tcW w:w="6826" w:type="dxa"/>
          </w:tcPr>
          <w:p w:rsidR="00DC3E55" w:rsidRPr="00BD6B3C" w:rsidRDefault="00DC3E55" w:rsidP="0032726E">
            <w:pPr>
              <w:rPr>
                <w:sz w:val="20"/>
                <w:szCs w:val="20"/>
                <w:lang w:val="it-IT"/>
              </w:rPr>
            </w:pPr>
            <w:r w:rsidRPr="00BD6B3C">
              <w:rPr>
                <w:sz w:val="20"/>
                <w:szCs w:val="20"/>
                <w:lang w:val="it-IT"/>
              </w:rPr>
              <w:t>Motorizovani i nemotorizovani učesnici u saobraćaju</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Rekonstruisana ulica, veća bezbjednost saobraćaja, veća bezbjednost saobraćaja, saobraćajno rasterećenje najužeg gradskog jezgra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Faza projekta:</w:t>
            </w:r>
          </w:p>
        </w:tc>
        <w:tc>
          <w:tcPr>
            <w:tcW w:w="6826" w:type="dxa"/>
          </w:tcPr>
          <w:p w:rsidR="00DC3E55" w:rsidRPr="00BD6B3C" w:rsidRDefault="00DC3E55" w:rsidP="0032726E">
            <w:pPr>
              <w:rPr>
                <w:sz w:val="20"/>
                <w:szCs w:val="20"/>
              </w:rPr>
            </w:pPr>
            <w:r w:rsidRPr="00BD6B3C">
              <w:rPr>
                <w:sz w:val="20"/>
                <w:szCs w:val="20"/>
              </w:rPr>
              <w:t>Na nivou ideje</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Oko 1.000.000,00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98126D" w:rsidRDefault="00DC3E55" w:rsidP="0032726E">
            <w:pPr>
              <w:rPr>
                <w:b/>
                <w:sz w:val="20"/>
                <w:szCs w:val="20"/>
              </w:rPr>
            </w:pPr>
            <w:r>
              <w:rPr>
                <w:b/>
                <w:sz w:val="20"/>
                <w:szCs w:val="20"/>
              </w:rPr>
              <w:t>Projekat br. 25</w:t>
            </w:r>
          </w:p>
        </w:tc>
      </w:tr>
      <w:tr w:rsidR="00DC3E55" w:rsidRPr="00BD6B3C" w:rsidTr="0032726E">
        <w:tc>
          <w:tcPr>
            <w:tcW w:w="3074" w:type="dxa"/>
            <w:shd w:val="clear" w:color="auto" w:fill="auto"/>
          </w:tcPr>
          <w:p w:rsidR="00DC3E55" w:rsidRPr="0098126D" w:rsidRDefault="00DC3E55" w:rsidP="0032726E">
            <w:pPr>
              <w:rPr>
                <w:b/>
                <w:sz w:val="20"/>
                <w:szCs w:val="20"/>
              </w:rPr>
            </w:pPr>
            <w:r w:rsidRPr="0098126D">
              <w:rPr>
                <w:b/>
                <w:sz w:val="20"/>
                <w:szCs w:val="20"/>
              </w:rPr>
              <w:t>Naziv projekta:</w:t>
            </w:r>
          </w:p>
        </w:tc>
        <w:tc>
          <w:tcPr>
            <w:tcW w:w="6826" w:type="dxa"/>
            <w:shd w:val="clear" w:color="auto" w:fill="B8CCE4" w:themeFill="accent1" w:themeFillTint="66"/>
          </w:tcPr>
          <w:p w:rsidR="00DC3E55" w:rsidRPr="0098126D" w:rsidRDefault="00B21644" w:rsidP="0032726E">
            <w:pPr>
              <w:rPr>
                <w:b/>
                <w:sz w:val="20"/>
                <w:szCs w:val="20"/>
              </w:rPr>
            </w:pPr>
            <w:r w:rsidRPr="00B21644">
              <w:rPr>
                <w:b/>
              </w:rPr>
              <w:t>Rekontrukcija</w:t>
            </w:r>
            <w:r w:rsidRPr="005839F8">
              <w:rPr>
                <w:lang w:val="de-DE"/>
              </w:rPr>
              <w:t xml:space="preserve"> </w:t>
            </w:r>
            <w:r w:rsidR="00DC3E55" w:rsidRPr="0098126D">
              <w:rPr>
                <w:b/>
                <w:szCs w:val="20"/>
                <w:lang w:val="de-DE"/>
              </w:rPr>
              <w:t>Ulice Milana Raičkovića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70ED4">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70ED4">
              <w:rPr>
                <w:sz w:val="20"/>
                <w:szCs w:val="20"/>
              </w:rPr>
              <w:t>Poboljšanje, razvoj i unapređenje komunalne</w:t>
            </w:r>
            <w:r w:rsidR="00A70ED4" w:rsidRPr="00BD6B3C">
              <w:rPr>
                <w:sz w:val="20"/>
                <w:szCs w:val="20"/>
              </w:rPr>
              <w:t xml:space="preserve"> infrastrukture </w:t>
            </w:r>
            <w:r w:rsidR="00A70ED4">
              <w:rPr>
                <w:sz w:val="20"/>
                <w:szCs w:val="20"/>
              </w:rPr>
              <w:t>i djelatnosti</w:t>
            </w:r>
          </w:p>
        </w:tc>
      </w:tr>
      <w:tr w:rsidR="00DC3E55" w:rsidRPr="00BD6B3C" w:rsidTr="0032726E">
        <w:tc>
          <w:tcPr>
            <w:tcW w:w="3074" w:type="dxa"/>
          </w:tcPr>
          <w:p w:rsidR="00DC3E55" w:rsidRPr="0098126D" w:rsidRDefault="00DC3E55" w:rsidP="0032726E">
            <w:pPr>
              <w:rPr>
                <w:b/>
                <w:sz w:val="20"/>
                <w:szCs w:val="20"/>
                <w:lang w:val="sr-Latn-CS"/>
              </w:rPr>
            </w:pPr>
            <w:r w:rsidRPr="0098126D">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w:t>
            </w:r>
            <w:r>
              <w:rPr>
                <w:sz w:val="20"/>
                <w:szCs w:val="20"/>
                <w:lang w:val="de-DE"/>
              </w:rPr>
              <w:t>P</w:t>
            </w:r>
            <w:r w:rsidRPr="00BD6B3C">
              <w:rPr>
                <w:sz w:val="20"/>
                <w:szCs w:val="20"/>
                <w:lang w:val="de-DE"/>
              </w:rPr>
              <w:t>artizansk</w:t>
            </w:r>
            <w:r>
              <w:rPr>
                <w:sz w:val="20"/>
                <w:szCs w:val="20"/>
                <w:lang w:val="de-DE"/>
              </w:rPr>
              <w:t>og</w:t>
            </w:r>
            <w:r w:rsidRPr="00BD6B3C">
              <w:rPr>
                <w:sz w:val="20"/>
                <w:szCs w:val="20"/>
                <w:lang w:val="de-DE"/>
              </w:rPr>
              <w:t xml:space="preserve"> put</w:t>
            </w:r>
            <w:r>
              <w:rPr>
                <w:sz w:val="20"/>
                <w:szCs w:val="20"/>
                <w:lang w:val="de-DE"/>
              </w:rPr>
              <w:t>a</w:t>
            </w:r>
            <w:r w:rsidRPr="00BD6B3C">
              <w:rPr>
                <w:sz w:val="20"/>
                <w:szCs w:val="20"/>
                <w:lang w:val="de-DE"/>
              </w:rPr>
              <w:t xml:space="preserve"> do </w:t>
            </w:r>
            <w:r>
              <w:rPr>
                <w:sz w:val="20"/>
                <w:szCs w:val="20"/>
                <w:lang w:val="de-DE"/>
              </w:rPr>
              <w:t>Ulice</w:t>
            </w:r>
            <w:r w:rsidRPr="00BD6B3C">
              <w:rPr>
                <w:sz w:val="20"/>
                <w:szCs w:val="20"/>
                <w:lang w:val="de-DE"/>
              </w:rPr>
              <w:t xml:space="preserve"> Boška Buhe, u naselju Tološi</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 smanjenje saobraćajnih gužvi, veći protok saobraćaja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uređen teren, smanjenje saobraćajnih gužvi</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Faza projekta:</w:t>
            </w:r>
          </w:p>
        </w:tc>
        <w:tc>
          <w:tcPr>
            <w:tcW w:w="6826" w:type="dxa"/>
          </w:tcPr>
          <w:p w:rsidR="00DC3E55" w:rsidRPr="00BD6B3C" w:rsidRDefault="00DC3E55" w:rsidP="0032726E">
            <w:pPr>
              <w:rPr>
                <w:sz w:val="20"/>
                <w:szCs w:val="20"/>
              </w:rPr>
            </w:pPr>
            <w:r>
              <w:rPr>
                <w:sz w:val="20"/>
                <w:szCs w:val="20"/>
              </w:rPr>
              <w:t>Z</w:t>
            </w:r>
            <w:r w:rsidRPr="00BD6B3C">
              <w:rPr>
                <w:sz w:val="20"/>
                <w:szCs w:val="20"/>
              </w:rPr>
              <w:t>avršen Glavni projekat i Elaborat eksproprijacije</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2022</w:t>
            </w:r>
            <w:r>
              <w:rPr>
                <w:sz w:val="20"/>
                <w:szCs w:val="20"/>
              </w:rPr>
              <w:t>.</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4 godine</w:t>
            </w:r>
          </w:p>
        </w:tc>
      </w:tr>
      <w:tr w:rsidR="00DC3E55" w:rsidRPr="00BD6B3C" w:rsidTr="0032726E">
        <w:tc>
          <w:tcPr>
            <w:tcW w:w="3074" w:type="dxa"/>
          </w:tcPr>
          <w:p w:rsidR="00DC3E55" w:rsidRPr="0098126D" w:rsidRDefault="00DC3E55" w:rsidP="0032726E">
            <w:pPr>
              <w:rPr>
                <w:b/>
                <w:sz w:val="20"/>
                <w:szCs w:val="20"/>
              </w:rPr>
            </w:pPr>
            <w:r w:rsidRPr="0098126D">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850.000,00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98126D">
              <w:rPr>
                <w:b/>
                <w:sz w:val="20"/>
                <w:szCs w:val="20"/>
              </w:rPr>
              <w:t>Projekat br. 2</w:t>
            </w:r>
            <w:r>
              <w:rPr>
                <w:b/>
                <w:sz w:val="20"/>
                <w:szCs w:val="20"/>
              </w:rPr>
              <w:t>6</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A15B27" w:rsidRDefault="00DC3E55" w:rsidP="0032726E">
            <w:pPr>
              <w:rPr>
                <w:b/>
                <w:sz w:val="20"/>
                <w:szCs w:val="20"/>
              </w:rPr>
            </w:pPr>
            <w:r w:rsidRPr="00702108">
              <w:rPr>
                <w:b/>
              </w:rPr>
              <w:t>Izgradnja</w:t>
            </w:r>
            <w:r w:rsidRPr="00866D0C">
              <w:rPr>
                <w:b/>
                <w:szCs w:val="20"/>
                <w:lang w:val="de-DE"/>
              </w:rPr>
              <w:t xml:space="preserve"> </w:t>
            </w:r>
            <w:r w:rsidRPr="00A15B27">
              <w:rPr>
                <w:b/>
                <w:szCs w:val="20"/>
                <w:lang w:val="de-DE"/>
              </w:rPr>
              <w:t xml:space="preserve">Ulice Ksenije Cicvarić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w:t>
            </w:r>
            <w:r>
              <w:rPr>
                <w:sz w:val="20"/>
                <w:szCs w:val="20"/>
                <w:lang w:val="de-DE"/>
              </w:rPr>
              <w:t>U</w:t>
            </w:r>
            <w:r w:rsidRPr="00BD6B3C">
              <w:rPr>
                <w:sz w:val="20"/>
                <w:szCs w:val="20"/>
                <w:lang w:val="de-DE"/>
              </w:rPr>
              <w:t>lic</w:t>
            </w:r>
            <w:r>
              <w:rPr>
                <w:sz w:val="20"/>
                <w:szCs w:val="20"/>
                <w:lang w:val="de-DE"/>
              </w:rPr>
              <w:t>e</w:t>
            </w:r>
            <w:r w:rsidRPr="00BD6B3C">
              <w:rPr>
                <w:sz w:val="20"/>
                <w:szCs w:val="20"/>
                <w:lang w:val="de-DE"/>
              </w:rPr>
              <w:t xml:space="preserve"> </w:t>
            </w:r>
            <w:r>
              <w:rPr>
                <w:sz w:val="20"/>
                <w:szCs w:val="20"/>
                <w:lang w:val="de-DE"/>
              </w:rPr>
              <w:t>v</w:t>
            </w:r>
            <w:r w:rsidRPr="00BD6B3C">
              <w:rPr>
                <w:sz w:val="20"/>
                <w:szCs w:val="20"/>
                <w:lang w:val="de-DE"/>
              </w:rPr>
              <w:t xml:space="preserve">ojvode Ilije Plamenca ka </w:t>
            </w:r>
            <w:r>
              <w:rPr>
                <w:sz w:val="20"/>
                <w:szCs w:val="20"/>
                <w:lang w:val="de-DE"/>
              </w:rPr>
              <w:t>U</w:t>
            </w:r>
            <w:r w:rsidRPr="00BD6B3C">
              <w:rPr>
                <w:sz w:val="20"/>
                <w:szCs w:val="20"/>
                <w:lang w:val="de-DE"/>
              </w:rPr>
              <w:t>lici Vojislavljevića u zahvatu Detaljnog urbanističkog plana „Zabjelo 8</w:t>
            </w:r>
            <w:r>
              <w:rPr>
                <w:sz w:val="20"/>
                <w:szCs w:val="20"/>
                <w:lang w:val="de-DE"/>
              </w:rPr>
              <w:t>”</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Bolja saobraćajna povezanost naselja sa najznačajnijim saobraćajnicama u gradu, bolja komunalna opremljenost urbanističkih parcela.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sidRPr="00BD6B3C">
              <w:rPr>
                <w:sz w:val="20"/>
                <w:szCs w:val="20"/>
              </w:rPr>
              <w:t>Usvojen Glavni projekat</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5.400.000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27</w:t>
            </w:r>
          </w:p>
        </w:tc>
        <w:tc>
          <w:tcPr>
            <w:tcW w:w="6826" w:type="dxa"/>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Naziv projekta:</w:t>
            </w:r>
          </w:p>
        </w:tc>
        <w:tc>
          <w:tcPr>
            <w:tcW w:w="6826"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5646E" w:rsidRDefault="00B21644" w:rsidP="0032726E">
            <w:pPr>
              <w:rPr>
                <w:b/>
                <w:sz w:val="20"/>
                <w:szCs w:val="20"/>
                <w:lang w:val="pl-PL"/>
              </w:rPr>
            </w:pPr>
            <w:r w:rsidRPr="00B21644">
              <w:rPr>
                <w:b/>
              </w:rPr>
              <w:t>Rekontrukcija</w:t>
            </w:r>
            <w:r w:rsidRPr="005839F8">
              <w:rPr>
                <w:lang w:val="de-DE"/>
              </w:rPr>
              <w:t xml:space="preserve"> </w:t>
            </w:r>
            <w:r w:rsidR="00DC3E55" w:rsidRPr="00537415">
              <w:rPr>
                <w:b/>
                <w:szCs w:val="20"/>
                <w:lang w:val="pl-PL"/>
              </w:rPr>
              <w:t xml:space="preserve">Ulice AVNOJ-a </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sidRPr="00537415">
              <w:rPr>
                <w:b/>
                <w:sz w:val="20"/>
                <w:szCs w:val="20"/>
              </w:rPr>
              <w:t>Područje i nivo prioriteta:</w:t>
            </w:r>
          </w:p>
        </w:tc>
        <w:tc>
          <w:tcPr>
            <w:tcW w:w="6826"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Opis projekta:</w:t>
            </w:r>
          </w:p>
        </w:tc>
        <w:tc>
          <w:tcPr>
            <w:tcW w:w="6826"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rPr>
              <w:t xml:space="preserve">Trasa ulice se pruža od Ulice Vojislavljevića kroz naselje Zabjelo pa sve do trase Jugozapadne obilaznice.  Saobraćajnica je tretirana kao saobraćajnica sekundarne mreže. Profil ove saobraćajnice je 2 x 3,5m kolovoza i trotoar obostrani od min 2,0m. </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Namjena, cilj i aktivnosti projekta: </w:t>
            </w:r>
          </w:p>
        </w:tc>
        <w:tc>
          <w:tcPr>
            <w:tcW w:w="6826"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32" w:firstLine="32"/>
              <w:rPr>
                <w:sz w:val="20"/>
                <w:szCs w:val="20"/>
                <w:lang w:val="sr-Latn-CS"/>
              </w:rPr>
            </w:pPr>
            <w:r w:rsidRPr="00D5646E">
              <w:rPr>
                <w:sz w:val="20"/>
                <w:szCs w:val="20"/>
                <w:lang w:val="sr-Latn-CS"/>
              </w:rPr>
              <w:t>Smanjenje saobraćajnih gužvi, veći protok i bezbjednost saobraćaja</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Ciljna grupe/korisnici:</w:t>
            </w:r>
          </w:p>
        </w:tc>
        <w:tc>
          <w:tcPr>
            <w:tcW w:w="6826"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Projektni ishod i izlazni indikatori:</w:t>
            </w:r>
          </w:p>
        </w:tc>
        <w:tc>
          <w:tcPr>
            <w:tcW w:w="6826"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 xml:space="preserve">Rekonstruisana ulica, veća bezbjednost saobraćaja </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sidRPr="00537415">
              <w:rPr>
                <w:b/>
                <w:sz w:val="20"/>
                <w:szCs w:val="20"/>
              </w:rPr>
              <w:t>Faza projekta:</w:t>
            </w:r>
          </w:p>
        </w:tc>
        <w:tc>
          <w:tcPr>
            <w:tcW w:w="6826"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Stvorene planske pretpostavke, ugovaranje izrade Glavnog projekta u toku</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sidRPr="00537415">
              <w:rPr>
                <w:b/>
                <w:sz w:val="20"/>
                <w:szCs w:val="20"/>
              </w:rPr>
              <w:lastRenderedPageBreak/>
              <w:t xml:space="preserve">Rok realizacije: </w:t>
            </w:r>
          </w:p>
        </w:tc>
        <w:tc>
          <w:tcPr>
            <w:tcW w:w="6826"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2021.godine</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sidRPr="00537415">
              <w:rPr>
                <w:b/>
                <w:sz w:val="20"/>
                <w:szCs w:val="20"/>
              </w:rPr>
              <w:t>Odgovorna strana:</w:t>
            </w:r>
          </w:p>
        </w:tc>
        <w:tc>
          <w:tcPr>
            <w:tcW w:w="6826" w:type="dxa"/>
            <w:tcBorders>
              <w:top w:val="single" w:sz="4" w:space="0" w:color="auto"/>
              <w:left w:val="single" w:sz="4" w:space="0" w:color="auto"/>
              <w:bottom w:val="single" w:sz="4" w:space="0" w:color="auto"/>
              <w:right w:val="single" w:sz="4" w:space="0" w:color="auto"/>
            </w:tcBorders>
          </w:tcPr>
          <w:p w:rsidR="00DC3E55" w:rsidRPr="005049C0" w:rsidRDefault="00DC3E55" w:rsidP="0032726E">
            <w:pPr>
              <w:rPr>
                <w:sz w:val="20"/>
                <w:szCs w:val="20"/>
                <w:lang w:val="pl-PL"/>
              </w:rPr>
            </w:pPr>
            <w:r w:rsidRPr="005049C0">
              <w:rPr>
                <w:sz w:val="20"/>
                <w:szCs w:val="20"/>
                <w:lang w:val="pl-PL"/>
              </w:rPr>
              <w:t>Agencija za izgradnju i razvoj Podgorice</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jc w:val="left"/>
              <w:rPr>
                <w:b/>
                <w:sz w:val="20"/>
                <w:szCs w:val="20"/>
              </w:rPr>
            </w:pPr>
            <w:r w:rsidRPr="00537415">
              <w:rPr>
                <w:b/>
                <w:sz w:val="20"/>
                <w:szCs w:val="20"/>
              </w:rPr>
              <w:t>Monitoring i evaluacija:</w:t>
            </w:r>
          </w:p>
        </w:tc>
        <w:tc>
          <w:tcPr>
            <w:tcW w:w="6826" w:type="dxa"/>
            <w:tcBorders>
              <w:top w:val="single" w:sz="4" w:space="0" w:color="auto"/>
              <w:left w:val="single" w:sz="4" w:space="0" w:color="auto"/>
              <w:bottom w:val="single" w:sz="4" w:space="0" w:color="auto"/>
              <w:right w:val="single" w:sz="4" w:space="0" w:color="auto"/>
            </w:tcBorders>
          </w:tcPr>
          <w:p w:rsidR="00DC3E55" w:rsidRPr="005049C0" w:rsidRDefault="00DC3E55" w:rsidP="0032726E">
            <w:pPr>
              <w:rPr>
                <w:sz w:val="20"/>
                <w:szCs w:val="20"/>
                <w:lang w:val="sr-Latn-CS"/>
              </w:rPr>
            </w:pPr>
            <w:r w:rsidRPr="005049C0">
              <w:rPr>
                <w:sz w:val="20"/>
                <w:szCs w:val="20"/>
                <w:lang w:val="sr-Latn-CS"/>
              </w:rPr>
              <w:t>Formiranje radnog tima za praćenje i nadzor nad izvođenjem radova</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sidRPr="00537415">
              <w:rPr>
                <w:b/>
                <w:sz w:val="20"/>
                <w:szCs w:val="20"/>
              </w:rPr>
              <w:t>Period implementacije:</w:t>
            </w:r>
          </w:p>
        </w:tc>
        <w:tc>
          <w:tcPr>
            <w:tcW w:w="6826" w:type="dxa"/>
            <w:tcBorders>
              <w:top w:val="single" w:sz="4" w:space="0" w:color="auto"/>
              <w:left w:val="single" w:sz="4" w:space="0" w:color="auto"/>
              <w:bottom w:val="single" w:sz="4" w:space="0" w:color="auto"/>
              <w:right w:val="single" w:sz="4" w:space="0" w:color="auto"/>
            </w:tcBorders>
          </w:tcPr>
          <w:p w:rsidR="00DC3E55" w:rsidRPr="005049C0" w:rsidRDefault="00DC3E55" w:rsidP="0032726E">
            <w:pPr>
              <w:rPr>
                <w:sz w:val="20"/>
                <w:szCs w:val="20"/>
                <w:lang w:val="pl-PL"/>
              </w:rPr>
            </w:pPr>
            <w:r w:rsidRPr="005049C0">
              <w:rPr>
                <w:sz w:val="20"/>
                <w:szCs w:val="20"/>
                <w:lang w:val="pl-PL"/>
              </w:rPr>
              <w:t>3 godine</w:t>
            </w:r>
          </w:p>
        </w:tc>
      </w:tr>
      <w:tr w:rsidR="00DC3E55" w:rsidRPr="00D5646E" w:rsidTr="0032726E">
        <w:trPr>
          <w:trHeight w:val="516"/>
        </w:trPr>
        <w:tc>
          <w:tcPr>
            <w:tcW w:w="3074" w:type="dxa"/>
            <w:tcBorders>
              <w:top w:val="single" w:sz="4" w:space="0" w:color="auto"/>
              <w:left w:val="single" w:sz="4" w:space="0" w:color="auto"/>
              <w:right w:val="single" w:sz="4" w:space="0" w:color="auto"/>
            </w:tcBorders>
          </w:tcPr>
          <w:p w:rsidR="00DC3E55" w:rsidRPr="00537415" w:rsidRDefault="00DC3E55" w:rsidP="0032726E">
            <w:pPr>
              <w:rPr>
                <w:b/>
                <w:sz w:val="20"/>
                <w:szCs w:val="20"/>
              </w:rPr>
            </w:pPr>
            <w:r w:rsidRPr="00537415">
              <w:rPr>
                <w:b/>
                <w:sz w:val="20"/>
                <w:szCs w:val="20"/>
              </w:rPr>
              <w:t>Ukupni budžet i izvor finansiranja:</w:t>
            </w:r>
          </w:p>
        </w:tc>
        <w:tc>
          <w:tcPr>
            <w:tcW w:w="6826" w:type="dxa"/>
            <w:tcBorders>
              <w:top w:val="single" w:sz="4" w:space="0" w:color="auto"/>
              <w:left w:val="single" w:sz="4" w:space="0" w:color="auto"/>
              <w:right w:val="single" w:sz="4" w:space="0" w:color="auto"/>
            </w:tcBorders>
          </w:tcPr>
          <w:p w:rsidR="00DC3E55" w:rsidRPr="005049C0" w:rsidRDefault="00DC3E55" w:rsidP="0032726E">
            <w:pPr>
              <w:rPr>
                <w:sz w:val="20"/>
                <w:szCs w:val="20"/>
                <w:lang w:val="pl-PL"/>
              </w:rPr>
            </w:pPr>
            <w:r w:rsidRPr="005049C0">
              <w:rPr>
                <w:sz w:val="20"/>
                <w:szCs w:val="20"/>
                <w:lang w:val="pl-PL"/>
              </w:rPr>
              <w:t xml:space="preserve">900.000,00 €, bez vrijednosti rješavanja imovinskih odnosa </w:t>
            </w:r>
          </w:p>
          <w:p w:rsidR="00DC3E55" w:rsidRPr="005049C0" w:rsidRDefault="00DC3E55" w:rsidP="0032726E">
            <w:pPr>
              <w:rPr>
                <w:sz w:val="20"/>
                <w:szCs w:val="20"/>
                <w:lang w:val="pl-PL"/>
              </w:rPr>
            </w:pPr>
            <w:r w:rsidRPr="005049C0">
              <w:rPr>
                <w:sz w:val="20"/>
                <w:szCs w:val="20"/>
                <w:lang w:val="sv-SE"/>
              </w:rPr>
              <w:t>Budžet Glavnog grad,</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A15B27" w:rsidRDefault="00DC3E55" w:rsidP="0032726E">
            <w:pPr>
              <w:rPr>
                <w:b/>
                <w:sz w:val="20"/>
                <w:szCs w:val="20"/>
              </w:rPr>
            </w:pPr>
            <w:r>
              <w:rPr>
                <w:b/>
                <w:sz w:val="20"/>
                <w:szCs w:val="20"/>
              </w:rPr>
              <w:t>Projekat br. 28</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A15B27" w:rsidRDefault="00DC3E55" w:rsidP="0032726E">
            <w:pPr>
              <w:rPr>
                <w:b/>
                <w:sz w:val="20"/>
                <w:szCs w:val="20"/>
              </w:rPr>
            </w:pPr>
            <w:r w:rsidRPr="00A15B27">
              <w:rPr>
                <w:b/>
                <w:szCs w:val="20"/>
                <w:lang w:val="de-DE"/>
              </w:rPr>
              <w:t>Nastavak izgradnje Beogradske ulice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t>Opis projekta:</w:t>
            </w:r>
          </w:p>
        </w:tc>
        <w:tc>
          <w:tcPr>
            <w:tcW w:w="6826" w:type="dxa"/>
          </w:tcPr>
          <w:p w:rsidR="00DC3E55" w:rsidRPr="00BD6B3C" w:rsidRDefault="00DC3E55" w:rsidP="0032726E">
            <w:pPr>
              <w:rPr>
                <w:sz w:val="20"/>
                <w:szCs w:val="20"/>
                <w:lang w:val="sr-Latn-CS"/>
              </w:rPr>
            </w:pPr>
            <w:r w:rsidRPr="00BD6B3C">
              <w:rPr>
                <w:sz w:val="20"/>
                <w:szCs w:val="20"/>
                <w:lang w:val="de-DE"/>
              </w:rPr>
              <w:t>Trasa ulice prostire se od KIC-a „Budo Tomović</w:t>
            </w:r>
            <w:r>
              <w:rPr>
                <w:sz w:val="20"/>
                <w:szCs w:val="20"/>
                <w:lang w:val="de-DE"/>
              </w:rPr>
              <w:t>”</w:t>
            </w:r>
            <w:r w:rsidRPr="00BD6B3C">
              <w:rPr>
                <w:sz w:val="20"/>
                <w:szCs w:val="20"/>
                <w:lang w:val="de-DE"/>
              </w:rPr>
              <w:t xml:space="preserve">, pored </w:t>
            </w:r>
            <w:r>
              <w:rPr>
                <w:sz w:val="20"/>
                <w:szCs w:val="20"/>
                <w:lang w:val="de-DE"/>
              </w:rPr>
              <w:t>G</w:t>
            </w:r>
            <w:r w:rsidRPr="00BD6B3C">
              <w:rPr>
                <w:sz w:val="20"/>
                <w:szCs w:val="20"/>
                <w:lang w:val="de-DE"/>
              </w:rPr>
              <w:t xml:space="preserve">radskog stadiona do postojeće Beogradske ulice. Planirana je kao sekundarna infrastruktura sa </w:t>
            </w:r>
            <w:r>
              <w:rPr>
                <w:sz w:val="20"/>
                <w:szCs w:val="20"/>
                <w:lang w:val="de-DE"/>
              </w:rPr>
              <w:t>dvije</w:t>
            </w:r>
            <w:r w:rsidRPr="00BD6B3C">
              <w:rPr>
                <w:sz w:val="20"/>
                <w:szCs w:val="20"/>
                <w:lang w:val="de-DE"/>
              </w:rPr>
              <w:t xml:space="preserve"> saobraćajne trake i kompletnom infrastrukturom.</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lang w:val="it-IT"/>
              </w:rPr>
            </w:pPr>
            <w:r w:rsidRPr="00BD6B3C">
              <w:rPr>
                <w:sz w:val="20"/>
                <w:szCs w:val="20"/>
                <w:lang w:val="de-DE"/>
              </w:rPr>
              <w:t>Saobraćajno rasterećenje u najužem centru grada.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Glavnog grada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Rekonstruisana ulica, veća bezbjednost saobraćaja, rasterećenje  saobraćajnica u najužem centru grada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sidRPr="00BD6B3C">
              <w:rPr>
                <w:sz w:val="20"/>
                <w:szCs w:val="20"/>
              </w:rPr>
              <w:t>Usvojen Glavni projekat</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2020.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2 godine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200.000,00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A15B27" w:rsidRDefault="00DC3E55" w:rsidP="0032726E">
            <w:pPr>
              <w:rPr>
                <w:b/>
                <w:sz w:val="20"/>
                <w:szCs w:val="20"/>
              </w:rPr>
            </w:pPr>
            <w:r>
              <w:rPr>
                <w:b/>
                <w:sz w:val="20"/>
                <w:szCs w:val="20"/>
              </w:rPr>
              <w:t>Projekat br. 29</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A15B27" w:rsidRDefault="00DC3E55" w:rsidP="0032726E">
            <w:pPr>
              <w:rPr>
                <w:b/>
                <w:sz w:val="20"/>
                <w:szCs w:val="20"/>
              </w:rPr>
            </w:pPr>
            <w:r w:rsidRPr="00702108">
              <w:rPr>
                <w:b/>
              </w:rPr>
              <w:t>Izgradnja</w:t>
            </w:r>
            <w:r w:rsidRPr="00866D0C">
              <w:rPr>
                <w:b/>
                <w:szCs w:val="20"/>
                <w:lang w:val="de-DE"/>
              </w:rPr>
              <w:t xml:space="preserve"> </w:t>
            </w:r>
            <w:r w:rsidRPr="00A15B27">
              <w:rPr>
                <w:b/>
                <w:szCs w:val="20"/>
                <w:lang w:val="de-DE"/>
              </w:rPr>
              <w:t>Ulice Miladina Popovića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 xml:space="preserve">Dalji razvoj i unapređenje </w:t>
            </w:r>
            <w:r w:rsidR="00033C7D">
              <w:rPr>
                <w:sz w:val="20"/>
                <w:szCs w:val="20"/>
                <w:lang w:val="sr-Latn-CS"/>
              </w:rPr>
              <w:t>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w:t>
            </w:r>
            <w:r>
              <w:rPr>
                <w:sz w:val="20"/>
                <w:szCs w:val="20"/>
                <w:lang w:val="de-DE"/>
              </w:rPr>
              <w:t>U</w:t>
            </w:r>
            <w:r w:rsidRPr="00BD6B3C">
              <w:rPr>
                <w:sz w:val="20"/>
                <w:szCs w:val="20"/>
                <w:lang w:val="de-DE"/>
              </w:rPr>
              <w:t>lice Vojislavljevića prema naselju Zelenika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 smanjenje saobraćajnih gužvi, veći protok saobraćaja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uređen teren, smanjenje saobraćajnih gužvi</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Pr>
                <w:sz w:val="20"/>
                <w:szCs w:val="20"/>
              </w:rPr>
              <w:t>Z</w:t>
            </w:r>
            <w:r w:rsidRPr="00BD6B3C">
              <w:rPr>
                <w:sz w:val="20"/>
                <w:szCs w:val="20"/>
              </w:rPr>
              <w:t>avršen Glavni projekat i ugovorena I faza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w:t>
            </w:r>
            <w:r>
              <w:rPr>
                <w:sz w:val="20"/>
                <w:szCs w:val="20"/>
              </w:rPr>
              <w:t>.</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1.500.000,00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A15B27" w:rsidRDefault="00DC3E55" w:rsidP="0032726E">
            <w:pPr>
              <w:rPr>
                <w:b/>
                <w:sz w:val="20"/>
                <w:szCs w:val="20"/>
              </w:rPr>
            </w:pPr>
            <w:r>
              <w:rPr>
                <w:b/>
                <w:sz w:val="20"/>
                <w:szCs w:val="20"/>
              </w:rPr>
              <w:t>Projekat br. 30</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A15B27" w:rsidRDefault="00DC3E55" w:rsidP="0032726E">
            <w:pPr>
              <w:rPr>
                <w:b/>
                <w:sz w:val="20"/>
                <w:szCs w:val="20"/>
              </w:rPr>
            </w:pPr>
            <w:r w:rsidRPr="00702108">
              <w:rPr>
                <w:b/>
              </w:rPr>
              <w:t>Izgradnja</w:t>
            </w:r>
            <w:r w:rsidRPr="00866D0C">
              <w:rPr>
                <w:b/>
                <w:szCs w:val="20"/>
                <w:lang w:val="de-DE"/>
              </w:rPr>
              <w:t xml:space="preserve"> </w:t>
            </w:r>
            <w:r w:rsidRPr="00A15B27">
              <w:rPr>
                <w:b/>
                <w:szCs w:val="20"/>
                <w:lang w:val="de-DE"/>
              </w:rPr>
              <w:t>Ulice Veliše Mugoše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Trasa ulice prostire se u zahvatu DUP-a „Zagorič 1 – dio zone A</w:t>
            </w:r>
            <w:r>
              <w:rPr>
                <w:sz w:val="20"/>
                <w:szCs w:val="20"/>
                <w:lang w:val="de-DE"/>
              </w:rPr>
              <w:t>”</w:t>
            </w:r>
            <w:r w:rsidRPr="00BD6B3C">
              <w:rPr>
                <w:sz w:val="20"/>
                <w:szCs w:val="20"/>
                <w:lang w:val="de-DE"/>
              </w:rPr>
              <w:t>, u dijelu grada ispod Gorice</w:t>
            </w:r>
            <w:r>
              <w:rPr>
                <w:sz w:val="20"/>
                <w:szCs w:val="20"/>
                <w:lang w:val="de-DE"/>
              </w:rPr>
              <w:t>,</w:t>
            </w:r>
            <w:r w:rsidRPr="00BD6B3C">
              <w:rPr>
                <w:sz w:val="20"/>
                <w:szCs w:val="20"/>
                <w:lang w:val="de-DE"/>
              </w:rPr>
              <w:t xml:space="preserve"> u blizini Vezirovog mosta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Komunalno opremanje, saobraćajno povezivanje i uređenje ovog područja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lastRenderedPageBreak/>
              <w:t>Ciljne grupe/korisnici:</w:t>
            </w:r>
          </w:p>
        </w:tc>
        <w:tc>
          <w:tcPr>
            <w:tcW w:w="6826" w:type="dxa"/>
          </w:tcPr>
          <w:p w:rsidR="00DC3E55" w:rsidRPr="00BD6B3C" w:rsidRDefault="00DC3E55" w:rsidP="0032726E">
            <w:pPr>
              <w:rPr>
                <w:sz w:val="20"/>
                <w:szCs w:val="20"/>
              </w:rPr>
            </w:pPr>
            <w:r w:rsidRPr="00BD6B3C">
              <w:rPr>
                <w:sz w:val="20"/>
                <w:szCs w:val="20"/>
              </w:rPr>
              <w:t>Građani gravitirajućeg naselja i stanari</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uređen teren</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Pr>
                <w:sz w:val="20"/>
                <w:szCs w:val="20"/>
              </w:rPr>
              <w:t>Z</w:t>
            </w:r>
            <w:r w:rsidRPr="00BD6B3C">
              <w:rPr>
                <w:sz w:val="20"/>
                <w:szCs w:val="20"/>
              </w:rPr>
              <w:t>avršen Glavni projekat i dobijeno odobrenje za građenje. DIo radova je ugovoren, a za dio je tenderska procedura u toku</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2020.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2 godine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1.000.000,00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Height w:val="49"/>
        </w:trPr>
        <w:tc>
          <w:tcPr>
            <w:tcW w:w="3074" w:type="dxa"/>
          </w:tcPr>
          <w:p w:rsidR="00DC3E55" w:rsidRPr="00BD6B3C" w:rsidRDefault="00DC3E55" w:rsidP="0032726E">
            <w:pPr>
              <w:rPr>
                <w:sz w:val="20"/>
                <w:szCs w:val="20"/>
              </w:rPr>
            </w:pPr>
            <w:r w:rsidRPr="00A15B27">
              <w:rPr>
                <w:b/>
                <w:sz w:val="20"/>
                <w:szCs w:val="20"/>
              </w:rPr>
              <w:t>Projekat br. 3</w:t>
            </w:r>
            <w:r>
              <w:rPr>
                <w:b/>
                <w:sz w:val="20"/>
                <w:szCs w:val="20"/>
              </w:rPr>
              <w:t>1</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A15B27" w:rsidRDefault="00B21644" w:rsidP="0032726E">
            <w:pPr>
              <w:rPr>
                <w:b/>
                <w:sz w:val="20"/>
                <w:szCs w:val="20"/>
              </w:rPr>
            </w:pPr>
            <w:r w:rsidRPr="00B21644">
              <w:rPr>
                <w:b/>
              </w:rPr>
              <w:t>Rekontrukcija</w:t>
            </w:r>
            <w:r w:rsidRPr="005839F8">
              <w:rPr>
                <w:lang w:val="de-DE"/>
              </w:rPr>
              <w:t xml:space="preserve"> </w:t>
            </w:r>
            <w:r w:rsidR="00DC3E55" w:rsidRPr="00A15B27">
              <w:rPr>
                <w:b/>
                <w:szCs w:val="20"/>
                <w:lang w:val="de-DE"/>
              </w:rPr>
              <w:t>Ulice Nikole Đurkovića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w:t>
            </w:r>
            <w:r>
              <w:rPr>
                <w:sz w:val="20"/>
                <w:szCs w:val="20"/>
                <w:lang w:val="de-DE"/>
              </w:rPr>
              <w:t>S</w:t>
            </w:r>
            <w:r w:rsidRPr="00BD6B3C">
              <w:rPr>
                <w:sz w:val="20"/>
                <w:szCs w:val="20"/>
                <w:lang w:val="de-DE"/>
              </w:rPr>
              <w:t>kopske</w:t>
            </w:r>
            <w:r>
              <w:rPr>
                <w:sz w:val="20"/>
                <w:szCs w:val="20"/>
                <w:lang w:val="de-DE"/>
              </w:rPr>
              <w:t xml:space="preserve"> ulice</w:t>
            </w:r>
            <w:r w:rsidRPr="00BD6B3C">
              <w:rPr>
                <w:sz w:val="20"/>
                <w:szCs w:val="20"/>
                <w:lang w:val="de-DE"/>
              </w:rPr>
              <w:t xml:space="preserve"> prema jugozapadu. Planirana je kao sekundarna infrastruktura.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Bolja povezanost saobraćajnica u MZ „Masline</w:t>
            </w:r>
            <w:r>
              <w:rPr>
                <w:sz w:val="20"/>
                <w:szCs w:val="20"/>
                <w:lang w:val="de-DE"/>
              </w:rPr>
              <w:t>”</w:t>
            </w:r>
            <w:r w:rsidRPr="00BD6B3C">
              <w:rPr>
                <w:sz w:val="20"/>
                <w:szCs w:val="20"/>
                <w:lang w:val="de-DE"/>
              </w:rPr>
              <w:t xml:space="preserve"> i stvaranje uslova za uvođenje novih linija javnog prevoza putnika.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rPr>
            </w:pPr>
            <w:r w:rsidRPr="00BD6B3C">
              <w:rPr>
                <w:sz w:val="20"/>
                <w:szCs w:val="20"/>
              </w:rPr>
              <w:t>Rekonstruisana ulica, veća bezbjednost saobraćaja, broj novih linija javnog prevoza putnika.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sidRPr="00BD6B3C">
              <w:rPr>
                <w:sz w:val="20"/>
                <w:szCs w:val="20"/>
                <w:lang w:val="de-DE"/>
              </w:rPr>
              <w:t>Na nivou ideje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lang w:val="pl-PL"/>
              </w:rPr>
            </w:pPr>
            <w:r w:rsidRPr="00BD6B3C">
              <w:rPr>
                <w:sz w:val="20"/>
                <w:szCs w:val="20"/>
                <w:lang w:val="de-DE"/>
              </w:rPr>
              <w:t>2023.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450.000,00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lang w:val="de-DE"/>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A15B27" w:rsidRDefault="00DC3E55" w:rsidP="0032726E">
            <w:pPr>
              <w:rPr>
                <w:b/>
                <w:sz w:val="20"/>
                <w:szCs w:val="20"/>
              </w:rPr>
            </w:pPr>
            <w:r>
              <w:rPr>
                <w:b/>
                <w:sz w:val="20"/>
                <w:szCs w:val="20"/>
              </w:rPr>
              <w:t>Projekat br. 32</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BD6B3C" w:rsidRDefault="00DC3E55" w:rsidP="0032726E">
            <w:pPr>
              <w:rPr>
                <w:sz w:val="20"/>
                <w:szCs w:val="20"/>
              </w:rPr>
            </w:pPr>
            <w:r w:rsidRPr="00702108">
              <w:rPr>
                <w:b/>
              </w:rPr>
              <w:t>Izgradnja</w:t>
            </w:r>
            <w:r w:rsidRPr="00866D0C">
              <w:rPr>
                <w:b/>
                <w:szCs w:val="20"/>
                <w:lang w:val="de-DE"/>
              </w:rPr>
              <w:t xml:space="preserve"> </w:t>
            </w:r>
            <w:r w:rsidRPr="00A15B27">
              <w:rPr>
                <w:b/>
                <w:szCs w:val="20"/>
                <w:lang w:val="de-DE"/>
              </w:rPr>
              <w:t xml:space="preserve">Ulice II crnogorskog bataljona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t>Opis projekta:</w:t>
            </w:r>
          </w:p>
        </w:tc>
        <w:tc>
          <w:tcPr>
            <w:tcW w:w="6826" w:type="dxa"/>
          </w:tcPr>
          <w:p w:rsidR="00DC3E55" w:rsidRPr="00BD6B3C" w:rsidRDefault="00DC3E55" w:rsidP="0032726E">
            <w:pPr>
              <w:rPr>
                <w:sz w:val="20"/>
                <w:szCs w:val="20"/>
                <w:lang w:val="it-IT"/>
              </w:rPr>
            </w:pPr>
            <w:r w:rsidRPr="00BD6B3C">
              <w:rPr>
                <w:sz w:val="20"/>
                <w:szCs w:val="20"/>
                <w:lang w:val="de-DE"/>
              </w:rPr>
              <w:t xml:space="preserve">Trasa ulice prostire se od Vezirovog mosta do </w:t>
            </w:r>
            <w:r>
              <w:rPr>
                <w:sz w:val="20"/>
                <w:szCs w:val="20"/>
                <w:lang w:val="de-DE"/>
              </w:rPr>
              <w:t>Ulice</w:t>
            </w:r>
            <w:r w:rsidRPr="00BD6B3C">
              <w:rPr>
                <w:sz w:val="20"/>
                <w:szCs w:val="20"/>
                <w:lang w:val="de-DE"/>
              </w:rPr>
              <w:t xml:space="preserve"> Nikole Tesle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Saobraćajno rasterećenje veze ostatka grada (centar, Vezirov most) sa naseljem Zagorič</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 manje saobraćajne gužve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sidRPr="00BD6B3C">
              <w:rPr>
                <w:sz w:val="20"/>
                <w:szCs w:val="20"/>
              </w:rPr>
              <w:t>Stvaranje planskih pretpostavki</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2021.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3 godine</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1.000.000,0</w:t>
            </w:r>
            <w:r w:rsidR="00033C7D">
              <w:rPr>
                <w:sz w:val="20"/>
                <w:szCs w:val="20"/>
                <w:lang w:val="de-DE"/>
              </w:rPr>
              <w:t>0 EUR-a uvećana za vrijednost r</w:t>
            </w:r>
            <w:r w:rsidRPr="00BD6B3C">
              <w:rPr>
                <w:sz w:val="20"/>
                <w:szCs w:val="20"/>
                <w:lang w:val="de-DE"/>
              </w:rPr>
              <w:t>ješavanja imovinsko pravnih odnosa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BD6B3C" w:rsidTr="0032726E">
        <w:trPr>
          <w:gridAfter w:val="1"/>
          <w:wAfter w:w="6826" w:type="dxa"/>
        </w:trPr>
        <w:tc>
          <w:tcPr>
            <w:tcW w:w="3074" w:type="dxa"/>
          </w:tcPr>
          <w:p w:rsidR="00DC3E55" w:rsidRPr="00BD6B3C" w:rsidRDefault="00DC3E55" w:rsidP="0032726E">
            <w:pPr>
              <w:rPr>
                <w:sz w:val="20"/>
                <w:szCs w:val="20"/>
              </w:rPr>
            </w:pPr>
            <w:r w:rsidRPr="00A15B27">
              <w:rPr>
                <w:b/>
                <w:sz w:val="20"/>
                <w:szCs w:val="20"/>
              </w:rPr>
              <w:t>Projekat br. 3</w:t>
            </w:r>
            <w:r>
              <w:rPr>
                <w:b/>
                <w:sz w:val="20"/>
                <w:szCs w:val="20"/>
              </w:rPr>
              <w:t>3</w:t>
            </w:r>
          </w:p>
        </w:tc>
      </w:tr>
      <w:tr w:rsidR="00DC3E55" w:rsidRPr="00BD6B3C" w:rsidTr="0032726E">
        <w:tc>
          <w:tcPr>
            <w:tcW w:w="3074" w:type="dxa"/>
            <w:shd w:val="clear" w:color="auto" w:fill="auto"/>
          </w:tcPr>
          <w:p w:rsidR="00DC3E55" w:rsidRPr="00A15B27" w:rsidRDefault="00DC3E55" w:rsidP="0032726E">
            <w:pPr>
              <w:rPr>
                <w:b/>
                <w:sz w:val="20"/>
                <w:szCs w:val="20"/>
              </w:rPr>
            </w:pPr>
            <w:r w:rsidRPr="00A15B27">
              <w:rPr>
                <w:b/>
                <w:sz w:val="20"/>
                <w:szCs w:val="20"/>
              </w:rPr>
              <w:t>Naziv projekta:</w:t>
            </w:r>
          </w:p>
        </w:tc>
        <w:tc>
          <w:tcPr>
            <w:tcW w:w="6826" w:type="dxa"/>
            <w:shd w:val="clear" w:color="auto" w:fill="B8CCE4" w:themeFill="accent1" w:themeFillTint="66"/>
          </w:tcPr>
          <w:p w:rsidR="00DC3E55" w:rsidRPr="00A15B27" w:rsidRDefault="00DC3E55" w:rsidP="00B21644">
            <w:pPr>
              <w:rPr>
                <w:b/>
                <w:sz w:val="20"/>
                <w:szCs w:val="20"/>
              </w:rPr>
            </w:pPr>
            <w:r w:rsidRPr="00702108">
              <w:rPr>
                <w:b/>
              </w:rPr>
              <w:t>Izgradnja</w:t>
            </w:r>
            <w:r w:rsidRPr="00866D0C">
              <w:rPr>
                <w:b/>
                <w:szCs w:val="20"/>
                <w:lang w:val="de-DE"/>
              </w:rPr>
              <w:t xml:space="preserve"> </w:t>
            </w:r>
            <w:r w:rsidR="00B21644">
              <w:rPr>
                <w:b/>
                <w:szCs w:val="20"/>
                <w:lang w:val="de-DE"/>
              </w:rPr>
              <w:t>Bulevara</w:t>
            </w:r>
            <w:r w:rsidRPr="00A15B27">
              <w:rPr>
                <w:b/>
                <w:szCs w:val="20"/>
                <w:lang w:val="de-DE"/>
              </w:rPr>
              <w:t xml:space="preserve"> Vaka Đurovića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Područje i nivo prioriteta:</w:t>
            </w:r>
          </w:p>
        </w:tc>
        <w:tc>
          <w:tcPr>
            <w:tcW w:w="6826"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033C7D">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033C7D">
              <w:rPr>
                <w:sz w:val="20"/>
                <w:szCs w:val="20"/>
              </w:rPr>
              <w:t>Poboljšanje, razvoj i unapređenje komunalne</w:t>
            </w:r>
            <w:r w:rsidR="00033C7D" w:rsidRPr="00BD6B3C">
              <w:rPr>
                <w:sz w:val="20"/>
                <w:szCs w:val="20"/>
              </w:rPr>
              <w:t xml:space="preserve"> infrastrukture </w:t>
            </w:r>
            <w:r w:rsidR="00033C7D">
              <w:rPr>
                <w:sz w:val="20"/>
                <w:szCs w:val="20"/>
              </w:rPr>
              <w:t>i djelatnosti</w:t>
            </w:r>
          </w:p>
        </w:tc>
      </w:tr>
      <w:tr w:rsidR="00DC3E55" w:rsidRPr="00BD6B3C" w:rsidTr="0032726E">
        <w:tc>
          <w:tcPr>
            <w:tcW w:w="3074" w:type="dxa"/>
          </w:tcPr>
          <w:p w:rsidR="00DC3E55" w:rsidRPr="00A15B27" w:rsidRDefault="00DC3E55" w:rsidP="0032726E">
            <w:pPr>
              <w:rPr>
                <w:b/>
                <w:sz w:val="20"/>
                <w:szCs w:val="20"/>
                <w:lang w:val="sr-Latn-CS"/>
              </w:rPr>
            </w:pPr>
            <w:r w:rsidRPr="00A15B27">
              <w:rPr>
                <w:b/>
                <w:sz w:val="20"/>
                <w:szCs w:val="20"/>
              </w:rPr>
              <w:lastRenderedPageBreak/>
              <w:t>Opis projekta:</w:t>
            </w:r>
          </w:p>
        </w:tc>
        <w:tc>
          <w:tcPr>
            <w:tcW w:w="6826" w:type="dxa"/>
          </w:tcPr>
          <w:p w:rsidR="00DC3E55" w:rsidRPr="00BD6B3C" w:rsidRDefault="00DC3E55" w:rsidP="0032726E">
            <w:pPr>
              <w:rPr>
                <w:sz w:val="20"/>
                <w:szCs w:val="20"/>
                <w:lang w:val="de-DE"/>
              </w:rPr>
            </w:pPr>
            <w:r w:rsidRPr="00BD6B3C">
              <w:rPr>
                <w:sz w:val="20"/>
                <w:szCs w:val="20"/>
                <w:lang w:val="de-DE"/>
              </w:rPr>
              <w:t>Trasa ulice prostire se od Ulice Stanka Dragojevića (kod Gimnazije „Slobodan Škerović</w:t>
            </w:r>
            <w:r>
              <w:rPr>
                <w:sz w:val="20"/>
                <w:szCs w:val="20"/>
                <w:lang w:val="de-DE"/>
              </w:rPr>
              <w:t>”</w:t>
            </w:r>
            <w:r w:rsidRPr="00BD6B3C">
              <w:rPr>
                <w:sz w:val="20"/>
                <w:szCs w:val="20"/>
                <w:lang w:val="de-DE"/>
              </w:rPr>
              <w:t>) do Vezirovog mosta. Planirana je kao sekundarna infrastruktura sa četiri saobraćajne trake i kompletnom infrastrukturom.</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Namjena, cilj i aktivnosti projekta: </w:t>
            </w:r>
          </w:p>
        </w:tc>
        <w:tc>
          <w:tcPr>
            <w:tcW w:w="6826" w:type="dxa"/>
          </w:tcPr>
          <w:p w:rsidR="00DC3E55" w:rsidRPr="00BD6B3C" w:rsidRDefault="00DC3E55" w:rsidP="0032726E">
            <w:pPr>
              <w:rPr>
                <w:sz w:val="20"/>
                <w:szCs w:val="20"/>
              </w:rPr>
            </w:pPr>
            <w:r w:rsidRPr="00BD6B3C">
              <w:rPr>
                <w:sz w:val="20"/>
                <w:szCs w:val="20"/>
                <w:lang w:val="de-DE"/>
              </w:rPr>
              <w:t xml:space="preserve">Bolja saobraćajna povezanost na području MZ „Nova </w:t>
            </w:r>
            <w:r>
              <w:rPr>
                <w:sz w:val="20"/>
                <w:szCs w:val="20"/>
                <w:lang w:val="de-DE"/>
              </w:rPr>
              <w:t>v</w:t>
            </w:r>
            <w:r w:rsidRPr="00BD6B3C">
              <w:rPr>
                <w:sz w:val="20"/>
                <w:szCs w:val="20"/>
                <w:lang w:val="de-DE"/>
              </w:rPr>
              <w:t>aroš II</w:t>
            </w:r>
            <w:r>
              <w:rPr>
                <w:sz w:val="20"/>
                <w:szCs w:val="20"/>
                <w:lang w:val="de-DE"/>
              </w:rPr>
              <w:t>”</w:t>
            </w:r>
            <w:r w:rsidRPr="00BD6B3C">
              <w:rPr>
                <w:sz w:val="20"/>
                <w:szCs w:val="20"/>
                <w:lang w:val="de-DE"/>
              </w:rPr>
              <w:t xml:space="preserve">, saobraćajno rasterećenje prema naselju Zagorič i prema </w:t>
            </w:r>
            <w:r>
              <w:rPr>
                <w:sz w:val="20"/>
                <w:szCs w:val="20"/>
                <w:lang w:val="de-DE"/>
              </w:rPr>
              <w:t>O</w:t>
            </w:r>
            <w:r w:rsidRPr="00BD6B3C">
              <w:rPr>
                <w:sz w:val="20"/>
                <w:szCs w:val="20"/>
                <w:lang w:val="de-DE"/>
              </w:rPr>
              <w:t>pštini Danilovgrad starim putem.</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Ciljne grupe/korisnici:</w:t>
            </w:r>
          </w:p>
        </w:tc>
        <w:tc>
          <w:tcPr>
            <w:tcW w:w="6826"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Projektni ishod i izlazni indikatori:</w:t>
            </w:r>
          </w:p>
        </w:tc>
        <w:tc>
          <w:tcPr>
            <w:tcW w:w="6826" w:type="dxa"/>
          </w:tcPr>
          <w:p w:rsidR="00DC3E55" w:rsidRPr="00BD6B3C" w:rsidRDefault="00DC3E55" w:rsidP="0032726E">
            <w:pPr>
              <w:rPr>
                <w:sz w:val="20"/>
                <w:szCs w:val="20"/>
                <w:lang w:val="it-IT"/>
              </w:rPr>
            </w:pPr>
            <w:r w:rsidRPr="00BD6B3C">
              <w:rPr>
                <w:sz w:val="20"/>
                <w:szCs w:val="20"/>
                <w:lang w:val="it-IT"/>
              </w:rPr>
              <w:t>Rekonstruisana ulica, veća bezbjednost saobraćaja.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Faza projekta:</w:t>
            </w:r>
          </w:p>
        </w:tc>
        <w:tc>
          <w:tcPr>
            <w:tcW w:w="6826" w:type="dxa"/>
          </w:tcPr>
          <w:p w:rsidR="00DC3E55" w:rsidRPr="00BD6B3C" w:rsidRDefault="00DC3E55" w:rsidP="0032726E">
            <w:pPr>
              <w:rPr>
                <w:sz w:val="20"/>
                <w:szCs w:val="20"/>
              </w:rPr>
            </w:pPr>
            <w:r w:rsidRPr="00BD6B3C">
              <w:rPr>
                <w:sz w:val="20"/>
                <w:szCs w:val="20"/>
              </w:rPr>
              <w:t>Usvojen Glavni projekat, mora de se upodobi</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 xml:space="preserve">Rok realizacije: </w:t>
            </w:r>
          </w:p>
        </w:tc>
        <w:tc>
          <w:tcPr>
            <w:tcW w:w="6826" w:type="dxa"/>
          </w:tcPr>
          <w:p w:rsidR="00DC3E55" w:rsidRPr="00BD6B3C" w:rsidRDefault="00DC3E55" w:rsidP="0032726E">
            <w:pPr>
              <w:rPr>
                <w:sz w:val="20"/>
                <w:szCs w:val="20"/>
              </w:rPr>
            </w:pPr>
            <w:r w:rsidRPr="00BD6B3C">
              <w:rPr>
                <w:sz w:val="20"/>
                <w:szCs w:val="20"/>
              </w:rPr>
              <w:t>2023.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Odgovorna strana:</w:t>
            </w:r>
          </w:p>
        </w:tc>
        <w:tc>
          <w:tcPr>
            <w:tcW w:w="6826"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r w:rsidRPr="00BD6B3C">
              <w:rPr>
                <w:sz w:val="20"/>
                <w:szCs w:val="20"/>
              </w:rPr>
              <w:t>, Uprava za saobraćaj</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Monitoring i evaluacija:</w:t>
            </w:r>
          </w:p>
        </w:tc>
        <w:tc>
          <w:tcPr>
            <w:tcW w:w="6826"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Period implementacije:</w:t>
            </w:r>
          </w:p>
        </w:tc>
        <w:tc>
          <w:tcPr>
            <w:tcW w:w="6826"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A15B27" w:rsidRDefault="00DC3E55" w:rsidP="0032726E">
            <w:pPr>
              <w:rPr>
                <w:b/>
                <w:sz w:val="20"/>
                <w:szCs w:val="20"/>
              </w:rPr>
            </w:pPr>
            <w:r w:rsidRPr="00A15B27">
              <w:rPr>
                <w:b/>
                <w:sz w:val="20"/>
                <w:szCs w:val="20"/>
              </w:rPr>
              <w:t>Ukupni budžet i izvor finansiranja:</w:t>
            </w:r>
          </w:p>
        </w:tc>
        <w:tc>
          <w:tcPr>
            <w:tcW w:w="6826" w:type="dxa"/>
          </w:tcPr>
          <w:p w:rsidR="00DC3E55" w:rsidRPr="00BD6B3C" w:rsidRDefault="00DC3E55" w:rsidP="0032726E">
            <w:pPr>
              <w:rPr>
                <w:sz w:val="20"/>
                <w:szCs w:val="20"/>
                <w:lang w:val="de-DE"/>
              </w:rPr>
            </w:pPr>
            <w:r w:rsidRPr="00BD6B3C">
              <w:rPr>
                <w:sz w:val="20"/>
                <w:szCs w:val="20"/>
                <w:lang w:val="de-DE"/>
              </w:rPr>
              <w:t>1.000.000,00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 xml:space="preserve">Budžet Glavnog grada </w:t>
            </w:r>
            <w:r w:rsidRPr="00BD6B3C">
              <w:rPr>
                <w:sz w:val="20"/>
                <w:szCs w:val="20"/>
                <w:lang w:val="de-DE"/>
              </w:rPr>
              <w:t>Država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0"/>
        <w:gridCol w:w="6840"/>
      </w:tblGrid>
      <w:tr w:rsidR="00DC3E55" w:rsidRPr="00BD6B3C" w:rsidTr="00422A07">
        <w:trPr>
          <w:gridAfter w:val="1"/>
          <w:wAfter w:w="6840" w:type="dxa"/>
        </w:trPr>
        <w:tc>
          <w:tcPr>
            <w:tcW w:w="3060" w:type="dxa"/>
          </w:tcPr>
          <w:p w:rsidR="00DC3E55" w:rsidRPr="00A15B27" w:rsidRDefault="00DC3E55" w:rsidP="0032726E">
            <w:pPr>
              <w:rPr>
                <w:b/>
                <w:sz w:val="20"/>
                <w:szCs w:val="20"/>
              </w:rPr>
            </w:pPr>
            <w:r w:rsidRPr="00A15B27">
              <w:rPr>
                <w:b/>
                <w:sz w:val="20"/>
                <w:szCs w:val="20"/>
              </w:rPr>
              <w:t>Projekat br. 3</w:t>
            </w:r>
            <w:r>
              <w:rPr>
                <w:b/>
                <w:sz w:val="20"/>
                <w:szCs w:val="20"/>
              </w:rPr>
              <w:t>4</w:t>
            </w:r>
          </w:p>
        </w:tc>
      </w:tr>
      <w:tr w:rsidR="00DC3E55" w:rsidRPr="00BD6B3C" w:rsidTr="00422A07">
        <w:tc>
          <w:tcPr>
            <w:tcW w:w="3060" w:type="dxa"/>
            <w:shd w:val="clear" w:color="auto" w:fill="auto"/>
          </w:tcPr>
          <w:p w:rsidR="00DC3E55" w:rsidRPr="00A15B27" w:rsidRDefault="00DC3E55" w:rsidP="0032726E">
            <w:pPr>
              <w:rPr>
                <w:b/>
                <w:sz w:val="20"/>
                <w:szCs w:val="20"/>
              </w:rPr>
            </w:pPr>
            <w:r w:rsidRPr="00A15B27">
              <w:rPr>
                <w:b/>
                <w:sz w:val="20"/>
                <w:szCs w:val="20"/>
              </w:rPr>
              <w:t>Naziv projekta:</w:t>
            </w:r>
          </w:p>
        </w:tc>
        <w:tc>
          <w:tcPr>
            <w:tcW w:w="6840" w:type="dxa"/>
            <w:shd w:val="clear" w:color="auto" w:fill="B8CCE4" w:themeFill="accent1" w:themeFillTint="66"/>
          </w:tcPr>
          <w:p w:rsidR="00DC3E55" w:rsidRPr="00A15B27" w:rsidRDefault="00B21644" w:rsidP="0032726E">
            <w:pPr>
              <w:rPr>
                <w:b/>
                <w:sz w:val="20"/>
                <w:szCs w:val="20"/>
              </w:rPr>
            </w:pPr>
            <w:r w:rsidRPr="00B21644">
              <w:rPr>
                <w:b/>
              </w:rPr>
              <w:t>Rekontrukcija</w:t>
            </w:r>
            <w:r>
              <w:rPr>
                <w:lang w:val="de-DE"/>
              </w:rPr>
              <w:t xml:space="preserve"> </w:t>
            </w:r>
            <w:r>
              <w:rPr>
                <w:b/>
                <w:szCs w:val="20"/>
                <w:shd w:val="clear" w:color="auto" w:fill="B8CCE4" w:themeFill="accent1" w:themeFillTint="66"/>
                <w:lang w:val="de-DE"/>
              </w:rPr>
              <w:t>raskrsnice</w:t>
            </w:r>
            <w:r w:rsidR="00DC3E55" w:rsidRPr="00A15B27">
              <w:rPr>
                <w:b/>
                <w:szCs w:val="20"/>
                <w:shd w:val="clear" w:color="auto" w:fill="B8CCE4" w:themeFill="accent1" w:themeFillTint="66"/>
                <w:lang w:val="de-DE"/>
              </w:rPr>
              <w:t xml:space="preserve"> Skopske, Ulice Đulje Jovanova, Sarajevske i Ulice</w:t>
            </w:r>
            <w:r w:rsidR="00DC3E55" w:rsidRPr="00A15B27">
              <w:rPr>
                <w:b/>
                <w:szCs w:val="20"/>
                <w:lang w:val="de-DE"/>
              </w:rPr>
              <w:t xml:space="preserve"> </w:t>
            </w:r>
            <w:r w:rsidR="00DC3E55" w:rsidRPr="00A15B27">
              <w:rPr>
                <w:b/>
                <w:szCs w:val="20"/>
                <w:shd w:val="clear" w:color="auto" w:fill="B8CCE4" w:themeFill="accent1" w:themeFillTint="66"/>
                <w:lang w:val="de-DE"/>
              </w:rPr>
              <w:t>Carev Laz</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Područje i nivo prioriteta:</w:t>
            </w:r>
          </w:p>
        </w:tc>
        <w:tc>
          <w:tcPr>
            <w:tcW w:w="6840" w:type="dxa"/>
            <w:shd w:val="clear" w:color="auto" w:fill="auto"/>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F18FC">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F18FC">
              <w:rPr>
                <w:sz w:val="20"/>
                <w:szCs w:val="20"/>
              </w:rPr>
              <w:t>Poboljšanje, razvoj i unapređenje komunalne</w:t>
            </w:r>
            <w:r w:rsidR="007F18FC" w:rsidRPr="00BD6B3C">
              <w:rPr>
                <w:sz w:val="20"/>
                <w:szCs w:val="20"/>
              </w:rPr>
              <w:t xml:space="preserve"> infrastrukture </w:t>
            </w:r>
            <w:r w:rsidR="007F18FC">
              <w:rPr>
                <w:sz w:val="20"/>
                <w:szCs w:val="20"/>
              </w:rPr>
              <w:t>i djelatnosti</w:t>
            </w:r>
          </w:p>
        </w:tc>
      </w:tr>
      <w:tr w:rsidR="00DC3E55" w:rsidRPr="00BD6B3C" w:rsidTr="00422A07">
        <w:tc>
          <w:tcPr>
            <w:tcW w:w="3060" w:type="dxa"/>
          </w:tcPr>
          <w:p w:rsidR="00DC3E55" w:rsidRPr="00A15B27" w:rsidRDefault="00DC3E55" w:rsidP="0032726E">
            <w:pPr>
              <w:rPr>
                <w:b/>
                <w:sz w:val="20"/>
                <w:szCs w:val="20"/>
                <w:lang w:val="sr-Latn-CS"/>
              </w:rPr>
            </w:pPr>
            <w:r w:rsidRPr="00A15B27">
              <w:rPr>
                <w:b/>
                <w:sz w:val="20"/>
                <w:szCs w:val="20"/>
              </w:rPr>
              <w:t>Opis projekta:</w:t>
            </w:r>
          </w:p>
        </w:tc>
        <w:tc>
          <w:tcPr>
            <w:tcW w:w="6840" w:type="dxa"/>
          </w:tcPr>
          <w:p w:rsidR="00DC3E55" w:rsidRPr="00BD6B3C" w:rsidRDefault="00DC3E55" w:rsidP="0032726E">
            <w:pPr>
              <w:rPr>
                <w:sz w:val="20"/>
                <w:szCs w:val="20"/>
                <w:lang w:val="it-IT"/>
              </w:rPr>
            </w:pPr>
            <w:r w:rsidRPr="00BD6B3C">
              <w:rPr>
                <w:sz w:val="20"/>
                <w:szCs w:val="20"/>
                <w:lang w:val="de-DE"/>
              </w:rPr>
              <w:t>Raskrsnica u naselju Masline</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 xml:space="preserve">Namjena, cilj i aktivnosti projekta: </w:t>
            </w:r>
          </w:p>
        </w:tc>
        <w:tc>
          <w:tcPr>
            <w:tcW w:w="6840" w:type="dxa"/>
          </w:tcPr>
          <w:p w:rsidR="00DC3E55" w:rsidRPr="00BD6B3C" w:rsidRDefault="00DC3E55" w:rsidP="0032726E">
            <w:pPr>
              <w:rPr>
                <w:sz w:val="20"/>
                <w:szCs w:val="20"/>
              </w:rPr>
            </w:pPr>
            <w:r w:rsidRPr="00BD6B3C">
              <w:rPr>
                <w:sz w:val="20"/>
                <w:szCs w:val="20"/>
                <w:lang w:val="de-DE"/>
              </w:rPr>
              <w:t>Smanjenje saobraćajnih gužvi, veći protok i bezbjednost saobraćaja</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Ciljne grupe/korisnici:</w:t>
            </w:r>
          </w:p>
        </w:tc>
        <w:tc>
          <w:tcPr>
            <w:tcW w:w="6840"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Projektni ishod i izlazni indikatori:</w:t>
            </w:r>
          </w:p>
        </w:tc>
        <w:tc>
          <w:tcPr>
            <w:tcW w:w="6840" w:type="dxa"/>
          </w:tcPr>
          <w:p w:rsidR="00DC3E55" w:rsidRPr="00BD6B3C" w:rsidRDefault="00DC3E55" w:rsidP="0032726E">
            <w:pPr>
              <w:rPr>
                <w:sz w:val="20"/>
                <w:szCs w:val="20"/>
                <w:lang w:val="it-IT"/>
              </w:rPr>
            </w:pPr>
            <w:r w:rsidRPr="00BD6B3C">
              <w:rPr>
                <w:sz w:val="20"/>
                <w:szCs w:val="20"/>
                <w:lang w:val="it-IT"/>
              </w:rPr>
              <w:t>Izgrađena uređena raskrsnica</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Faza projekta:</w:t>
            </w:r>
          </w:p>
        </w:tc>
        <w:tc>
          <w:tcPr>
            <w:tcW w:w="6840" w:type="dxa"/>
          </w:tcPr>
          <w:p w:rsidR="00DC3E55" w:rsidRPr="00BD6B3C" w:rsidRDefault="00DC3E55" w:rsidP="0032726E">
            <w:pPr>
              <w:rPr>
                <w:sz w:val="20"/>
                <w:szCs w:val="20"/>
              </w:rPr>
            </w:pPr>
            <w:r w:rsidRPr="00BD6B3C">
              <w:rPr>
                <w:sz w:val="20"/>
                <w:szCs w:val="20"/>
              </w:rPr>
              <w:t>Stvorene planske pretpostavke, urađen glavni projekat</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 xml:space="preserve">Rok realizacije: </w:t>
            </w:r>
          </w:p>
        </w:tc>
        <w:tc>
          <w:tcPr>
            <w:tcW w:w="6840" w:type="dxa"/>
          </w:tcPr>
          <w:p w:rsidR="00DC3E55" w:rsidRPr="00BD6B3C" w:rsidRDefault="00DC3E55" w:rsidP="0032726E">
            <w:pPr>
              <w:rPr>
                <w:sz w:val="20"/>
                <w:szCs w:val="20"/>
              </w:rPr>
            </w:pPr>
            <w:r w:rsidRPr="00BD6B3C">
              <w:rPr>
                <w:sz w:val="20"/>
                <w:szCs w:val="20"/>
              </w:rPr>
              <w:t>2021</w:t>
            </w:r>
            <w:r>
              <w:rPr>
                <w:sz w:val="20"/>
                <w:szCs w:val="20"/>
              </w:rPr>
              <w:t>.</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Odgovorna strana:</w:t>
            </w:r>
          </w:p>
        </w:tc>
        <w:tc>
          <w:tcPr>
            <w:tcW w:w="6840"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Monitoring i evaluacija:</w:t>
            </w:r>
          </w:p>
        </w:tc>
        <w:tc>
          <w:tcPr>
            <w:tcW w:w="6840"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Period implementacije:</w:t>
            </w:r>
          </w:p>
        </w:tc>
        <w:tc>
          <w:tcPr>
            <w:tcW w:w="6840" w:type="dxa"/>
          </w:tcPr>
          <w:p w:rsidR="00DC3E55" w:rsidRPr="00BD6B3C" w:rsidRDefault="00DC3E55" w:rsidP="0032726E">
            <w:pPr>
              <w:rPr>
                <w:sz w:val="20"/>
                <w:szCs w:val="20"/>
              </w:rPr>
            </w:pPr>
            <w:r w:rsidRPr="00BD6B3C">
              <w:rPr>
                <w:sz w:val="20"/>
                <w:szCs w:val="20"/>
              </w:rPr>
              <w:t>3 godine</w:t>
            </w:r>
          </w:p>
        </w:tc>
      </w:tr>
      <w:tr w:rsidR="00DC3E55" w:rsidRPr="00BD6B3C" w:rsidTr="00422A07">
        <w:tc>
          <w:tcPr>
            <w:tcW w:w="3060" w:type="dxa"/>
          </w:tcPr>
          <w:p w:rsidR="00DC3E55" w:rsidRPr="00A15B27" w:rsidRDefault="00DC3E55" w:rsidP="0032726E">
            <w:pPr>
              <w:rPr>
                <w:b/>
                <w:sz w:val="20"/>
                <w:szCs w:val="20"/>
              </w:rPr>
            </w:pPr>
            <w:r w:rsidRPr="00A15B27">
              <w:rPr>
                <w:b/>
                <w:sz w:val="20"/>
                <w:szCs w:val="20"/>
              </w:rPr>
              <w:t>Ukupni budžet i izvor finansiranja:</w:t>
            </w:r>
          </w:p>
        </w:tc>
        <w:tc>
          <w:tcPr>
            <w:tcW w:w="6840" w:type="dxa"/>
          </w:tcPr>
          <w:p w:rsidR="00DC3E55" w:rsidRPr="00BD6B3C" w:rsidRDefault="00DC3E55" w:rsidP="0032726E">
            <w:pPr>
              <w:rPr>
                <w:sz w:val="20"/>
                <w:szCs w:val="20"/>
                <w:lang w:val="de-DE"/>
              </w:rPr>
            </w:pPr>
            <w:r w:rsidRPr="00BD6B3C">
              <w:rPr>
                <w:sz w:val="20"/>
                <w:szCs w:val="20"/>
                <w:lang w:val="de-DE"/>
              </w:rPr>
              <w:t xml:space="preserve">280.000,00 EUR-a </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BD6B3C" w:rsidTr="0032726E">
        <w:trPr>
          <w:gridAfter w:val="1"/>
          <w:wAfter w:w="7020" w:type="dxa"/>
        </w:trPr>
        <w:tc>
          <w:tcPr>
            <w:tcW w:w="2880" w:type="dxa"/>
          </w:tcPr>
          <w:p w:rsidR="00DC3E55" w:rsidRPr="00A15B27" w:rsidRDefault="00DC3E55" w:rsidP="0032726E">
            <w:pPr>
              <w:rPr>
                <w:b/>
                <w:sz w:val="20"/>
                <w:szCs w:val="20"/>
              </w:rPr>
            </w:pPr>
            <w:r>
              <w:rPr>
                <w:b/>
                <w:sz w:val="20"/>
                <w:szCs w:val="20"/>
              </w:rPr>
              <w:t>Projekat br. 35</w:t>
            </w:r>
          </w:p>
        </w:tc>
      </w:tr>
      <w:tr w:rsidR="00DC3E55" w:rsidRPr="00BD6B3C" w:rsidTr="0032726E">
        <w:tc>
          <w:tcPr>
            <w:tcW w:w="2880" w:type="dxa"/>
            <w:shd w:val="clear" w:color="auto" w:fill="auto"/>
          </w:tcPr>
          <w:p w:rsidR="00DC3E55" w:rsidRPr="00A15B27" w:rsidRDefault="00DC3E55" w:rsidP="0032726E">
            <w:pPr>
              <w:rPr>
                <w:b/>
                <w:sz w:val="20"/>
                <w:szCs w:val="20"/>
              </w:rPr>
            </w:pPr>
            <w:r w:rsidRPr="00A15B27">
              <w:rPr>
                <w:b/>
                <w:sz w:val="20"/>
                <w:szCs w:val="20"/>
              </w:rPr>
              <w:t>Naziv projekta:</w:t>
            </w:r>
          </w:p>
        </w:tc>
        <w:tc>
          <w:tcPr>
            <w:tcW w:w="7020" w:type="dxa"/>
            <w:shd w:val="clear" w:color="auto" w:fill="B8CCE4" w:themeFill="accent1" w:themeFillTint="66"/>
          </w:tcPr>
          <w:p w:rsidR="00DC3E55" w:rsidRPr="00A15B27" w:rsidRDefault="007E0B42" w:rsidP="0032726E">
            <w:pPr>
              <w:rPr>
                <w:b/>
                <w:sz w:val="20"/>
                <w:szCs w:val="20"/>
              </w:rPr>
            </w:pPr>
            <w:r>
              <w:rPr>
                <w:b/>
                <w:szCs w:val="20"/>
                <w:lang w:val="de-DE"/>
              </w:rPr>
              <w:t>Izgradnja kružne raskrsnice</w:t>
            </w:r>
            <w:r w:rsidR="00DC3E55" w:rsidRPr="00A15B27">
              <w:rPr>
                <w:b/>
                <w:szCs w:val="20"/>
                <w:lang w:val="de-DE"/>
              </w:rPr>
              <w:t xml:space="preserve"> između Bulevara Mihaila Lalića, Ulice Meše Selimovića i Ulice Baku</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F18FC">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F18FC">
              <w:rPr>
                <w:sz w:val="20"/>
                <w:szCs w:val="20"/>
              </w:rPr>
              <w:t>Poboljšanje, razvoj i unapređenje komunalne</w:t>
            </w:r>
            <w:r w:rsidR="007F18FC" w:rsidRPr="00BD6B3C">
              <w:rPr>
                <w:sz w:val="20"/>
                <w:szCs w:val="20"/>
              </w:rPr>
              <w:t xml:space="preserve"> infrastrukture </w:t>
            </w:r>
            <w:r w:rsidR="007F18FC">
              <w:rPr>
                <w:sz w:val="20"/>
                <w:szCs w:val="20"/>
              </w:rPr>
              <w:t>i djelatnosti</w:t>
            </w:r>
          </w:p>
        </w:tc>
      </w:tr>
      <w:tr w:rsidR="00DC3E55" w:rsidRPr="00BD6B3C" w:rsidTr="0032726E">
        <w:tc>
          <w:tcPr>
            <w:tcW w:w="2880" w:type="dxa"/>
          </w:tcPr>
          <w:p w:rsidR="00DC3E55" w:rsidRPr="00A15B27" w:rsidRDefault="00DC3E55" w:rsidP="0032726E">
            <w:pPr>
              <w:rPr>
                <w:b/>
                <w:sz w:val="20"/>
                <w:szCs w:val="20"/>
                <w:lang w:val="sr-Latn-CS"/>
              </w:rPr>
            </w:pPr>
            <w:r w:rsidRPr="00A15B27">
              <w:rPr>
                <w:b/>
                <w:sz w:val="20"/>
                <w:szCs w:val="20"/>
              </w:rPr>
              <w:t>Opis projekta:</w:t>
            </w:r>
          </w:p>
        </w:tc>
        <w:tc>
          <w:tcPr>
            <w:tcW w:w="7020" w:type="dxa"/>
          </w:tcPr>
          <w:p w:rsidR="00DC3E55" w:rsidRPr="00BD6B3C" w:rsidRDefault="00DC3E55" w:rsidP="0032726E">
            <w:pPr>
              <w:rPr>
                <w:sz w:val="20"/>
                <w:szCs w:val="20"/>
                <w:lang w:val="it-IT"/>
              </w:rPr>
            </w:pPr>
            <w:r w:rsidRPr="00BD6B3C">
              <w:rPr>
                <w:sz w:val="20"/>
                <w:szCs w:val="20"/>
                <w:lang w:val="de-DE"/>
              </w:rPr>
              <w:t>Kružna raskrsnica između naselja Blok 5 i 6 i naselja Kruš</w:t>
            </w:r>
            <w:r>
              <w:rPr>
                <w:sz w:val="20"/>
                <w:szCs w:val="20"/>
                <w:lang w:val="de-DE"/>
              </w:rPr>
              <w:t>e</w:t>
            </w:r>
            <w:r w:rsidRPr="00BD6B3C">
              <w:rPr>
                <w:sz w:val="20"/>
                <w:szCs w:val="20"/>
                <w:lang w:val="de-DE"/>
              </w:rPr>
              <w:t>vac</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 xml:space="preserve">Namjena, cilj i aktivnosti projekta: </w:t>
            </w:r>
          </w:p>
        </w:tc>
        <w:tc>
          <w:tcPr>
            <w:tcW w:w="7020" w:type="dxa"/>
          </w:tcPr>
          <w:p w:rsidR="00DC3E55" w:rsidRPr="00BD6B3C" w:rsidRDefault="00DC3E55" w:rsidP="0032726E">
            <w:pPr>
              <w:rPr>
                <w:sz w:val="20"/>
                <w:szCs w:val="20"/>
              </w:rPr>
            </w:pPr>
            <w:r w:rsidRPr="00BD6B3C">
              <w:rPr>
                <w:sz w:val="20"/>
                <w:szCs w:val="20"/>
                <w:lang w:val="de-DE"/>
              </w:rPr>
              <w:t>Smanjenje saobraćajnih gužvi, veći protok i bezbjednost saobraćaja</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Ciljne grupe/korisnici:</w:t>
            </w:r>
          </w:p>
        </w:tc>
        <w:tc>
          <w:tcPr>
            <w:tcW w:w="7020" w:type="dxa"/>
          </w:tcPr>
          <w:p w:rsidR="00DC3E55" w:rsidRPr="00BD6B3C" w:rsidRDefault="00DC3E55" w:rsidP="0032726E">
            <w:pPr>
              <w:rPr>
                <w:sz w:val="20"/>
                <w:szCs w:val="20"/>
              </w:rPr>
            </w:pPr>
            <w:r w:rsidRPr="00BD6B3C">
              <w:rPr>
                <w:sz w:val="20"/>
                <w:szCs w:val="20"/>
              </w:rPr>
              <w:t>Građani gravitirajućih naselja</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Projektni ishod i izlazni indikatori:</w:t>
            </w:r>
          </w:p>
        </w:tc>
        <w:tc>
          <w:tcPr>
            <w:tcW w:w="7020" w:type="dxa"/>
          </w:tcPr>
          <w:p w:rsidR="00DC3E55" w:rsidRPr="00BD6B3C" w:rsidRDefault="00DC3E55" w:rsidP="0032726E">
            <w:pPr>
              <w:rPr>
                <w:sz w:val="20"/>
                <w:szCs w:val="20"/>
                <w:lang w:val="it-IT"/>
              </w:rPr>
            </w:pPr>
            <w:r w:rsidRPr="00BD6B3C">
              <w:rPr>
                <w:sz w:val="20"/>
                <w:szCs w:val="20"/>
                <w:lang w:val="it-IT"/>
              </w:rPr>
              <w:t>Izgrađena uređena kružna raskrsnica</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Faza projekta:</w:t>
            </w:r>
          </w:p>
        </w:tc>
        <w:tc>
          <w:tcPr>
            <w:tcW w:w="7020" w:type="dxa"/>
          </w:tcPr>
          <w:p w:rsidR="00DC3E55" w:rsidRPr="00BD6B3C" w:rsidRDefault="00DC3E55" w:rsidP="0032726E">
            <w:pPr>
              <w:rPr>
                <w:sz w:val="20"/>
                <w:szCs w:val="20"/>
              </w:rPr>
            </w:pPr>
            <w:r w:rsidRPr="00BD6B3C">
              <w:rPr>
                <w:sz w:val="20"/>
                <w:szCs w:val="20"/>
              </w:rPr>
              <w:t xml:space="preserve">Završena projekta dokumentacija </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 xml:space="preserve">Rok realizacije: </w:t>
            </w:r>
          </w:p>
        </w:tc>
        <w:tc>
          <w:tcPr>
            <w:tcW w:w="7020" w:type="dxa"/>
          </w:tcPr>
          <w:p w:rsidR="00DC3E55" w:rsidRPr="00BD6B3C" w:rsidRDefault="00DC3E55" w:rsidP="0032726E">
            <w:pPr>
              <w:rPr>
                <w:sz w:val="20"/>
                <w:szCs w:val="20"/>
              </w:rPr>
            </w:pPr>
            <w:r w:rsidRPr="00BD6B3C">
              <w:rPr>
                <w:sz w:val="20"/>
                <w:szCs w:val="20"/>
              </w:rPr>
              <w:t>2023</w:t>
            </w:r>
            <w:r>
              <w:rPr>
                <w:sz w:val="20"/>
                <w:szCs w:val="20"/>
              </w:rPr>
              <w:t>.</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Odgovorna strana:</w:t>
            </w:r>
          </w:p>
        </w:tc>
        <w:tc>
          <w:tcPr>
            <w:tcW w:w="7020" w:type="dxa"/>
          </w:tcPr>
          <w:p w:rsidR="00DC3E55" w:rsidRPr="00BD6B3C" w:rsidRDefault="00DC3E55" w:rsidP="0032726E">
            <w:pPr>
              <w:rPr>
                <w:sz w:val="20"/>
                <w:szCs w:val="20"/>
              </w:rPr>
            </w:pPr>
            <w:r w:rsidRPr="00BD6B3C">
              <w:rPr>
                <w:sz w:val="20"/>
                <w:szCs w:val="20"/>
              </w:rPr>
              <w:t xml:space="preserve">Agencija za izgradnju i razvoj Podgorice </w:t>
            </w:r>
            <w:r>
              <w:rPr>
                <w:sz w:val="20"/>
                <w:szCs w:val="20"/>
              </w:rPr>
              <w:t>DOO</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Monitoring i evaluacija:</w:t>
            </w:r>
          </w:p>
        </w:tc>
        <w:tc>
          <w:tcPr>
            <w:tcW w:w="7020"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2880" w:type="dxa"/>
          </w:tcPr>
          <w:p w:rsidR="00DC3E55" w:rsidRPr="00A15B27" w:rsidRDefault="00DC3E55" w:rsidP="0032726E">
            <w:pPr>
              <w:rPr>
                <w:b/>
                <w:sz w:val="20"/>
                <w:szCs w:val="20"/>
              </w:rPr>
            </w:pPr>
            <w:r w:rsidRPr="00A15B27">
              <w:rPr>
                <w:b/>
                <w:sz w:val="20"/>
                <w:szCs w:val="20"/>
              </w:rPr>
              <w:t>Ukupni budžet i izvor finansiranja:</w:t>
            </w:r>
          </w:p>
        </w:tc>
        <w:tc>
          <w:tcPr>
            <w:tcW w:w="7020" w:type="dxa"/>
          </w:tcPr>
          <w:p w:rsidR="00DC3E55" w:rsidRPr="00BD6B3C" w:rsidRDefault="00DC3E55" w:rsidP="0032726E">
            <w:pPr>
              <w:rPr>
                <w:sz w:val="20"/>
                <w:szCs w:val="20"/>
                <w:lang w:val="de-DE"/>
              </w:rPr>
            </w:pPr>
            <w:r w:rsidRPr="00BD6B3C">
              <w:rPr>
                <w:sz w:val="20"/>
                <w:szCs w:val="20"/>
                <w:lang w:val="de-DE"/>
              </w:rPr>
              <w:t xml:space="preserve">350.000,00 EUR-a </w:t>
            </w:r>
          </w:p>
          <w:p w:rsidR="00DC3E55" w:rsidRPr="00BD6B3C" w:rsidRDefault="00DC3E55" w:rsidP="0032726E">
            <w:pPr>
              <w:rPr>
                <w:sz w:val="20"/>
                <w:szCs w:val="20"/>
              </w:rPr>
            </w:pPr>
            <w:r w:rsidRPr="00BD6B3C">
              <w:rPr>
                <w:sz w:val="20"/>
                <w:szCs w:val="20"/>
              </w:rPr>
              <w:t>Budžet Glavnog grada</w:t>
            </w:r>
          </w:p>
        </w:tc>
      </w:tr>
    </w:tbl>
    <w:p w:rsidR="007F18FC" w:rsidRDefault="007F18FC" w:rsidP="00DC3E55">
      <w:pPr>
        <w:rPr>
          <w:sz w:val="20"/>
          <w:szCs w:val="20"/>
          <w:lang w:val="sr-Latn-CS" w:eastAsia="sr-Latn-CS"/>
        </w:rPr>
        <w:sectPr w:rsidR="007F18FC" w:rsidSect="00DC3E55">
          <w:pgSz w:w="11907" w:h="16840" w:code="9"/>
          <w:pgMar w:top="1411" w:right="1138" w:bottom="1138" w:left="1699" w:header="720" w:footer="720" w:gutter="0"/>
          <w:cols w:space="720"/>
          <w:titlePg/>
          <w:docGrid w:linePitch="360"/>
        </w:sectPr>
      </w:pPr>
    </w:p>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BD6B3C" w:rsidTr="0032726E">
        <w:trPr>
          <w:gridAfter w:val="1"/>
          <w:wAfter w:w="7020" w:type="dxa"/>
        </w:trPr>
        <w:tc>
          <w:tcPr>
            <w:tcW w:w="2880" w:type="dxa"/>
          </w:tcPr>
          <w:p w:rsidR="00DC3E55" w:rsidRPr="00BD6B3C" w:rsidRDefault="00DC3E55" w:rsidP="0032726E">
            <w:pPr>
              <w:rPr>
                <w:sz w:val="20"/>
                <w:szCs w:val="20"/>
              </w:rPr>
            </w:pPr>
            <w:r w:rsidRPr="00A15B27">
              <w:rPr>
                <w:b/>
                <w:sz w:val="20"/>
                <w:szCs w:val="20"/>
              </w:rPr>
              <w:t>Projekat br. 3</w:t>
            </w:r>
            <w:r>
              <w:rPr>
                <w:b/>
                <w:sz w:val="20"/>
                <w:szCs w:val="20"/>
              </w:rPr>
              <w:t>6</w:t>
            </w:r>
          </w:p>
        </w:tc>
      </w:tr>
      <w:tr w:rsidR="00DC3E55" w:rsidRPr="00BD6B3C" w:rsidTr="0032726E">
        <w:tc>
          <w:tcPr>
            <w:tcW w:w="2880" w:type="dxa"/>
            <w:shd w:val="clear" w:color="auto" w:fill="auto"/>
          </w:tcPr>
          <w:p w:rsidR="00DC3E55" w:rsidRPr="00DE46D5" w:rsidRDefault="00DC3E55" w:rsidP="0032726E">
            <w:pPr>
              <w:rPr>
                <w:b/>
                <w:sz w:val="20"/>
                <w:szCs w:val="20"/>
              </w:rPr>
            </w:pPr>
            <w:r w:rsidRPr="00DE46D5">
              <w:rPr>
                <w:b/>
                <w:sz w:val="20"/>
                <w:szCs w:val="20"/>
              </w:rPr>
              <w:t>Naziv projekta:</w:t>
            </w:r>
          </w:p>
        </w:tc>
        <w:tc>
          <w:tcPr>
            <w:tcW w:w="7020" w:type="dxa"/>
            <w:shd w:val="clear" w:color="auto" w:fill="B8CCE4" w:themeFill="accent1" w:themeFillTint="66"/>
          </w:tcPr>
          <w:p w:rsidR="00DC3E55" w:rsidRPr="00A15B27" w:rsidRDefault="007E0B42" w:rsidP="0032726E">
            <w:pPr>
              <w:rPr>
                <w:b/>
                <w:sz w:val="20"/>
                <w:szCs w:val="20"/>
              </w:rPr>
            </w:pPr>
            <w:r w:rsidRPr="00B21644">
              <w:rPr>
                <w:b/>
              </w:rPr>
              <w:t>Rekontrukcija</w:t>
            </w:r>
            <w:r w:rsidRPr="005839F8">
              <w:rPr>
                <w:lang w:val="de-DE"/>
              </w:rPr>
              <w:t xml:space="preserve"> </w:t>
            </w:r>
            <w:r w:rsidR="00DC3E55" w:rsidRPr="00A15B27">
              <w:rPr>
                <w:b/>
                <w:szCs w:val="20"/>
                <w:lang w:val="de-DE"/>
              </w:rPr>
              <w:t>Lješkopoljske ulice</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F18FC">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F18FC">
              <w:rPr>
                <w:sz w:val="20"/>
                <w:szCs w:val="20"/>
              </w:rPr>
              <w:t>Poboljšanje, razvoj i unapređenje komunalne</w:t>
            </w:r>
            <w:r w:rsidR="007F18FC" w:rsidRPr="00BD6B3C">
              <w:rPr>
                <w:sz w:val="20"/>
                <w:szCs w:val="20"/>
              </w:rPr>
              <w:t xml:space="preserve"> infrastrukture </w:t>
            </w:r>
            <w:r w:rsidR="007F18FC">
              <w:rPr>
                <w:sz w:val="20"/>
                <w:szCs w:val="20"/>
              </w:rPr>
              <w:t>i djelatnosti</w:t>
            </w:r>
          </w:p>
        </w:tc>
      </w:tr>
      <w:tr w:rsidR="00DC3E55" w:rsidRPr="00BD6B3C" w:rsidTr="0032726E">
        <w:tc>
          <w:tcPr>
            <w:tcW w:w="2880" w:type="dxa"/>
          </w:tcPr>
          <w:p w:rsidR="00DC3E55" w:rsidRPr="00DE46D5" w:rsidRDefault="00DC3E55" w:rsidP="0032726E">
            <w:pPr>
              <w:rPr>
                <w:b/>
                <w:sz w:val="20"/>
                <w:szCs w:val="20"/>
                <w:lang w:val="sr-Latn-CS"/>
              </w:rPr>
            </w:pPr>
            <w:r w:rsidRPr="00DE46D5">
              <w:rPr>
                <w:b/>
                <w:sz w:val="20"/>
                <w:szCs w:val="20"/>
              </w:rPr>
              <w:t>Opis projekta:</w:t>
            </w:r>
          </w:p>
        </w:tc>
        <w:tc>
          <w:tcPr>
            <w:tcW w:w="7020" w:type="dxa"/>
          </w:tcPr>
          <w:p w:rsidR="00DC3E55" w:rsidRPr="00BD6B3C" w:rsidRDefault="00DC3E55" w:rsidP="0032726E">
            <w:pPr>
              <w:rPr>
                <w:sz w:val="20"/>
                <w:szCs w:val="20"/>
              </w:rPr>
            </w:pPr>
            <w:r w:rsidRPr="00BD6B3C">
              <w:rPr>
                <w:sz w:val="20"/>
                <w:szCs w:val="20"/>
                <w:lang w:val="de-DE"/>
              </w:rPr>
              <w:t xml:space="preserve">Trasa ulice prostire se od raskrsnice Cetinjskog puta i Ulice Dušana Mugoše do Ulice berske. Planirana je kao sekundarna infrastruktura. </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 xml:space="preserve">Namjena, cilj i aktivnosti projekta: </w:t>
            </w:r>
          </w:p>
        </w:tc>
        <w:tc>
          <w:tcPr>
            <w:tcW w:w="7020" w:type="dxa"/>
          </w:tcPr>
          <w:p w:rsidR="00DC3E55" w:rsidRPr="00BD6B3C" w:rsidRDefault="00DC3E55" w:rsidP="0032726E">
            <w:pPr>
              <w:rPr>
                <w:sz w:val="20"/>
                <w:szCs w:val="20"/>
              </w:rPr>
            </w:pPr>
            <w:r w:rsidRPr="00BD6B3C">
              <w:rPr>
                <w:sz w:val="20"/>
                <w:szCs w:val="20"/>
                <w:lang w:val="de-DE"/>
              </w:rPr>
              <w:t xml:space="preserve">Bolja povezanost saobraćajnica u MZ „Stari </w:t>
            </w:r>
            <w:r>
              <w:rPr>
                <w:sz w:val="20"/>
                <w:szCs w:val="20"/>
                <w:lang w:val="de-DE"/>
              </w:rPr>
              <w:t>a</w:t>
            </w:r>
            <w:r w:rsidRPr="00BD6B3C">
              <w:rPr>
                <w:sz w:val="20"/>
                <w:szCs w:val="20"/>
                <w:lang w:val="de-DE"/>
              </w:rPr>
              <w:t>erodrom</w:t>
            </w:r>
            <w:r>
              <w:rPr>
                <w:sz w:val="20"/>
                <w:szCs w:val="20"/>
                <w:lang w:val="de-DE"/>
              </w:rPr>
              <w:t>”</w:t>
            </w:r>
            <w:r w:rsidRPr="00BD6B3C">
              <w:rPr>
                <w:sz w:val="20"/>
                <w:szCs w:val="20"/>
                <w:lang w:val="de-DE"/>
              </w:rPr>
              <w:t xml:space="preserve"> i stvaranje uslova za uvođenje novih linija javnog prevoza putnika.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Ciljne grupe/korisnici:</w:t>
            </w:r>
          </w:p>
        </w:tc>
        <w:tc>
          <w:tcPr>
            <w:tcW w:w="7020"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Projektni ishod i izlazni indikatori:</w:t>
            </w:r>
          </w:p>
        </w:tc>
        <w:tc>
          <w:tcPr>
            <w:tcW w:w="7020" w:type="dxa"/>
          </w:tcPr>
          <w:p w:rsidR="00DC3E55" w:rsidRPr="00BD6B3C" w:rsidRDefault="00DC3E55" w:rsidP="0032726E">
            <w:pPr>
              <w:rPr>
                <w:sz w:val="20"/>
                <w:szCs w:val="20"/>
              </w:rPr>
            </w:pPr>
            <w:r w:rsidRPr="00BD6B3C">
              <w:rPr>
                <w:sz w:val="20"/>
                <w:szCs w:val="20"/>
              </w:rPr>
              <w:t>Rekonstruisana ulica, veća bezbjednost saobraćaja i broj novih linija</w:t>
            </w:r>
            <w:r w:rsidRPr="00BD6B3C">
              <w:rPr>
                <w:sz w:val="20"/>
                <w:szCs w:val="20"/>
                <w:lang w:val="de-DE"/>
              </w:rPr>
              <w:t xml:space="preserve"> javnog prevoza putnika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Faza projekta:</w:t>
            </w:r>
          </w:p>
        </w:tc>
        <w:tc>
          <w:tcPr>
            <w:tcW w:w="7020" w:type="dxa"/>
          </w:tcPr>
          <w:p w:rsidR="00DC3E55" w:rsidRPr="00BD6B3C" w:rsidRDefault="00DC3E55" w:rsidP="0032726E">
            <w:pPr>
              <w:rPr>
                <w:sz w:val="20"/>
                <w:szCs w:val="20"/>
              </w:rPr>
            </w:pPr>
            <w:r w:rsidRPr="00BD6B3C">
              <w:rPr>
                <w:sz w:val="20"/>
                <w:szCs w:val="20"/>
              </w:rPr>
              <w:t>Usvojen Glavni projekat</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 xml:space="preserve">Rok realizacije: </w:t>
            </w:r>
          </w:p>
        </w:tc>
        <w:tc>
          <w:tcPr>
            <w:tcW w:w="7020" w:type="dxa"/>
          </w:tcPr>
          <w:p w:rsidR="00DC3E55" w:rsidRPr="00BD6B3C" w:rsidRDefault="00DC3E55" w:rsidP="0032726E">
            <w:pPr>
              <w:rPr>
                <w:sz w:val="20"/>
                <w:szCs w:val="20"/>
                <w:lang w:val="pl-PL"/>
              </w:rPr>
            </w:pPr>
            <w:r w:rsidRPr="00BD6B3C">
              <w:rPr>
                <w:sz w:val="20"/>
                <w:szCs w:val="20"/>
                <w:lang w:val="de-DE"/>
              </w:rPr>
              <w:t>2023. godina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Odgovorna strana:</w:t>
            </w:r>
          </w:p>
        </w:tc>
        <w:tc>
          <w:tcPr>
            <w:tcW w:w="7020"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Monitoring i evaluacija:</w:t>
            </w:r>
          </w:p>
        </w:tc>
        <w:tc>
          <w:tcPr>
            <w:tcW w:w="7020"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Ukupni budžet i izvor finansiranja:</w:t>
            </w:r>
          </w:p>
        </w:tc>
        <w:tc>
          <w:tcPr>
            <w:tcW w:w="7020" w:type="dxa"/>
          </w:tcPr>
          <w:p w:rsidR="00DC3E55" w:rsidRPr="00BD6B3C" w:rsidRDefault="00DC3E55" w:rsidP="0032726E">
            <w:pPr>
              <w:rPr>
                <w:sz w:val="20"/>
                <w:szCs w:val="20"/>
                <w:lang w:val="de-DE"/>
              </w:rPr>
            </w:pPr>
            <w:r w:rsidRPr="00BD6B3C">
              <w:rPr>
                <w:sz w:val="20"/>
                <w:szCs w:val="20"/>
                <w:lang w:val="de-DE"/>
              </w:rPr>
              <w:t>1.480.000,00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lang w:val="de-DE"/>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2880"/>
        <w:gridCol w:w="7020"/>
      </w:tblGrid>
      <w:tr w:rsidR="00DC3E55" w:rsidRPr="00BD6B3C" w:rsidTr="0032726E">
        <w:trPr>
          <w:gridAfter w:val="1"/>
          <w:wAfter w:w="7020" w:type="dxa"/>
        </w:trPr>
        <w:tc>
          <w:tcPr>
            <w:tcW w:w="2880" w:type="dxa"/>
          </w:tcPr>
          <w:p w:rsidR="00DC3E55" w:rsidRPr="00BD6B3C" w:rsidRDefault="00DC3E55" w:rsidP="0032726E">
            <w:pPr>
              <w:rPr>
                <w:sz w:val="20"/>
                <w:szCs w:val="20"/>
              </w:rPr>
            </w:pPr>
            <w:r w:rsidRPr="00A15B27">
              <w:rPr>
                <w:b/>
                <w:sz w:val="20"/>
                <w:szCs w:val="20"/>
              </w:rPr>
              <w:t>Projekat br. 3</w:t>
            </w:r>
            <w:r>
              <w:rPr>
                <w:b/>
                <w:sz w:val="20"/>
                <w:szCs w:val="20"/>
              </w:rPr>
              <w:t>7</w:t>
            </w:r>
          </w:p>
        </w:tc>
      </w:tr>
      <w:tr w:rsidR="00DC3E55" w:rsidRPr="00BD6B3C" w:rsidTr="0032726E">
        <w:tc>
          <w:tcPr>
            <w:tcW w:w="2880" w:type="dxa"/>
            <w:shd w:val="clear" w:color="auto" w:fill="auto"/>
          </w:tcPr>
          <w:p w:rsidR="00DC3E55" w:rsidRPr="00DE46D5" w:rsidRDefault="00DC3E55" w:rsidP="0032726E">
            <w:pPr>
              <w:rPr>
                <w:b/>
                <w:sz w:val="20"/>
                <w:szCs w:val="20"/>
              </w:rPr>
            </w:pPr>
            <w:r w:rsidRPr="00DE46D5">
              <w:rPr>
                <w:b/>
                <w:sz w:val="20"/>
                <w:szCs w:val="20"/>
              </w:rPr>
              <w:t>Naziv projekta:</w:t>
            </w:r>
          </w:p>
        </w:tc>
        <w:tc>
          <w:tcPr>
            <w:tcW w:w="7020" w:type="dxa"/>
            <w:shd w:val="clear" w:color="auto" w:fill="B8CCE4" w:themeFill="accent1" w:themeFillTint="66"/>
          </w:tcPr>
          <w:p w:rsidR="00DC3E55" w:rsidRPr="00DE46D5" w:rsidRDefault="00DC3E55" w:rsidP="0032726E">
            <w:pPr>
              <w:rPr>
                <w:b/>
                <w:sz w:val="20"/>
                <w:szCs w:val="20"/>
              </w:rPr>
            </w:pPr>
            <w:r w:rsidRPr="00702108">
              <w:rPr>
                <w:b/>
              </w:rPr>
              <w:t>Izgradnja</w:t>
            </w:r>
            <w:r w:rsidRPr="00866D0C">
              <w:rPr>
                <w:b/>
                <w:szCs w:val="20"/>
                <w:lang w:val="de-DE"/>
              </w:rPr>
              <w:t xml:space="preserve"> </w:t>
            </w:r>
            <w:r w:rsidRPr="00DE46D5">
              <w:rPr>
                <w:b/>
                <w:szCs w:val="20"/>
                <w:lang w:val="de-DE"/>
              </w:rPr>
              <w:t xml:space="preserve">Ulice 8. marta </w:t>
            </w:r>
            <w:r>
              <w:rPr>
                <w:b/>
                <w:szCs w:val="20"/>
                <w:lang w:val="de-DE"/>
              </w:rPr>
              <w:t>(preostalog dijela)</w:t>
            </w:r>
          </w:p>
        </w:tc>
      </w:tr>
      <w:tr w:rsidR="00DC3E55" w:rsidRPr="00BD6B3C" w:rsidTr="0032726E">
        <w:tblPrEx>
          <w:tblBorders>
            <w:insideH w:val="single" w:sz="4" w:space="0" w:color="auto"/>
            <w:insideV w:val="single" w:sz="4" w:space="0" w:color="auto"/>
          </w:tblBorders>
        </w:tblPrEx>
        <w:tc>
          <w:tcPr>
            <w:tcW w:w="2880" w:type="dxa"/>
          </w:tcPr>
          <w:p w:rsidR="00DC3E55" w:rsidRPr="00DE46D5" w:rsidRDefault="00DC3E55" w:rsidP="0032726E">
            <w:pPr>
              <w:rPr>
                <w:b/>
                <w:sz w:val="20"/>
                <w:szCs w:val="20"/>
              </w:rPr>
            </w:pPr>
            <w:r w:rsidRPr="00DE46D5">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F18FC">
              <w:rPr>
                <w:sz w:val="20"/>
                <w:szCs w:val="20"/>
                <w:lang w:val="sr-Latn-CS"/>
              </w:rPr>
              <w:t xml:space="preserve"> infr</w:t>
            </w:r>
            <w:r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F18FC">
              <w:rPr>
                <w:sz w:val="20"/>
                <w:szCs w:val="20"/>
              </w:rPr>
              <w:t>Poboljšanje, razvoj i unapređenje komunalne</w:t>
            </w:r>
            <w:r w:rsidR="007F18FC" w:rsidRPr="00BD6B3C">
              <w:rPr>
                <w:sz w:val="20"/>
                <w:szCs w:val="20"/>
              </w:rPr>
              <w:t xml:space="preserve"> infrastrukture </w:t>
            </w:r>
            <w:r w:rsidR="007F18FC">
              <w:rPr>
                <w:sz w:val="20"/>
                <w:szCs w:val="20"/>
              </w:rPr>
              <w:t>i djelatnosti</w:t>
            </w:r>
          </w:p>
        </w:tc>
      </w:tr>
      <w:tr w:rsidR="00DC3E55" w:rsidRPr="00BD6B3C" w:rsidTr="0032726E">
        <w:tc>
          <w:tcPr>
            <w:tcW w:w="2880" w:type="dxa"/>
          </w:tcPr>
          <w:p w:rsidR="00DC3E55" w:rsidRPr="00DE46D5" w:rsidRDefault="00DC3E55" w:rsidP="0032726E">
            <w:pPr>
              <w:rPr>
                <w:b/>
                <w:sz w:val="20"/>
                <w:szCs w:val="20"/>
                <w:lang w:val="sr-Latn-CS"/>
              </w:rPr>
            </w:pPr>
            <w:r w:rsidRPr="00DE46D5">
              <w:rPr>
                <w:b/>
                <w:sz w:val="20"/>
                <w:szCs w:val="20"/>
              </w:rPr>
              <w:t>Opis projekta:</w:t>
            </w:r>
          </w:p>
        </w:tc>
        <w:tc>
          <w:tcPr>
            <w:tcW w:w="7020" w:type="dxa"/>
          </w:tcPr>
          <w:p w:rsidR="00DC3E55" w:rsidRPr="00BD6B3C" w:rsidRDefault="00DC3E55" w:rsidP="0032726E">
            <w:pPr>
              <w:rPr>
                <w:sz w:val="20"/>
                <w:szCs w:val="20"/>
              </w:rPr>
            </w:pPr>
            <w:r w:rsidRPr="00BD6B3C">
              <w:rPr>
                <w:sz w:val="20"/>
                <w:szCs w:val="20"/>
                <w:lang w:val="de-DE"/>
              </w:rPr>
              <w:t xml:space="preserve">Trasa ulice prostire se od Krivog mosta do </w:t>
            </w:r>
            <w:r>
              <w:rPr>
                <w:sz w:val="20"/>
                <w:szCs w:val="20"/>
                <w:lang w:val="de-DE"/>
              </w:rPr>
              <w:t xml:space="preserve">Ulice </w:t>
            </w:r>
            <w:r w:rsidRPr="00BD6B3C">
              <w:rPr>
                <w:sz w:val="20"/>
                <w:szCs w:val="20"/>
                <w:lang w:val="de-DE"/>
              </w:rPr>
              <w:t xml:space="preserve">Vojislavljevića.  Planirana je kao sekundarna infrastruktura. </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 xml:space="preserve">Namjena, cilj i aktivnosti projekta: </w:t>
            </w:r>
          </w:p>
        </w:tc>
        <w:tc>
          <w:tcPr>
            <w:tcW w:w="7020" w:type="dxa"/>
          </w:tcPr>
          <w:p w:rsidR="00DC3E55" w:rsidRPr="00BD6B3C" w:rsidRDefault="00DC3E55" w:rsidP="0032726E">
            <w:pPr>
              <w:rPr>
                <w:sz w:val="20"/>
                <w:szCs w:val="20"/>
              </w:rPr>
            </w:pPr>
            <w:r w:rsidRPr="00BD6B3C">
              <w:rPr>
                <w:sz w:val="20"/>
                <w:szCs w:val="20"/>
                <w:lang w:val="de-DE"/>
              </w:rPr>
              <w:t>Bolja povezanost saobraćajnica prema Zabjelu i stvaranje uslova za uvođenje novih linija javnog prevoza putnika.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Ciljne grupe/korisnici:</w:t>
            </w:r>
          </w:p>
        </w:tc>
        <w:tc>
          <w:tcPr>
            <w:tcW w:w="7020" w:type="dxa"/>
          </w:tcPr>
          <w:p w:rsidR="00DC3E55" w:rsidRPr="00BD6B3C" w:rsidRDefault="00DC3E55" w:rsidP="0032726E">
            <w:pPr>
              <w:rPr>
                <w:sz w:val="20"/>
                <w:szCs w:val="20"/>
              </w:rPr>
            </w:pPr>
            <w:r w:rsidRPr="00BD6B3C">
              <w:rPr>
                <w:sz w:val="20"/>
                <w:szCs w:val="20"/>
              </w:rPr>
              <w:t xml:space="preserve">Građani gravitirajućih naselja </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Projektni ishod i izlazni indikatori:</w:t>
            </w:r>
          </w:p>
        </w:tc>
        <w:tc>
          <w:tcPr>
            <w:tcW w:w="7020" w:type="dxa"/>
          </w:tcPr>
          <w:p w:rsidR="00DC3E55" w:rsidRPr="00BD6B3C" w:rsidRDefault="00DC3E55" w:rsidP="0032726E">
            <w:pPr>
              <w:rPr>
                <w:sz w:val="20"/>
                <w:szCs w:val="20"/>
              </w:rPr>
            </w:pPr>
            <w:r w:rsidRPr="00BD6B3C">
              <w:rPr>
                <w:sz w:val="20"/>
                <w:szCs w:val="20"/>
              </w:rPr>
              <w:t>Rekonstruisana ulica, saobraćajno rasterećenje i povećanje bezbjednosti saobraćaja u naselju, broj novih linija gradskog prevoza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Faza projekta:</w:t>
            </w:r>
          </w:p>
        </w:tc>
        <w:tc>
          <w:tcPr>
            <w:tcW w:w="7020" w:type="dxa"/>
          </w:tcPr>
          <w:p w:rsidR="00DC3E55" w:rsidRPr="00BD6B3C" w:rsidRDefault="00DC3E55" w:rsidP="0032726E">
            <w:pPr>
              <w:rPr>
                <w:sz w:val="20"/>
                <w:szCs w:val="20"/>
              </w:rPr>
            </w:pPr>
            <w:r w:rsidRPr="00BD6B3C">
              <w:rPr>
                <w:sz w:val="20"/>
                <w:szCs w:val="20"/>
              </w:rPr>
              <w:t>Na nivou ideje</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 xml:space="preserve">Rok realizacije: </w:t>
            </w:r>
          </w:p>
        </w:tc>
        <w:tc>
          <w:tcPr>
            <w:tcW w:w="7020" w:type="dxa"/>
          </w:tcPr>
          <w:p w:rsidR="00DC3E55" w:rsidRPr="00BD6B3C" w:rsidRDefault="00DC3E55" w:rsidP="0032726E">
            <w:pPr>
              <w:rPr>
                <w:sz w:val="20"/>
                <w:szCs w:val="20"/>
                <w:lang w:val="pl-PL"/>
              </w:rPr>
            </w:pPr>
            <w:r w:rsidRPr="00BD6B3C">
              <w:rPr>
                <w:sz w:val="20"/>
                <w:szCs w:val="20"/>
                <w:lang w:val="de-DE"/>
              </w:rPr>
              <w:t>2023. godina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Odgovorna strana:</w:t>
            </w:r>
          </w:p>
        </w:tc>
        <w:tc>
          <w:tcPr>
            <w:tcW w:w="7020" w:type="dxa"/>
          </w:tcPr>
          <w:p w:rsidR="00DC3E55" w:rsidRPr="00BD6B3C" w:rsidRDefault="00DC3E55" w:rsidP="0032726E">
            <w:pPr>
              <w:rPr>
                <w:sz w:val="20"/>
                <w:szCs w:val="20"/>
              </w:rPr>
            </w:pPr>
            <w:r w:rsidRPr="00BD6B3C">
              <w:rPr>
                <w:sz w:val="20"/>
                <w:szCs w:val="20"/>
                <w:lang w:val="de-DE"/>
              </w:rPr>
              <w:t xml:space="preserve">Agencija za izgradnju i razvoj Podgorice </w:t>
            </w:r>
            <w:r>
              <w:rPr>
                <w:sz w:val="20"/>
                <w:szCs w:val="20"/>
                <w:lang w:val="de-DE"/>
              </w:rPr>
              <w:t>DOO</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Monitoring i evaluacija:</w:t>
            </w:r>
          </w:p>
        </w:tc>
        <w:tc>
          <w:tcPr>
            <w:tcW w:w="7020"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Ukupni budžet i izvor finansiranja:</w:t>
            </w:r>
          </w:p>
        </w:tc>
        <w:tc>
          <w:tcPr>
            <w:tcW w:w="7020" w:type="dxa"/>
          </w:tcPr>
          <w:p w:rsidR="00DC3E55" w:rsidRPr="00BD6B3C" w:rsidRDefault="00DC3E55" w:rsidP="0032726E">
            <w:pPr>
              <w:rPr>
                <w:sz w:val="20"/>
                <w:szCs w:val="20"/>
                <w:lang w:val="de-DE"/>
              </w:rPr>
            </w:pPr>
            <w:r w:rsidRPr="00BD6B3C">
              <w:rPr>
                <w:sz w:val="20"/>
                <w:szCs w:val="20"/>
                <w:lang w:val="de-DE"/>
              </w:rPr>
              <w:t>800.000,00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lang w:val="de-DE"/>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BD6B3C" w:rsidTr="0032726E">
        <w:trPr>
          <w:gridAfter w:val="1"/>
          <w:wAfter w:w="7020" w:type="dxa"/>
        </w:trPr>
        <w:tc>
          <w:tcPr>
            <w:tcW w:w="2880" w:type="dxa"/>
          </w:tcPr>
          <w:p w:rsidR="00DC3E55" w:rsidRPr="00BD6B3C" w:rsidRDefault="00DC3E55" w:rsidP="0032726E">
            <w:pPr>
              <w:rPr>
                <w:sz w:val="20"/>
                <w:szCs w:val="20"/>
              </w:rPr>
            </w:pPr>
            <w:r w:rsidRPr="00A15B27">
              <w:rPr>
                <w:b/>
                <w:sz w:val="20"/>
                <w:szCs w:val="20"/>
              </w:rPr>
              <w:t xml:space="preserve">Projekat br. </w:t>
            </w:r>
            <w:r>
              <w:rPr>
                <w:b/>
                <w:sz w:val="20"/>
                <w:szCs w:val="20"/>
              </w:rPr>
              <w:t>38</w:t>
            </w:r>
          </w:p>
        </w:tc>
      </w:tr>
      <w:tr w:rsidR="00DC3E55" w:rsidRPr="00BD6B3C" w:rsidTr="0032726E">
        <w:tc>
          <w:tcPr>
            <w:tcW w:w="2880" w:type="dxa"/>
            <w:shd w:val="clear" w:color="auto" w:fill="auto"/>
          </w:tcPr>
          <w:p w:rsidR="00DC3E55" w:rsidRPr="00DE46D5" w:rsidRDefault="00DC3E55" w:rsidP="0032726E">
            <w:pPr>
              <w:rPr>
                <w:b/>
                <w:sz w:val="20"/>
                <w:szCs w:val="20"/>
              </w:rPr>
            </w:pPr>
            <w:r w:rsidRPr="00DE46D5">
              <w:rPr>
                <w:b/>
                <w:sz w:val="20"/>
                <w:szCs w:val="20"/>
              </w:rPr>
              <w:t>Naziv projekta:</w:t>
            </w:r>
          </w:p>
        </w:tc>
        <w:tc>
          <w:tcPr>
            <w:tcW w:w="7020" w:type="dxa"/>
            <w:shd w:val="clear" w:color="auto" w:fill="B8CCE4" w:themeFill="accent1" w:themeFillTint="66"/>
          </w:tcPr>
          <w:p w:rsidR="00DC3E55" w:rsidRPr="00DE46D5" w:rsidRDefault="007E0B42" w:rsidP="0032726E">
            <w:pPr>
              <w:rPr>
                <w:b/>
                <w:sz w:val="20"/>
                <w:szCs w:val="20"/>
                <w:lang w:val="it-IT"/>
              </w:rPr>
            </w:pPr>
            <w:r w:rsidRPr="00B21644">
              <w:rPr>
                <w:b/>
              </w:rPr>
              <w:t>Rekontrukcija</w:t>
            </w:r>
            <w:r w:rsidRPr="005839F8">
              <w:rPr>
                <w:lang w:val="de-DE"/>
              </w:rPr>
              <w:t xml:space="preserve"> </w:t>
            </w:r>
            <w:r w:rsidR="00DC3E55" w:rsidRPr="00DE46D5">
              <w:rPr>
                <w:b/>
                <w:szCs w:val="20"/>
                <w:lang w:val="de-DE"/>
              </w:rPr>
              <w:t>dijela starog puta za Danilovgrad</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7F18FC">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7F18FC">
              <w:rPr>
                <w:sz w:val="20"/>
                <w:szCs w:val="20"/>
              </w:rPr>
              <w:t>Poboljšanje, razvoj i unapređenje komunalne</w:t>
            </w:r>
            <w:r w:rsidR="007F18FC" w:rsidRPr="00BD6B3C">
              <w:rPr>
                <w:sz w:val="20"/>
                <w:szCs w:val="20"/>
              </w:rPr>
              <w:t xml:space="preserve"> infrastrukture </w:t>
            </w:r>
            <w:r w:rsidR="007F18FC">
              <w:rPr>
                <w:sz w:val="20"/>
                <w:szCs w:val="20"/>
              </w:rPr>
              <w:t>i djelatnosti</w:t>
            </w:r>
          </w:p>
        </w:tc>
      </w:tr>
      <w:tr w:rsidR="00DC3E55" w:rsidRPr="00BD6B3C" w:rsidTr="0032726E">
        <w:tc>
          <w:tcPr>
            <w:tcW w:w="2880" w:type="dxa"/>
          </w:tcPr>
          <w:p w:rsidR="00DC3E55" w:rsidRPr="00DE46D5" w:rsidRDefault="00DC3E55" w:rsidP="0032726E">
            <w:pPr>
              <w:rPr>
                <w:b/>
                <w:sz w:val="20"/>
                <w:szCs w:val="20"/>
                <w:lang w:val="sr-Latn-CS"/>
              </w:rPr>
            </w:pPr>
            <w:r w:rsidRPr="00DE46D5">
              <w:rPr>
                <w:b/>
                <w:sz w:val="20"/>
                <w:szCs w:val="20"/>
              </w:rPr>
              <w:t>Opis projekta:</w:t>
            </w:r>
          </w:p>
        </w:tc>
        <w:tc>
          <w:tcPr>
            <w:tcW w:w="7020" w:type="dxa"/>
          </w:tcPr>
          <w:p w:rsidR="00DC3E55" w:rsidRPr="00BD6B3C" w:rsidRDefault="00DC3E55" w:rsidP="0032726E">
            <w:pPr>
              <w:rPr>
                <w:sz w:val="20"/>
                <w:szCs w:val="20"/>
                <w:lang w:val="de-DE"/>
              </w:rPr>
            </w:pPr>
            <w:r w:rsidRPr="00BD6B3C">
              <w:rPr>
                <w:sz w:val="20"/>
                <w:szCs w:val="20"/>
                <w:lang w:val="de-DE"/>
              </w:rPr>
              <w:t xml:space="preserve">Trasa puta prostire se od skretanja za naselje Malo brdo do Spuža, u dijelu teritoriji koja pripada Glavnom gradu. Planirana je kao sekundarna infrastruktura sa atmosferskom kanalizacijom, jakom i slabom strujom. </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 xml:space="preserve">Namjena, cilj i aktivnosti projekta: </w:t>
            </w:r>
          </w:p>
        </w:tc>
        <w:tc>
          <w:tcPr>
            <w:tcW w:w="7020" w:type="dxa"/>
          </w:tcPr>
          <w:p w:rsidR="00DC3E55" w:rsidRPr="00BD6B3C" w:rsidRDefault="00DC3E55" w:rsidP="0032726E">
            <w:pPr>
              <w:rPr>
                <w:sz w:val="20"/>
                <w:szCs w:val="20"/>
              </w:rPr>
            </w:pPr>
            <w:r w:rsidRPr="00BD6B3C">
              <w:rPr>
                <w:sz w:val="20"/>
                <w:szCs w:val="20"/>
                <w:lang w:val="de-DE"/>
              </w:rPr>
              <w:t>Poboljšanje bezbjednosti saobraćaja, stvaranje uslova za kvalitetniji javni prevoz putnika i kvalitetniji život u prigradskim naseljima i na seoskom području. Indirektan cilj je razvoj poljoprivrede i zaustavljanje procesa dopopacije.</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Ciljne grupe/korisnici:</w:t>
            </w:r>
          </w:p>
        </w:tc>
        <w:tc>
          <w:tcPr>
            <w:tcW w:w="7020" w:type="dxa"/>
          </w:tcPr>
          <w:p w:rsidR="00DC3E55" w:rsidRPr="00BD6B3C" w:rsidRDefault="00DC3E55" w:rsidP="0032726E">
            <w:pPr>
              <w:rPr>
                <w:sz w:val="20"/>
                <w:szCs w:val="20"/>
                <w:lang w:val="it-IT"/>
              </w:rPr>
            </w:pPr>
            <w:r w:rsidRPr="00BD6B3C">
              <w:rPr>
                <w:sz w:val="20"/>
                <w:szCs w:val="20"/>
                <w:lang w:val="it-IT"/>
              </w:rPr>
              <w:t>Građani gravitirajućih naselja i seoskog područja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Projektni ishod i izlazni indikatori:</w:t>
            </w:r>
          </w:p>
        </w:tc>
        <w:tc>
          <w:tcPr>
            <w:tcW w:w="7020" w:type="dxa"/>
          </w:tcPr>
          <w:p w:rsidR="00DC3E55" w:rsidRPr="00BD6B3C" w:rsidRDefault="00DC3E55" w:rsidP="0032726E">
            <w:pPr>
              <w:rPr>
                <w:sz w:val="20"/>
                <w:szCs w:val="20"/>
              </w:rPr>
            </w:pPr>
            <w:r w:rsidRPr="00BD6B3C">
              <w:rPr>
                <w:sz w:val="20"/>
                <w:szCs w:val="20"/>
              </w:rPr>
              <w:t>Rekonstruisan put, veća bezbjednost saobraćaja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lastRenderedPageBreak/>
              <w:t>Faza projekta:</w:t>
            </w:r>
          </w:p>
        </w:tc>
        <w:tc>
          <w:tcPr>
            <w:tcW w:w="7020" w:type="dxa"/>
          </w:tcPr>
          <w:p w:rsidR="00DC3E55" w:rsidRPr="00BD6B3C" w:rsidRDefault="00DC3E55" w:rsidP="0032726E">
            <w:pPr>
              <w:rPr>
                <w:sz w:val="20"/>
                <w:szCs w:val="20"/>
              </w:rPr>
            </w:pPr>
            <w:r w:rsidRPr="00BD6B3C">
              <w:rPr>
                <w:sz w:val="20"/>
                <w:szCs w:val="20"/>
              </w:rPr>
              <w:t xml:space="preserve">Izvođenje i faze radova od skretanja </w:t>
            </w:r>
            <w:r>
              <w:rPr>
                <w:sz w:val="20"/>
                <w:szCs w:val="20"/>
              </w:rPr>
              <w:t>za</w:t>
            </w:r>
            <w:r w:rsidRPr="00BD6B3C">
              <w:rPr>
                <w:sz w:val="20"/>
                <w:szCs w:val="20"/>
              </w:rPr>
              <w:t xml:space="preserve"> Malo brdo do skretanja za Rogame je u toku.</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 xml:space="preserve">Rok realizacije: </w:t>
            </w:r>
          </w:p>
        </w:tc>
        <w:tc>
          <w:tcPr>
            <w:tcW w:w="7020" w:type="dxa"/>
          </w:tcPr>
          <w:p w:rsidR="00DC3E55" w:rsidRPr="00BD6B3C" w:rsidRDefault="00DC3E55" w:rsidP="0032726E">
            <w:pPr>
              <w:rPr>
                <w:sz w:val="20"/>
                <w:szCs w:val="20"/>
              </w:rPr>
            </w:pPr>
            <w:r w:rsidRPr="00BD6B3C">
              <w:rPr>
                <w:sz w:val="20"/>
                <w:szCs w:val="20"/>
              </w:rPr>
              <w:t>2020. godina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Odgovorna strana:</w:t>
            </w:r>
          </w:p>
        </w:tc>
        <w:tc>
          <w:tcPr>
            <w:tcW w:w="7020" w:type="dxa"/>
          </w:tcPr>
          <w:p w:rsidR="00DC3E55" w:rsidRPr="00BD6B3C" w:rsidRDefault="00DC3E55" w:rsidP="0032726E">
            <w:pPr>
              <w:rPr>
                <w:sz w:val="20"/>
                <w:szCs w:val="20"/>
              </w:rPr>
            </w:pPr>
            <w:r w:rsidRPr="00BD6B3C">
              <w:rPr>
                <w:sz w:val="20"/>
                <w:szCs w:val="20"/>
              </w:rPr>
              <w:t>Uprava za saobraćaj</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Monitoring i evaluacija:</w:t>
            </w:r>
          </w:p>
        </w:tc>
        <w:tc>
          <w:tcPr>
            <w:tcW w:w="7020" w:type="dxa"/>
          </w:tcPr>
          <w:p w:rsidR="00DC3E55" w:rsidRPr="00BD6B3C" w:rsidRDefault="00DC3E55" w:rsidP="0032726E">
            <w:pPr>
              <w:rPr>
                <w:sz w:val="20"/>
                <w:szCs w:val="20"/>
              </w:rPr>
            </w:pPr>
            <w:r w:rsidRPr="00BD6B3C">
              <w:rPr>
                <w:sz w:val="20"/>
                <w:szCs w:val="20"/>
              </w:rPr>
              <w:t>Formiranje radnog tima za praćenje i nadzor nad izvođenjem radova</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2 godine</w:t>
            </w:r>
          </w:p>
        </w:tc>
      </w:tr>
      <w:tr w:rsidR="00DC3E55" w:rsidRPr="00BD6B3C" w:rsidTr="0032726E">
        <w:tc>
          <w:tcPr>
            <w:tcW w:w="2880" w:type="dxa"/>
          </w:tcPr>
          <w:p w:rsidR="00DC3E55" w:rsidRPr="00DE46D5" w:rsidRDefault="00DC3E55" w:rsidP="0032726E">
            <w:pPr>
              <w:rPr>
                <w:b/>
                <w:sz w:val="20"/>
                <w:szCs w:val="20"/>
              </w:rPr>
            </w:pPr>
            <w:r w:rsidRPr="00DE46D5">
              <w:rPr>
                <w:b/>
                <w:sz w:val="20"/>
                <w:szCs w:val="20"/>
              </w:rPr>
              <w:t>Ukupni budžet i izvor finansiranja:</w:t>
            </w:r>
          </w:p>
        </w:tc>
        <w:tc>
          <w:tcPr>
            <w:tcW w:w="7020" w:type="dxa"/>
          </w:tcPr>
          <w:p w:rsidR="00DC3E55" w:rsidRPr="00BD6B3C" w:rsidRDefault="00DC3E55" w:rsidP="0032726E">
            <w:pPr>
              <w:rPr>
                <w:sz w:val="20"/>
                <w:szCs w:val="20"/>
                <w:lang w:val="de-DE"/>
              </w:rPr>
            </w:pPr>
            <w:r w:rsidRPr="00BD6B3C">
              <w:rPr>
                <w:sz w:val="20"/>
                <w:szCs w:val="20"/>
                <w:lang w:val="de-DE"/>
              </w:rPr>
              <w:t>3.500.000,00 EUR-a uvećana za vrijednost rješavanja imovinsko</w:t>
            </w:r>
            <w:r>
              <w:rPr>
                <w:sz w:val="20"/>
                <w:szCs w:val="20"/>
                <w:lang w:val="de-DE"/>
              </w:rPr>
              <w:t>-</w:t>
            </w:r>
            <w:r w:rsidRPr="00BD6B3C">
              <w:rPr>
                <w:sz w:val="20"/>
                <w:szCs w:val="20"/>
                <w:lang w:val="de-DE"/>
              </w:rPr>
              <w:t>pravnih odnosa</w:t>
            </w:r>
          </w:p>
          <w:p w:rsidR="00DC3E55" w:rsidRPr="00BD6B3C" w:rsidRDefault="00DC3E55" w:rsidP="0032726E">
            <w:pPr>
              <w:rPr>
                <w:sz w:val="20"/>
                <w:szCs w:val="20"/>
              </w:rPr>
            </w:pPr>
            <w:r w:rsidRPr="00BD6B3C">
              <w:rPr>
                <w:sz w:val="20"/>
                <w:szCs w:val="20"/>
              </w:rPr>
              <w:t>Budžet Vlade Crne Gore</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BD6B3C" w:rsidTr="0032726E">
        <w:tc>
          <w:tcPr>
            <w:tcW w:w="2880" w:type="dxa"/>
            <w:tcBorders>
              <w:top w:val="single" w:sz="12" w:space="0" w:color="auto"/>
              <w:left w:val="single" w:sz="12" w:space="0" w:color="auto"/>
              <w:bottom w:val="single" w:sz="12" w:space="0" w:color="auto"/>
              <w:right w:val="single" w:sz="12" w:space="0" w:color="auto"/>
            </w:tcBorders>
            <w:hideMark/>
          </w:tcPr>
          <w:p w:rsidR="00DC3E55" w:rsidRPr="00DE46D5" w:rsidRDefault="00DC3E55" w:rsidP="0032726E">
            <w:pPr>
              <w:spacing w:line="276" w:lineRule="auto"/>
              <w:rPr>
                <w:b/>
                <w:sz w:val="20"/>
                <w:szCs w:val="20"/>
              </w:rPr>
            </w:pPr>
            <w:r>
              <w:rPr>
                <w:b/>
                <w:sz w:val="20"/>
                <w:szCs w:val="20"/>
              </w:rPr>
              <w:t>Projekat br. 39</w:t>
            </w:r>
          </w:p>
        </w:tc>
        <w:tc>
          <w:tcPr>
            <w:tcW w:w="7020" w:type="dxa"/>
            <w:tcBorders>
              <w:top w:val="nil"/>
              <w:left w:val="single" w:sz="12" w:space="0" w:color="auto"/>
              <w:bottom w:val="single" w:sz="4" w:space="0" w:color="auto"/>
              <w:right w:val="nil"/>
            </w:tcBorders>
          </w:tcPr>
          <w:p w:rsidR="00DC3E55" w:rsidRPr="00BD6B3C" w:rsidRDefault="00DC3E55" w:rsidP="0032726E">
            <w:pPr>
              <w:spacing w:line="276" w:lineRule="auto"/>
              <w:rPr>
                <w:sz w:val="20"/>
                <w:szCs w:val="20"/>
              </w:rPr>
            </w:pPr>
          </w:p>
        </w:tc>
      </w:tr>
      <w:tr w:rsidR="00DC3E55" w:rsidRPr="00BD6B3C" w:rsidTr="0032726E">
        <w:tc>
          <w:tcPr>
            <w:tcW w:w="2880" w:type="dxa"/>
            <w:tcBorders>
              <w:top w:val="single" w:sz="12"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Naziv projekta:</w:t>
            </w:r>
          </w:p>
        </w:tc>
        <w:tc>
          <w:tcPr>
            <w:tcW w:w="702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9060D1" w:rsidRDefault="00DC3E55" w:rsidP="0032726E">
            <w:pPr>
              <w:spacing w:line="276" w:lineRule="auto"/>
              <w:rPr>
                <w:b/>
                <w:sz w:val="20"/>
                <w:szCs w:val="20"/>
                <w:lang w:val="it-IT"/>
              </w:rPr>
            </w:pPr>
            <w:r w:rsidRPr="00DE46D5">
              <w:rPr>
                <w:b/>
                <w:szCs w:val="20"/>
              </w:rPr>
              <w:t>Uređenje obala Morače i Ribnice</w:t>
            </w:r>
          </w:p>
        </w:tc>
      </w:tr>
      <w:tr w:rsidR="00DC3E55" w:rsidRPr="00BD6B3C" w:rsidTr="0032726E">
        <w:tc>
          <w:tcPr>
            <w:tcW w:w="2880" w:type="dxa"/>
            <w:tcBorders>
              <w:top w:val="single" w:sz="12" w:space="0" w:color="auto"/>
              <w:left w:val="single" w:sz="4" w:space="0" w:color="auto"/>
              <w:bottom w:val="single" w:sz="4" w:space="0" w:color="auto"/>
              <w:right w:val="single" w:sz="4" w:space="0" w:color="auto"/>
            </w:tcBorders>
          </w:tcPr>
          <w:p w:rsidR="00DC3E55" w:rsidRPr="00DE46D5" w:rsidRDefault="00DC3E55" w:rsidP="0032726E">
            <w:pPr>
              <w:spacing w:line="276" w:lineRule="auto"/>
              <w:rPr>
                <w:b/>
                <w:sz w:val="20"/>
                <w:szCs w:val="20"/>
              </w:rPr>
            </w:pPr>
            <w:r w:rsidRPr="00DE46D5">
              <w:rPr>
                <w:b/>
                <w:sz w:val="20"/>
                <w:szCs w:val="20"/>
              </w:rPr>
              <w:t>Područje i nivo prioriteta:</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lang w:val="sr-Latn-CS"/>
              </w:rPr>
            </w:pPr>
            <w:r w:rsidRPr="00DE46D5">
              <w:rPr>
                <w:b/>
                <w:sz w:val="20"/>
                <w:szCs w:val="20"/>
              </w:rPr>
              <w:t>Opis projekta:</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lang w:val="sr-Latn-CS"/>
              </w:rPr>
            </w:pPr>
            <w:r w:rsidRPr="00BD6B3C">
              <w:rPr>
                <w:sz w:val="20"/>
                <w:szCs w:val="20"/>
                <w:lang w:val="sr-Latn-CS"/>
              </w:rPr>
              <w:t>Čišćenje obala od samoniklog rastinja, izgradnja gradskih plaža sa rekreativnim sadržajima, izgradnja šetališta</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 xml:space="preserve">Namjena, cilj i aktivnosti projekta: </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rPr>
            </w:pPr>
            <w:r w:rsidRPr="00BD6B3C">
              <w:rPr>
                <w:sz w:val="20"/>
                <w:szCs w:val="20"/>
              </w:rPr>
              <w:t>Obezbjeđivanje građanima da aktivno koriste površine uz obale rijeka</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Ciljne grupe/korisnici:</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rPr>
            </w:pPr>
            <w:r w:rsidRPr="00BD6B3C">
              <w:rPr>
                <w:sz w:val="20"/>
                <w:szCs w:val="20"/>
              </w:rPr>
              <w:t>Građani Podgorice</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Projektni ishod i izlazni indikatori:</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rPr>
            </w:pPr>
            <w:r w:rsidRPr="00BD6B3C">
              <w:rPr>
                <w:sz w:val="20"/>
                <w:szCs w:val="20"/>
              </w:rPr>
              <w:t xml:space="preserve">Povećan broj korisnika </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Faza projekta:</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lang w:val="fr-CH"/>
              </w:rPr>
            </w:pPr>
            <w:r w:rsidRPr="00BD6B3C">
              <w:rPr>
                <w:sz w:val="20"/>
                <w:szCs w:val="20"/>
                <w:lang w:val="fr-CH"/>
              </w:rPr>
              <w:t>Još nije započeta izrada projekta dolumentacije</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 xml:space="preserve">Rok realizacije: </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lang w:val="pl-PL"/>
              </w:rPr>
            </w:pPr>
            <w:r w:rsidRPr="00BD6B3C">
              <w:rPr>
                <w:sz w:val="20"/>
                <w:szCs w:val="20"/>
                <w:lang w:val="pl-PL"/>
              </w:rPr>
              <w:t>Zavisi od obezbijeđivanja sredstava</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Odgovorna strana:</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lang w:val="it-IT"/>
              </w:rPr>
            </w:pPr>
            <w:r w:rsidRPr="00BD6B3C">
              <w:rPr>
                <w:sz w:val="20"/>
                <w:szCs w:val="20"/>
                <w:lang w:val="it-IT"/>
              </w:rPr>
              <w:t>Glavni grad</w:t>
            </w:r>
            <w:r>
              <w:rPr>
                <w:sz w:val="20"/>
                <w:szCs w:val="20"/>
                <w:lang w:val="it-IT"/>
              </w:rPr>
              <w:t xml:space="preserve"> –</w:t>
            </w:r>
            <w:r w:rsidRPr="00BD6B3C">
              <w:rPr>
                <w:sz w:val="20"/>
                <w:szCs w:val="20"/>
                <w:lang w:val="it-IT"/>
              </w:rPr>
              <w:t xml:space="preserve"> Podgorica</w:t>
            </w:r>
            <w:r>
              <w:rPr>
                <w:sz w:val="20"/>
                <w:szCs w:val="20"/>
                <w:lang w:val="it-IT"/>
              </w:rPr>
              <w:t xml:space="preserve"> </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Potencijalni partneri:</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rPr>
            </w:pPr>
            <w:r w:rsidRPr="00BD6B3C">
              <w:rPr>
                <w:sz w:val="20"/>
                <w:szCs w:val="20"/>
              </w:rPr>
              <w:t>Gradska preduzeća, NVO, Turistička organizacija Podgorice</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Monitoring i evaluacija:</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lang w:val="it-IT"/>
              </w:rPr>
            </w:pPr>
            <w:r w:rsidRPr="00BD6B3C">
              <w:rPr>
                <w:sz w:val="20"/>
                <w:szCs w:val="20"/>
                <w:lang w:val="it-IT"/>
              </w:rPr>
              <w:t>Tehnički nadzor</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Period implementacije:</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rPr>
            </w:pPr>
            <w:r w:rsidRPr="00BD6B3C">
              <w:rPr>
                <w:sz w:val="20"/>
                <w:szCs w:val="20"/>
                <w:lang w:val="pl-PL"/>
              </w:rPr>
              <w:t>Zavisi od obezbjeđivanja sredstava/ period važenja Plana</w:t>
            </w:r>
          </w:p>
        </w:tc>
      </w:tr>
      <w:tr w:rsidR="00DC3E55" w:rsidRPr="00BD6B3C" w:rsidTr="0032726E">
        <w:tc>
          <w:tcPr>
            <w:tcW w:w="2880" w:type="dxa"/>
            <w:tcBorders>
              <w:top w:val="single" w:sz="4" w:space="0" w:color="auto"/>
              <w:left w:val="single" w:sz="4" w:space="0" w:color="auto"/>
              <w:bottom w:val="single" w:sz="4" w:space="0" w:color="auto"/>
              <w:right w:val="single" w:sz="4" w:space="0" w:color="auto"/>
            </w:tcBorders>
            <w:hideMark/>
          </w:tcPr>
          <w:p w:rsidR="00DC3E55" w:rsidRPr="00DE46D5" w:rsidRDefault="00DC3E55" w:rsidP="0032726E">
            <w:pPr>
              <w:spacing w:line="276" w:lineRule="auto"/>
              <w:rPr>
                <w:b/>
                <w:sz w:val="20"/>
                <w:szCs w:val="20"/>
              </w:rPr>
            </w:pPr>
            <w:r w:rsidRPr="00DE46D5">
              <w:rPr>
                <w:b/>
                <w:sz w:val="20"/>
                <w:szCs w:val="20"/>
              </w:rPr>
              <w:t>Ukupni budžet i izvor finansiranja:</w:t>
            </w:r>
          </w:p>
        </w:tc>
        <w:tc>
          <w:tcPr>
            <w:tcW w:w="702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spacing w:line="276" w:lineRule="auto"/>
              <w:rPr>
                <w:sz w:val="20"/>
                <w:szCs w:val="20"/>
              </w:rPr>
            </w:pPr>
            <w:r>
              <w:rPr>
                <w:sz w:val="20"/>
                <w:szCs w:val="20"/>
              </w:rPr>
              <w:t>2.000.000,00</w:t>
            </w:r>
          </w:p>
          <w:p w:rsidR="00DC3E55" w:rsidRPr="00BD6B3C" w:rsidRDefault="00DC3E55" w:rsidP="0041243E">
            <w:pPr>
              <w:spacing w:line="276" w:lineRule="auto"/>
              <w:rPr>
                <w:sz w:val="20"/>
                <w:szCs w:val="20"/>
              </w:rPr>
            </w:pPr>
            <w:r w:rsidRPr="00BD6B3C">
              <w:rPr>
                <w:sz w:val="20"/>
                <w:szCs w:val="20"/>
                <w:lang w:val="it-IT"/>
              </w:rPr>
              <w:t>Glavni grad, Ministarstvo održivog razvoja</w:t>
            </w:r>
            <w:r w:rsidR="0041243E">
              <w:rPr>
                <w:sz w:val="20"/>
                <w:szCs w:val="20"/>
                <w:lang w:val="it-IT"/>
              </w:rPr>
              <w:t xml:space="preserve"> i</w:t>
            </w:r>
            <w:r w:rsidRPr="00BD6B3C">
              <w:rPr>
                <w:sz w:val="20"/>
                <w:szCs w:val="20"/>
                <w:lang w:val="it-IT"/>
              </w:rPr>
              <w:t xml:space="preserve"> turizma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CB1FE1" w:rsidTr="0032726E">
        <w:tc>
          <w:tcPr>
            <w:tcW w:w="2880"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lang w:eastAsia="sr-Latn-CS"/>
              </w:rPr>
            </w:pPr>
            <w:r>
              <w:rPr>
                <w:b/>
                <w:sz w:val="20"/>
                <w:szCs w:val="20"/>
                <w:lang w:eastAsia="sr-Latn-CS"/>
              </w:rPr>
              <w:t>Projekat br. 40</w:t>
            </w:r>
          </w:p>
        </w:tc>
        <w:tc>
          <w:tcPr>
            <w:tcW w:w="7020" w:type="dxa"/>
            <w:tcBorders>
              <w:top w:val="nil"/>
              <w:left w:val="single" w:sz="4" w:space="0" w:color="auto"/>
              <w:bottom w:val="single" w:sz="4" w:space="0" w:color="auto"/>
              <w:right w:val="nil"/>
            </w:tcBorders>
          </w:tcPr>
          <w:p w:rsidR="00DC3E55" w:rsidRPr="00983173" w:rsidRDefault="00DC3E55" w:rsidP="0032726E">
            <w:pPr>
              <w:rPr>
                <w:sz w:val="20"/>
                <w:szCs w:val="20"/>
                <w:lang w:eastAsia="sr-Latn-CS"/>
              </w:rPr>
            </w:pPr>
          </w:p>
        </w:tc>
      </w:tr>
      <w:tr w:rsidR="00DC3E55" w:rsidRPr="00CB1FE1" w:rsidTr="0032726E">
        <w:tc>
          <w:tcPr>
            <w:tcW w:w="2880" w:type="dxa"/>
            <w:tcBorders>
              <w:top w:val="single" w:sz="4" w:space="0" w:color="auto"/>
            </w:tcBorders>
          </w:tcPr>
          <w:p w:rsidR="00DC3E55" w:rsidRPr="00537415" w:rsidRDefault="00DC3E55" w:rsidP="0032726E">
            <w:pPr>
              <w:rPr>
                <w:b/>
                <w:sz w:val="20"/>
                <w:szCs w:val="20"/>
                <w:lang w:eastAsia="sr-Latn-CS"/>
              </w:rPr>
            </w:pPr>
            <w:r w:rsidRPr="00537415">
              <w:rPr>
                <w:b/>
                <w:sz w:val="20"/>
                <w:szCs w:val="20"/>
                <w:lang w:eastAsia="sr-Latn-CS"/>
              </w:rPr>
              <w:t>Naziv projekta:</w:t>
            </w:r>
          </w:p>
        </w:tc>
        <w:tc>
          <w:tcPr>
            <w:tcW w:w="7020" w:type="dxa"/>
            <w:tcBorders>
              <w:top w:val="single" w:sz="4" w:space="0" w:color="auto"/>
            </w:tcBorders>
            <w:shd w:val="clear" w:color="auto" w:fill="B8CCE4" w:themeFill="accent1" w:themeFillTint="66"/>
          </w:tcPr>
          <w:p w:rsidR="00DC3E55" w:rsidRPr="009060D1" w:rsidRDefault="00DC3E55" w:rsidP="0032726E">
            <w:pPr>
              <w:rPr>
                <w:b/>
                <w:sz w:val="20"/>
                <w:szCs w:val="20"/>
                <w:lang w:val="it-IT" w:eastAsia="sr-Latn-CS"/>
              </w:rPr>
            </w:pPr>
            <w:r w:rsidRPr="00537415">
              <w:rPr>
                <w:b/>
                <w:szCs w:val="20"/>
                <w:lang w:eastAsia="sr-Latn-CS"/>
              </w:rPr>
              <w:t>Proširenje i uređenje groblja Čepurci VI I VII faza</w:t>
            </w:r>
          </w:p>
        </w:tc>
      </w:tr>
      <w:tr w:rsidR="00DC3E55" w:rsidRPr="00CB1FE1" w:rsidTr="0032726E">
        <w:tc>
          <w:tcPr>
            <w:tcW w:w="2880" w:type="dxa"/>
          </w:tcPr>
          <w:p w:rsidR="00DC3E55" w:rsidRPr="00537415" w:rsidRDefault="00DC3E55" w:rsidP="0032726E">
            <w:pPr>
              <w:rPr>
                <w:b/>
                <w:sz w:val="20"/>
                <w:szCs w:val="20"/>
              </w:rPr>
            </w:pPr>
            <w:r w:rsidRPr="00537415">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CB1FE1" w:rsidTr="0032726E">
        <w:tc>
          <w:tcPr>
            <w:tcW w:w="2880" w:type="dxa"/>
          </w:tcPr>
          <w:p w:rsidR="00DC3E55" w:rsidRPr="00537415" w:rsidRDefault="00DC3E55" w:rsidP="0032726E">
            <w:pPr>
              <w:rPr>
                <w:b/>
                <w:sz w:val="20"/>
                <w:szCs w:val="20"/>
                <w:lang w:val="sr-Latn-CS" w:eastAsia="sr-Latn-CS"/>
              </w:rPr>
            </w:pPr>
            <w:r w:rsidRPr="00537415">
              <w:rPr>
                <w:b/>
                <w:sz w:val="20"/>
                <w:szCs w:val="20"/>
                <w:lang w:eastAsia="sr-Latn-CS"/>
              </w:rPr>
              <w:t>Opis projekta:</w:t>
            </w:r>
          </w:p>
        </w:tc>
        <w:tc>
          <w:tcPr>
            <w:tcW w:w="7020" w:type="dxa"/>
          </w:tcPr>
          <w:p w:rsidR="00DC3E55" w:rsidRPr="00983173" w:rsidRDefault="00DC3E55" w:rsidP="0032726E">
            <w:pPr>
              <w:rPr>
                <w:sz w:val="20"/>
                <w:szCs w:val="20"/>
                <w:lang w:val="sr-Latn-CS" w:eastAsia="sr-Latn-CS"/>
              </w:rPr>
            </w:pPr>
            <w:r w:rsidRPr="00983173">
              <w:rPr>
                <w:sz w:val="20"/>
                <w:szCs w:val="20"/>
                <w:lang w:val="sr-Latn-CS" w:eastAsia="sr-Latn-CS"/>
              </w:rPr>
              <w:t>Otkup zemljišta,izgradnja novih grobnih mjesta,elektro-vodovodne instalacije, korti-kulturno uređenje i izgradnja ogradnog zida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 xml:space="preserve">Cilj projekta: </w:t>
            </w:r>
          </w:p>
        </w:tc>
        <w:tc>
          <w:tcPr>
            <w:tcW w:w="7020" w:type="dxa"/>
          </w:tcPr>
          <w:p w:rsidR="00DC3E55" w:rsidRPr="00983173" w:rsidRDefault="00DC3E55" w:rsidP="0032726E">
            <w:pPr>
              <w:rPr>
                <w:sz w:val="20"/>
                <w:szCs w:val="20"/>
                <w:lang w:eastAsia="sr-Latn-CS"/>
              </w:rPr>
            </w:pPr>
            <w:r w:rsidRPr="00983173">
              <w:rPr>
                <w:sz w:val="20"/>
                <w:szCs w:val="20"/>
                <w:lang w:eastAsia="sr-Latn-CS"/>
              </w:rPr>
              <w:t>Povećanje broja slobodnih grobnih mjesta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Ciljna grupa:</w:t>
            </w:r>
          </w:p>
        </w:tc>
        <w:tc>
          <w:tcPr>
            <w:tcW w:w="7020" w:type="dxa"/>
          </w:tcPr>
          <w:p w:rsidR="00DC3E55" w:rsidRPr="00983173" w:rsidRDefault="00DC3E55" w:rsidP="0032726E">
            <w:pPr>
              <w:rPr>
                <w:sz w:val="20"/>
                <w:szCs w:val="20"/>
                <w:lang w:eastAsia="sr-Latn-CS"/>
              </w:rPr>
            </w:pPr>
            <w:r w:rsidRPr="00983173">
              <w:rPr>
                <w:sz w:val="20"/>
                <w:szCs w:val="20"/>
                <w:lang w:eastAsia="sr-Latn-CS"/>
              </w:rPr>
              <w:t>Građani Glavnog grada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Indikatori:</w:t>
            </w:r>
          </w:p>
        </w:tc>
        <w:tc>
          <w:tcPr>
            <w:tcW w:w="7020" w:type="dxa"/>
          </w:tcPr>
          <w:p w:rsidR="00DC3E55" w:rsidRPr="00983173" w:rsidRDefault="00DC3E55" w:rsidP="0032726E">
            <w:pPr>
              <w:rPr>
                <w:sz w:val="20"/>
                <w:szCs w:val="20"/>
                <w:lang w:eastAsia="sr-Latn-CS"/>
              </w:rPr>
            </w:pPr>
            <w:r w:rsidRPr="00983173">
              <w:rPr>
                <w:sz w:val="20"/>
                <w:szCs w:val="20"/>
                <w:lang w:eastAsia="sr-Latn-CS"/>
              </w:rPr>
              <w:t>Broj novih grobnih mjesta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Faza projekta:</w:t>
            </w:r>
          </w:p>
        </w:tc>
        <w:tc>
          <w:tcPr>
            <w:tcW w:w="7020" w:type="dxa"/>
          </w:tcPr>
          <w:p w:rsidR="00DC3E55" w:rsidRPr="00983173" w:rsidRDefault="00DC3E55" w:rsidP="0032726E">
            <w:pPr>
              <w:rPr>
                <w:sz w:val="20"/>
                <w:szCs w:val="20"/>
                <w:lang w:val="fr-CH" w:eastAsia="sr-Latn-CS"/>
              </w:rPr>
            </w:pPr>
            <w:r w:rsidRPr="00983173">
              <w:rPr>
                <w:sz w:val="20"/>
                <w:szCs w:val="20"/>
                <w:lang w:val="fr-CH" w:eastAsia="sr-Latn-CS"/>
              </w:rPr>
              <w:t>VI faza-izgradnja grobnica u skladu sa Projektom, VII faza-na nivou Plana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 xml:space="preserve">Rok realizacije: </w:t>
            </w:r>
          </w:p>
        </w:tc>
        <w:tc>
          <w:tcPr>
            <w:tcW w:w="7020" w:type="dxa"/>
          </w:tcPr>
          <w:p w:rsidR="00DC3E55" w:rsidRPr="00983173" w:rsidRDefault="00DC3E55" w:rsidP="0032726E">
            <w:pPr>
              <w:rPr>
                <w:sz w:val="20"/>
                <w:szCs w:val="20"/>
                <w:lang w:val="pl-PL" w:eastAsia="sr-Latn-CS"/>
              </w:rPr>
            </w:pPr>
            <w:r w:rsidRPr="00983173">
              <w:rPr>
                <w:sz w:val="20"/>
                <w:szCs w:val="20"/>
                <w:lang w:val="pl-PL" w:eastAsia="sr-Latn-CS"/>
              </w:rPr>
              <w:t>3 godine</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Nosilac projekta:</w:t>
            </w:r>
          </w:p>
        </w:tc>
        <w:tc>
          <w:tcPr>
            <w:tcW w:w="7020" w:type="dxa"/>
          </w:tcPr>
          <w:p w:rsidR="00DC3E55" w:rsidRPr="00983173" w:rsidRDefault="00DC3E55" w:rsidP="0032726E">
            <w:pPr>
              <w:rPr>
                <w:sz w:val="20"/>
                <w:szCs w:val="20"/>
                <w:lang w:val="it-IT" w:eastAsia="sr-Latn-CS"/>
              </w:rPr>
            </w:pPr>
            <w:r w:rsidRPr="00983173">
              <w:rPr>
                <w:sz w:val="20"/>
                <w:szCs w:val="20"/>
                <w:lang w:val="it-IT" w:eastAsia="sr-Latn-CS"/>
              </w:rPr>
              <w:t>Glavni grad Podgorica i "Pogrebne usluge" d.o.o. Podgorica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Potencijalni partneri:</w:t>
            </w:r>
          </w:p>
        </w:tc>
        <w:tc>
          <w:tcPr>
            <w:tcW w:w="7020" w:type="dxa"/>
          </w:tcPr>
          <w:p w:rsidR="00DC3E55" w:rsidRPr="00983173" w:rsidRDefault="004E0E0C" w:rsidP="0032726E">
            <w:pPr>
              <w:rPr>
                <w:sz w:val="20"/>
                <w:szCs w:val="20"/>
                <w:lang w:eastAsia="sr-Latn-CS"/>
              </w:rPr>
            </w:pPr>
            <w:r w:rsidRPr="00983173">
              <w:rPr>
                <w:sz w:val="20"/>
                <w:szCs w:val="20"/>
                <w:lang w:val="it-IT" w:eastAsia="sr-Latn-CS"/>
              </w:rPr>
              <w:t>"Pogrebne usluge" d.o.o. Podgorica</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Monitoring i evaluacija:</w:t>
            </w:r>
          </w:p>
        </w:tc>
        <w:tc>
          <w:tcPr>
            <w:tcW w:w="7020" w:type="dxa"/>
          </w:tcPr>
          <w:p w:rsidR="00DC3E55" w:rsidRPr="00983173" w:rsidRDefault="00DC3E55" w:rsidP="0032726E">
            <w:pPr>
              <w:rPr>
                <w:sz w:val="20"/>
                <w:szCs w:val="20"/>
                <w:lang w:val="it-IT" w:eastAsia="sr-Latn-CS"/>
              </w:rPr>
            </w:pPr>
            <w:r w:rsidRPr="00983173">
              <w:rPr>
                <w:sz w:val="20"/>
                <w:szCs w:val="20"/>
                <w:lang w:val="it-IT" w:eastAsia="sr-Latn-CS"/>
              </w:rPr>
              <w:t>Tehnički nadzor</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Period implementacije:</w:t>
            </w:r>
          </w:p>
        </w:tc>
        <w:tc>
          <w:tcPr>
            <w:tcW w:w="7020" w:type="dxa"/>
          </w:tcPr>
          <w:p w:rsidR="00DC3E55" w:rsidRPr="00983173" w:rsidRDefault="00DC3E55" w:rsidP="0032726E">
            <w:pPr>
              <w:rPr>
                <w:sz w:val="20"/>
                <w:szCs w:val="20"/>
                <w:lang w:eastAsia="sr-Latn-CS"/>
              </w:rPr>
            </w:pPr>
            <w:r w:rsidRPr="00983173">
              <w:rPr>
                <w:sz w:val="20"/>
                <w:szCs w:val="20"/>
                <w:lang w:eastAsia="sr-Latn-CS"/>
              </w:rPr>
              <w:t>3 godine</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Vrijednost projekta:</w:t>
            </w:r>
          </w:p>
        </w:tc>
        <w:tc>
          <w:tcPr>
            <w:tcW w:w="7020" w:type="dxa"/>
          </w:tcPr>
          <w:p w:rsidR="00DC3E55" w:rsidRPr="00983173" w:rsidRDefault="00DC3E55" w:rsidP="0032726E">
            <w:pPr>
              <w:rPr>
                <w:sz w:val="20"/>
                <w:szCs w:val="20"/>
                <w:lang w:eastAsia="sr-Latn-CS"/>
              </w:rPr>
            </w:pPr>
            <w:r w:rsidRPr="00983173">
              <w:rPr>
                <w:sz w:val="20"/>
                <w:szCs w:val="20"/>
                <w:lang w:eastAsia="sr-Latn-CS"/>
              </w:rPr>
              <w:t>400.000,00€ vrijednost projekta VI faze proširenja groblja "Čepurci"</w:t>
            </w:r>
            <w:r w:rsidRPr="00983173">
              <w:rPr>
                <w:sz w:val="20"/>
                <w:szCs w:val="20"/>
                <w:lang w:eastAsia="sr-Latn-CS"/>
              </w:rPr>
              <w:br/>
              <w:t>350.000,00€ vrijednost projekta VII faze proširenja groblja "Čepurci"</w:t>
            </w:r>
          </w:p>
        </w:tc>
      </w:tr>
      <w:tr w:rsidR="00DC3E55" w:rsidRPr="00CB1FE1" w:rsidTr="0032726E">
        <w:tc>
          <w:tcPr>
            <w:tcW w:w="2880" w:type="dxa"/>
          </w:tcPr>
          <w:p w:rsidR="00DC3E55" w:rsidRPr="00537415" w:rsidRDefault="00DC3E55" w:rsidP="0032726E">
            <w:pPr>
              <w:rPr>
                <w:b/>
                <w:sz w:val="20"/>
                <w:szCs w:val="20"/>
                <w:lang w:eastAsia="sr-Latn-CS"/>
              </w:rPr>
            </w:pPr>
            <w:r w:rsidRPr="00537415">
              <w:rPr>
                <w:b/>
                <w:sz w:val="20"/>
                <w:szCs w:val="20"/>
                <w:lang w:eastAsia="sr-Latn-CS"/>
              </w:rPr>
              <w:t>Izvor finansiranja:</w:t>
            </w:r>
          </w:p>
        </w:tc>
        <w:tc>
          <w:tcPr>
            <w:tcW w:w="7020" w:type="dxa"/>
          </w:tcPr>
          <w:p w:rsidR="00DC3E55" w:rsidRPr="00983173" w:rsidRDefault="00DC3E55" w:rsidP="0032726E">
            <w:pPr>
              <w:rPr>
                <w:sz w:val="20"/>
                <w:szCs w:val="20"/>
                <w:lang w:val="it-IT" w:eastAsia="sr-Latn-CS"/>
              </w:rPr>
            </w:pPr>
            <w:r w:rsidRPr="00983173">
              <w:rPr>
                <w:sz w:val="20"/>
                <w:szCs w:val="20"/>
                <w:lang w:val="it-IT" w:eastAsia="sr-Latn-CS"/>
              </w:rPr>
              <w:t>VI faza-"Pogrebne usluge" d.o.o. Podgorica</w:t>
            </w:r>
          </w:p>
          <w:p w:rsidR="00DC3E55" w:rsidRPr="00983173" w:rsidRDefault="00DC3E55" w:rsidP="0032726E">
            <w:pPr>
              <w:rPr>
                <w:sz w:val="20"/>
                <w:szCs w:val="20"/>
                <w:lang w:val="it-IT" w:eastAsia="sr-Latn-CS"/>
              </w:rPr>
            </w:pPr>
            <w:r w:rsidRPr="00983173">
              <w:rPr>
                <w:sz w:val="20"/>
                <w:szCs w:val="20"/>
                <w:lang w:val="it-IT" w:eastAsia="sr-Latn-CS"/>
              </w:rPr>
              <w:t>VII faza-Budžet Glavnog grada i "Pogrebne usluge" d.o.o. Podgorica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BD6B3C" w:rsidTr="0032726E">
        <w:tc>
          <w:tcPr>
            <w:tcW w:w="2880"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Pr>
                <w:b/>
                <w:sz w:val="20"/>
                <w:szCs w:val="20"/>
              </w:rPr>
              <w:t>Projekat br. 41</w:t>
            </w:r>
          </w:p>
        </w:tc>
        <w:tc>
          <w:tcPr>
            <w:tcW w:w="7020" w:type="dxa"/>
            <w:tcBorders>
              <w:top w:val="nil"/>
              <w:left w:val="single" w:sz="4" w:space="0" w:color="auto"/>
              <w:bottom w:val="single" w:sz="4" w:space="0" w:color="auto"/>
              <w:right w:val="nil"/>
            </w:tcBorders>
          </w:tcPr>
          <w:p w:rsidR="00DC3E55" w:rsidRPr="00BD6B3C" w:rsidRDefault="00DC3E55" w:rsidP="0032726E">
            <w:pPr>
              <w:rPr>
                <w:sz w:val="20"/>
                <w:szCs w:val="20"/>
              </w:rPr>
            </w:pPr>
          </w:p>
        </w:tc>
      </w:tr>
      <w:tr w:rsidR="00DC3E55" w:rsidRPr="00BD6B3C" w:rsidTr="0032726E">
        <w:tc>
          <w:tcPr>
            <w:tcW w:w="2880" w:type="dxa"/>
            <w:tcBorders>
              <w:top w:val="single" w:sz="4" w:space="0" w:color="auto"/>
            </w:tcBorders>
          </w:tcPr>
          <w:p w:rsidR="00DC3E55" w:rsidRPr="00537415" w:rsidRDefault="00DC3E55" w:rsidP="0032726E">
            <w:pPr>
              <w:rPr>
                <w:b/>
                <w:sz w:val="20"/>
                <w:szCs w:val="20"/>
              </w:rPr>
            </w:pPr>
            <w:r w:rsidRPr="00537415">
              <w:rPr>
                <w:b/>
                <w:sz w:val="20"/>
                <w:szCs w:val="20"/>
              </w:rPr>
              <w:t>Naziv projekta:</w:t>
            </w:r>
          </w:p>
        </w:tc>
        <w:tc>
          <w:tcPr>
            <w:tcW w:w="7020" w:type="dxa"/>
            <w:tcBorders>
              <w:top w:val="single" w:sz="4" w:space="0" w:color="auto"/>
            </w:tcBorders>
            <w:shd w:val="clear" w:color="auto" w:fill="B8CCE4" w:themeFill="accent1" w:themeFillTint="66"/>
          </w:tcPr>
          <w:p w:rsidR="00DC3E55" w:rsidRPr="009060D1" w:rsidRDefault="00DC3E55" w:rsidP="0032726E">
            <w:pPr>
              <w:rPr>
                <w:b/>
                <w:sz w:val="20"/>
                <w:szCs w:val="20"/>
                <w:lang w:val="it-IT"/>
              </w:rPr>
            </w:pPr>
            <w:r w:rsidRPr="00537415">
              <w:rPr>
                <w:b/>
                <w:szCs w:val="20"/>
              </w:rPr>
              <w:t>Izgradnja  novog  groblja  na području Glavnog grada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lastRenderedPageBreak/>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BD6B3C" w:rsidTr="0032726E">
        <w:tc>
          <w:tcPr>
            <w:tcW w:w="2880" w:type="dxa"/>
          </w:tcPr>
          <w:p w:rsidR="00DC3E55" w:rsidRPr="00537415" w:rsidRDefault="00DC3E55" w:rsidP="0032726E">
            <w:pPr>
              <w:rPr>
                <w:b/>
                <w:sz w:val="20"/>
                <w:szCs w:val="20"/>
                <w:lang w:val="sr-Latn-CS"/>
              </w:rPr>
            </w:pPr>
            <w:r w:rsidRPr="00537415">
              <w:rPr>
                <w:b/>
                <w:sz w:val="20"/>
                <w:szCs w:val="20"/>
              </w:rPr>
              <w:lastRenderedPageBreak/>
              <w:t>Opis projekta:</w:t>
            </w:r>
          </w:p>
        </w:tc>
        <w:tc>
          <w:tcPr>
            <w:tcW w:w="7020" w:type="dxa"/>
          </w:tcPr>
          <w:p w:rsidR="00DC3E55" w:rsidRPr="00BD6B3C" w:rsidRDefault="00DC3E55" w:rsidP="0032726E">
            <w:pPr>
              <w:rPr>
                <w:sz w:val="20"/>
                <w:szCs w:val="20"/>
                <w:lang w:val="sr-Latn-CS"/>
              </w:rPr>
            </w:pPr>
            <w:r w:rsidRPr="00BD6B3C">
              <w:rPr>
                <w:sz w:val="20"/>
                <w:szCs w:val="20"/>
                <w:lang w:val="sr-Latn-CS"/>
              </w:rPr>
              <w:t>Izgradnja kapela i krematorijuma, izgradnja parcela za sahranjivanje ( klasične grobnice),</w:t>
            </w:r>
            <w:r>
              <w:rPr>
                <w:sz w:val="20"/>
                <w:szCs w:val="20"/>
                <w:lang w:val="sr-Latn-CS"/>
              </w:rPr>
              <w:t xml:space="preserve"> </w:t>
            </w:r>
            <w:r w:rsidRPr="00BD6B3C">
              <w:rPr>
                <w:sz w:val="20"/>
                <w:szCs w:val="20"/>
                <w:lang w:val="sr-Latn-CS"/>
              </w:rPr>
              <w:t>površine za sahranjivanje zaslužnih i uglednih građana, površina za rozarijume, kolumbarijume i za posipanje praha i poslovna zgrada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 xml:space="preserve">Namjena, cilj i aktivnosti projekta: </w:t>
            </w:r>
          </w:p>
        </w:tc>
        <w:tc>
          <w:tcPr>
            <w:tcW w:w="7020" w:type="dxa"/>
          </w:tcPr>
          <w:p w:rsidR="00DC3E55" w:rsidRPr="00BD6B3C" w:rsidRDefault="00DC3E55" w:rsidP="0032726E">
            <w:pPr>
              <w:rPr>
                <w:sz w:val="20"/>
                <w:szCs w:val="20"/>
              </w:rPr>
            </w:pPr>
            <w:r w:rsidRPr="00BD6B3C">
              <w:rPr>
                <w:sz w:val="20"/>
                <w:szCs w:val="20"/>
              </w:rPr>
              <w:t>Obezbjeđivanje slobodnih grobnih mjesta u skladu sa rastućim potrebama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Ciljne grupe/korisnici:</w:t>
            </w:r>
          </w:p>
        </w:tc>
        <w:tc>
          <w:tcPr>
            <w:tcW w:w="7020" w:type="dxa"/>
          </w:tcPr>
          <w:p w:rsidR="00DC3E55" w:rsidRPr="00BD6B3C" w:rsidRDefault="00DC3E55" w:rsidP="0032726E">
            <w:pPr>
              <w:rPr>
                <w:sz w:val="20"/>
                <w:szCs w:val="20"/>
              </w:rPr>
            </w:pPr>
            <w:r w:rsidRPr="00BD6B3C">
              <w:rPr>
                <w:sz w:val="20"/>
                <w:szCs w:val="20"/>
              </w:rPr>
              <w:t>Građani Glavnog grada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Projektni ishod i izlazni indikatori:</w:t>
            </w:r>
          </w:p>
        </w:tc>
        <w:tc>
          <w:tcPr>
            <w:tcW w:w="7020" w:type="dxa"/>
          </w:tcPr>
          <w:p w:rsidR="00DC3E55" w:rsidRPr="00BD6B3C" w:rsidRDefault="00DC3E55" w:rsidP="0032726E">
            <w:pPr>
              <w:rPr>
                <w:sz w:val="20"/>
                <w:szCs w:val="20"/>
              </w:rPr>
            </w:pPr>
            <w:r w:rsidRPr="00BD6B3C">
              <w:rPr>
                <w:sz w:val="20"/>
                <w:szCs w:val="20"/>
              </w:rPr>
              <w:t>Broj novih grobnih mjesta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Faza projekta:</w:t>
            </w:r>
          </w:p>
        </w:tc>
        <w:tc>
          <w:tcPr>
            <w:tcW w:w="7020" w:type="dxa"/>
          </w:tcPr>
          <w:p w:rsidR="00DC3E55" w:rsidRPr="00BD6B3C" w:rsidRDefault="00F57251" w:rsidP="0032726E">
            <w:pPr>
              <w:rPr>
                <w:sz w:val="20"/>
                <w:szCs w:val="20"/>
                <w:lang w:val="fr-CH"/>
              </w:rPr>
            </w:pPr>
            <w:r>
              <w:rPr>
                <w:sz w:val="20"/>
                <w:szCs w:val="20"/>
                <w:lang w:val="fr-CH"/>
              </w:rPr>
              <w:t>Izrada projektne dokumentacije</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 xml:space="preserve">Rok realizacije: </w:t>
            </w:r>
          </w:p>
        </w:tc>
        <w:tc>
          <w:tcPr>
            <w:tcW w:w="7020" w:type="dxa"/>
          </w:tcPr>
          <w:p w:rsidR="00DC3E55" w:rsidRPr="00BD6B3C" w:rsidRDefault="00F57251" w:rsidP="0032726E">
            <w:pPr>
              <w:rPr>
                <w:sz w:val="20"/>
                <w:szCs w:val="20"/>
                <w:lang w:val="pl-PL"/>
              </w:rPr>
            </w:pPr>
            <w:r>
              <w:rPr>
                <w:sz w:val="20"/>
                <w:szCs w:val="20"/>
                <w:lang w:val="pl-PL"/>
              </w:rPr>
              <w:t>2021-2022</w:t>
            </w:r>
            <w:r w:rsidR="004E0E0C">
              <w:rPr>
                <w:sz w:val="20"/>
                <w:szCs w:val="20"/>
                <w:lang w:val="pl-PL"/>
              </w:rPr>
              <w:t xml:space="preserve"> god.</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Odgovorna strana:</w:t>
            </w:r>
          </w:p>
        </w:tc>
        <w:tc>
          <w:tcPr>
            <w:tcW w:w="7020" w:type="dxa"/>
          </w:tcPr>
          <w:p w:rsidR="00DC3E55" w:rsidRPr="00BD6B3C" w:rsidRDefault="00DC3E55" w:rsidP="0032726E">
            <w:pPr>
              <w:rPr>
                <w:sz w:val="20"/>
                <w:szCs w:val="20"/>
                <w:lang w:val="it-IT"/>
              </w:rPr>
            </w:pPr>
            <w:r w:rsidRPr="00BD6B3C">
              <w:rPr>
                <w:sz w:val="20"/>
                <w:szCs w:val="20"/>
                <w:lang w:val="it-IT"/>
              </w:rPr>
              <w:t>Glavni grad Podgorica</w:t>
            </w:r>
            <w:r>
              <w:rPr>
                <w:sz w:val="20"/>
                <w:szCs w:val="20"/>
                <w:lang w:val="it-IT"/>
              </w:rPr>
              <w:t xml:space="preserve">, </w:t>
            </w:r>
            <w:r w:rsidRPr="00BD6B3C">
              <w:rPr>
                <w:sz w:val="20"/>
                <w:szCs w:val="20"/>
                <w:lang w:val="it-IT"/>
              </w:rPr>
              <w:t xml:space="preserve">Agencija za izgradnju i razvoj Podgorice, </w:t>
            </w:r>
            <w:r w:rsidRPr="00F97FCD">
              <w:rPr>
                <w:sz w:val="20"/>
                <w:lang w:val="sr-Latn-CS"/>
              </w:rPr>
              <w:t>„</w:t>
            </w:r>
            <w:r w:rsidRPr="00BD6B3C">
              <w:rPr>
                <w:sz w:val="20"/>
                <w:szCs w:val="20"/>
                <w:lang w:val="it-IT"/>
              </w:rPr>
              <w:t>Pogrebne usluge</w:t>
            </w:r>
            <w:r>
              <w:rPr>
                <w:sz w:val="20"/>
                <w:szCs w:val="20"/>
                <w:lang w:val="it-IT"/>
              </w:rPr>
              <w:t>”</w:t>
            </w:r>
            <w:r w:rsidRPr="00BD6B3C">
              <w:rPr>
                <w:sz w:val="20"/>
                <w:szCs w:val="20"/>
                <w:lang w:val="it-IT"/>
              </w:rPr>
              <w:t xml:space="preserve"> </w:t>
            </w:r>
            <w:r>
              <w:rPr>
                <w:sz w:val="20"/>
                <w:szCs w:val="20"/>
                <w:lang w:val="it-IT"/>
              </w:rPr>
              <w:t xml:space="preserve">DOO – </w:t>
            </w:r>
            <w:r w:rsidRPr="00BD6B3C">
              <w:rPr>
                <w:sz w:val="20"/>
                <w:szCs w:val="20"/>
                <w:lang w:val="it-IT"/>
              </w:rPr>
              <w:t>Podgorica</w:t>
            </w:r>
            <w:r>
              <w:rPr>
                <w:sz w:val="20"/>
                <w:szCs w:val="20"/>
                <w:lang w:val="it-IT"/>
              </w:rPr>
              <w:t xml:space="preserve"> </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Potencijalni partneri:</w:t>
            </w:r>
          </w:p>
        </w:tc>
        <w:tc>
          <w:tcPr>
            <w:tcW w:w="7020" w:type="dxa"/>
          </w:tcPr>
          <w:p w:rsidR="00DC3E55" w:rsidRPr="00BD6B3C" w:rsidRDefault="00F57251" w:rsidP="0032726E">
            <w:pPr>
              <w:rPr>
                <w:sz w:val="20"/>
                <w:szCs w:val="20"/>
              </w:rPr>
            </w:pPr>
            <w:r w:rsidRPr="00983173">
              <w:rPr>
                <w:sz w:val="20"/>
                <w:szCs w:val="20"/>
                <w:lang w:val="it-IT" w:eastAsia="sr-Latn-CS"/>
              </w:rPr>
              <w:t>"Pogrebne usluge" d.o.o. Podgorica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Monitoring i evaluacija:</w:t>
            </w:r>
          </w:p>
        </w:tc>
        <w:tc>
          <w:tcPr>
            <w:tcW w:w="7020" w:type="dxa"/>
          </w:tcPr>
          <w:p w:rsidR="00DC3E55" w:rsidRPr="00BD6B3C" w:rsidRDefault="00F57251" w:rsidP="0032726E">
            <w:pPr>
              <w:rPr>
                <w:sz w:val="20"/>
                <w:szCs w:val="20"/>
                <w:lang w:val="it-IT"/>
              </w:rPr>
            </w:pPr>
            <w:r w:rsidRPr="00983173">
              <w:rPr>
                <w:sz w:val="20"/>
                <w:szCs w:val="20"/>
                <w:lang w:val="it-IT" w:eastAsia="sr-Latn-CS"/>
              </w:rPr>
              <w:t>"Pogrebne usluge" d.o.o. Podgorica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Period implementacije:</w:t>
            </w:r>
          </w:p>
        </w:tc>
        <w:tc>
          <w:tcPr>
            <w:tcW w:w="7020" w:type="dxa"/>
          </w:tcPr>
          <w:p w:rsidR="00DC3E55" w:rsidRPr="00BD6B3C" w:rsidRDefault="005C0C1A" w:rsidP="0032726E">
            <w:pPr>
              <w:rPr>
                <w:sz w:val="20"/>
                <w:szCs w:val="20"/>
              </w:rPr>
            </w:pPr>
            <w:r>
              <w:rPr>
                <w:sz w:val="20"/>
                <w:szCs w:val="20"/>
              </w:rPr>
              <w:t>Do popunjenja kapaciteta</w:t>
            </w:r>
          </w:p>
        </w:tc>
      </w:tr>
      <w:tr w:rsidR="00DC3E55" w:rsidRPr="00BD6B3C" w:rsidTr="0032726E">
        <w:tc>
          <w:tcPr>
            <w:tcW w:w="2880" w:type="dxa"/>
          </w:tcPr>
          <w:p w:rsidR="00DC3E55" w:rsidRPr="00537415" w:rsidRDefault="00DC3E55" w:rsidP="0032726E">
            <w:pPr>
              <w:rPr>
                <w:b/>
                <w:sz w:val="20"/>
                <w:szCs w:val="20"/>
              </w:rPr>
            </w:pPr>
            <w:r w:rsidRPr="00537415">
              <w:rPr>
                <w:b/>
                <w:sz w:val="20"/>
                <w:szCs w:val="20"/>
              </w:rPr>
              <w:t>Ukupni budžet i izvor finansiranja:</w:t>
            </w:r>
          </w:p>
        </w:tc>
        <w:tc>
          <w:tcPr>
            <w:tcW w:w="7020" w:type="dxa"/>
          </w:tcPr>
          <w:p w:rsidR="00DD574D" w:rsidRDefault="00DD574D" w:rsidP="0032726E">
            <w:pPr>
              <w:rPr>
                <w:sz w:val="20"/>
                <w:szCs w:val="20"/>
                <w:lang w:val="it-IT" w:eastAsia="sr-Latn-CS"/>
              </w:rPr>
            </w:pPr>
            <w:r>
              <w:rPr>
                <w:sz w:val="20"/>
                <w:szCs w:val="20"/>
                <w:lang w:val="it-IT" w:eastAsia="sr-Latn-CS"/>
              </w:rPr>
              <w:t>U zavisnosti od projekta</w:t>
            </w:r>
          </w:p>
          <w:p w:rsidR="00DC3E55" w:rsidRPr="00BD6B3C" w:rsidRDefault="00B358BF" w:rsidP="0032726E">
            <w:pPr>
              <w:rPr>
                <w:sz w:val="20"/>
                <w:szCs w:val="20"/>
              </w:rPr>
            </w:pPr>
            <w:r>
              <w:rPr>
                <w:sz w:val="20"/>
                <w:szCs w:val="20"/>
                <w:lang w:val="it-IT" w:eastAsia="sr-Latn-CS"/>
              </w:rPr>
              <w:t>Glavni grad</w:t>
            </w:r>
            <w:r w:rsidRPr="00983173">
              <w:rPr>
                <w:sz w:val="20"/>
                <w:szCs w:val="20"/>
                <w:lang w:val="it-IT" w:eastAsia="sr-Latn-CS"/>
              </w:rPr>
              <w:t xml:space="preserve"> i "Pogrebne usluge" d.o.o. Podgorica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BD6B3C" w:rsidTr="0032726E">
        <w:trPr>
          <w:gridAfter w:val="1"/>
          <w:wAfter w:w="6964" w:type="dxa"/>
        </w:trPr>
        <w:tc>
          <w:tcPr>
            <w:tcW w:w="2880" w:type="dxa"/>
          </w:tcPr>
          <w:p w:rsidR="00DC3E55" w:rsidRPr="004D05D8" w:rsidRDefault="00DC3E55" w:rsidP="0032726E">
            <w:pPr>
              <w:rPr>
                <w:b/>
                <w:sz w:val="20"/>
                <w:szCs w:val="20"/>
              </w:rPr>
            </w:pPr>
            <w:r w:rsidRPr="004D05D8">
              <w:rPr>
                <w:b/>
                <w:sz w:val="20"/>
                <w:szCs w:val="20"/>
              </w:rPr>
              <w:t>Projekat br. 4</w:t>
            </w:r>
            <w:r>
              <w:rPr>
                <w:b/>
                <w:sz w:val="20"/>
                <w:szCs w:val="20"/>
              </w:rPr>
              <w:t>2</w:t>
            </w:r>
          </w:p>
        </w:tc>
      </w:tr>
      <w:tr w:rsidR="00DC3E55" w:rsidRPr="00BD6B3C" w:rsidTr="0032726E">
        <w:tc>
          <w:tcPr>
            <w:tcW w:w="2880" w:type="dxa"/>
            <w:shd w:val="clear" w:color="auto" w:fill="auto"/>
          </w:tcPr>
          <w:p w:rsidR="00DC3E55" w:rsidRPr="004D05D8" w:rsidRDefault="00DC3E55" w:rsidP="0032726E">
            <w:pPr>
              <w:rPr>
                <w:b/>
                <w:sz w:val="20"/>
                <w:szCs w:val="20"/>
              </w:rPr>
            </w:pPr>
            <w:r w:rsidRPr="004D05D8">
              <w:rPr>
                <w:b/>
                <w:sz w:val="20"/>
                <w:szCs w:val="20"/>
              </w:rPr>
              <w:t>Naziv projekta:</w:t>
            </w:r>
          </w:p>
        </w:tc>
        <w:tc>
          <w:tcPr>
            <w:tcW w:w="6964" w:type="dxa"/>
            <w:shd w:val="clear" w:color="auto" w:fill="B8CCE4" w:themeFill="accent1" w:themeFillTint="66"/>
          </w:tcPr>
          <w:p w:rsidR="00DC3E55" w:rsidRPr="004D05D8" w:rsidRDefault="00DC3E55" w:rsidP="0032726E">
            <w:pPr>
              <w:rPr>
                <w:b/>
                <w:szCs w:val="20"/>
              </w:rPr>
            </w:pPr>
            <w:r w:rsidRPr="004D05D8">
              <w:rPr>
                <w:b/>
                <w:color w:val="000000"/>
                <w:szCs w:val="22"/>
              </w:rPr>
              <w:t>Parking lokacije i izgradnja parking garaža</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Područje i nivo prioriteta:</w:t>
            </w:r>
          </w:p>
        </w:tc>
        <w:tc>
          <w:tcPr>
            <w:tcW w:w="696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BD6B3C" w:rsidTr="0032726E">
        <w:tc>
          <w:tcPr>
            <w:tcW w:w="2880" w:type="dxa"/>
          </w:tcPr>
          <w:p w:rsidR="00DC3E55" w:rsidRPr="004D05D8" w:rsidRDefault="00DC3E55" w:rsidP="0032726E">
            <w:pPr>
              <w:rPr>
                <w:b/>
                <w:sz w:val="20"/>
                <w:szCs w:val="20"/>
                <w:lang w:val="sr-Latn-CS"/>
              </w:rPr>
            </w:pPr>
            <w:r w:rsidRPr="004D05D8">
              <w:rPr>
                <w:b/>
                <w:sz w:val="20"/>
                <w:szCs w:val="20"/>
              </w:rPr>
              <w:t>Opis projekta:</w:t>
            </w:r>
          </w:p>
        </w:tc>
        <w:tc>
          <w:tcPr>
            <w:tcW w:w="6964" w:type="dxa"/>
          </w:tcPr>
          <w:p w:rsidR="00DC3E55" w:rsidRPr="00BD6B3C" w:rsidRDefault="00DC3E55" w:rsidP="0032726E">
            <w:pPr>
              <w:rPr>
                <w:sz w:val="20"/>
                <w:szCs w:val="20"/>
                <w:lang w:val="it-IT"/>
              </w:rPr>
            </w:pPr>
            <w:r>
              <w:rPr>
                <w:sz w:val="20"/>
                <w:szCs w:val="20"/>
                <w:lang w:val="it-IT"/>
              </w:rPr>
              <w:t>Sedam lokacija za izgradnju javnih garaža u zahvatima UP Nova Varoš, DUP Momišići A, DUP Novi Grad 1 i 2 i DUP Univerzitetski centar</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 xml:space="preserve">Namjena, cilj i aktivnosti projekta: </w:t>
            </w:r>
          </w:p>
        </w:tc>
        <w:tc>
          <w:tcPr>
            <w:tcW w:w="6964" w:type="dxa"/>
          </w:tcPr>
          <w:p w:rsidR="00DC3E55" w:rsidRPr="00BD6B3C" w:rsidRDefault="00DC3E55" w:rsidP="0032726E">
            <w:pPr>
              <w:rPr>
                <w:sz w:val="20"/>
                <w:szCs w:val="20"/>
              </w:rPr>
            </w:pPr>
            <w:r>
              <w:rPr>
                <w:sz w:val="20"/>
                <w:szCs w:val="20"/>
                <w:lang w:val="it-IT"/>
              </w:rPr>
              <w:t>Na osnovu Zakona o privatnom javnom partnerstvu izgraditi sa kredibilnim partnerom javne garaže na osnovu postojećih detaljnih urbanističkih planova kao i ostalih lokacija u skladu sa Odlukom o postavljanju, građenju i uklanjanju lokalnih objekata od opšteg interesa na teritoriji Glavnog grada Podgorice</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Ciljne grupe/korisnici:</w:t>
            </w:r>
          </w:p>
        </w:tc>
        <w:tc>
          <w:tcPr>
            <w:tcW w:w="6964" w:type="dxa"/>
          </w:tcPr>
          <w:p w:rsidR="00DC3E55" w:rsidRPr="00BD6B3C" w:rsidRDefault="00DC3E55" w:rsidP="0032726E">
            <w:pPr>
              <w:rPr>
                <w:sz w:val="20"/>
                <w:szCs w:val="20"/>
              </w:rPr>
            </w:pPr>
            <w:r w:rsidRPr="006970E2">
              <w:rPr>
                <w:sz w:val="20"/>
                <w:szCs w:val="20"/>
                <w:lang w:val="sr-Latn-CS"/>
              </w:rPr>
              <w:t>Građani gravitirajućih naselja</w:t>
            </w:r>
            <w:r>
              <w:rPr>
                <w:sz w:val="20"/>
                <w:szCs w:val="20"/>
                <w:lang w:val="sr-Latn-CS"/>
              </w:rPr>
              <w:t>, pravna lica i turisti</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Projektni ishod i izlazni indikatori:</w:t>
            </w:r>
          </w:p>
        </w:tc>
        <w:tc>
          <w:tcPr>
            <w:tcW w:w="6964" w:type="dxa"/>
          </w:tcPr>
          <w:p w:rsidR="00DC3E55" w:rsidRPr="00BD6B3C" w:rsidRDefault="00DC3E55" w:rsidP="0032726E">
            <w:pPr>
              <w:rPr>
                <w:sz w:val="20"/>
                <w:szCs w:val="20"/>
                <w:lang w:val="it-IT"/>
              </w:rPr>
            </w:pPr>
            <w:r>
              <w:rPr>
                <w:sz w:val="20"/>
                <w:szCs w:val="20"/>
                <w:lang w:val="it-IT"/>
              </w:rPr>
              <w:t>Broj parking mjesta odnosno izgrađenih garaža</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Faza projekta:</w:t>
            </w:r>
          </w:p>
        </w:tc>
        <w:tc>
          <w:tcPr>
            <w:tcW w:w="6964" w:type="dxa"/>
          </w:tcPr>
          <w:p w:rsidR="00DC3E55" w:rsidRPr="000B5843" w:rsidRDefault="00DC3E55" w:rsidP="0032726E">
            <w:pPr>
              <w:rPr>
                <w:sz w:val="20"/>
                <w:szCs w:val="20"/>
                <w:lang w:val="fr-CH"/>
              </w:rPr>
            </w:pPr>
            <w:r w:rsidRPr="0028001A">
              <w:rPr>
                <w:sz w:val="20"/>
                <w:szCs w:val="20"/>
                <w:lang w:val="fr-CH"/>
              </w:rPr>
              <w:t>Potrebno uraditi projekat, pronaći strateškog partnera, nakon čega slijedi izgradnja objekta.</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 xml:space="preserve">Rok realizacije: </w:t>
            </w:r>
          </w:p>
        </w:tc>
        <w:tc>
          <w:tcPr>
            <w:tcW w:w="6964" w:type="dxa"/>
          </w:tcPr>
          <w:p w:rsidR="00DC3E55" w:rsidRPr="00BD6B3C" w:rsidRDefault="00DC3E55" w:rsidP="0032726E">
            <w:pPr>
              <w:rPr>
                <w:sz w:val="20"/>
                <w:szCs w:val="20"/>
              </w:rPr>
            </w:pPr>
            <w:r w:rsidRPr="00CB1FE1">
              <w:rPr>
                <w:sz w:val="20"/>
                <w:szCs w:val="20"/>
                <w:lang w:val="pl-PL" w:eastAsia="sr-Latn-CS"/>
              </w:rPr>
              <w:t>2023.godina, u kontinuitetu</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Odgovorna strana:</w:t>
            </w:r>
          </w:p>
        </w:tc>
        <w:tc>
          <w:tcPr>
            <w:tcW w:w="6964" w:type="dxa"/>
          </w:tcPr>
          <w:p w:rsidR="00DC3E55" w:rsidRPr="00BD6B3C" w:rsidRDefault="00DC3E55" w:rsidP="0032726E">
            <w:pPr>
              <w:rPr>
                <w:sz w:val="20"/>
                <w:szCs w:val="20"/>
              </w:rPr>
            </w:pPr>
            <w:r w:rsidRPr="002B7C34">
              <w:rPr>
                <w:sz w:val="20"/>
                <w:szCs w:val="20"/>
              </w:rPr>
              <w:t>Glavni grad Podgorica</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Monitoring i evaluacija:</w:t>
            </w:r>
          </w:p>
        </w:tc>
        <w:tc>
          <w:tcPr>
            <w:tcW w:w="6964" w:type="dxa"/>
          </w:tcPr>
          <w:p w:rsidR="00DC3E55" w:rsidRPr="00BD6B3C" w:rsidRDefault="00DC3E55" w:rsidP="0032726E">
            <w:pPr>
              <w:rPr>
                <w:sz w:val="20"/>
                <w:szCs w:val="20"/>
              </w:rPr>
            </w:pPr>
            <w:r>
              <w:rPr>
                <w:sz w:val="20"/>
                <w:szCs w:val="20"/>
              </w:rPr>
              <w:t>Biro za podršku biznis zajednici</w:t>
            </w:r>
          </w:p>
        </w:tc>
      </w:tr>
      <w:tr w:rsidR="00DC3E55" w:rsidRPr="00BD6B3C" w:rsidTr="0032726E">
        <w:tc>
          <w:tcPr>
            <w:tcW w:w="2880" w:type="dxa"/>
          </w:tcPr>
          <w:p w:rsidR="00DC3E55" w:rsidRPr="004D05D8" w:rsidRDefault="00DC3E55" w:rsidP="0032726E">
            <w:pPr>
              <w:rPr>
                <w:b/>
                <w:sz w:val="20"/>
                <w:szCs w:val="20"/>
              </w:rPr>
            </w:pPr>
            <w:r w:rsidRPr="004D05D8">
              <w:rPr>
                <w:b/>
                <w:sz w:val="20"/>
                <w:szCs w:val="20"/>
              </w:rPr>
              <w:t>Period implementacije:</w:t>
            </w:r>
          </w:p>
        </w:tc>
        <w:tc>
          <w:tcPr>
            <w:tcW w:w="6964" w:type="dxa"/>
          </w:tcPr>
          <w:p w:rsidR="00DC3E55" w:rsidRPr="00BD6B3C" w:rsidRDefault="00DC3E55" w:rsidP="0032726E">
            <w:pPr>
              <w:rPr>
                <w:sz w:val="20"/>
                <w:szCs w:val="20"/>
              </w:rPr>
            </w:pPr>
            <w:r>
              <w:rPr>
                <w:sz w:val="20"/>
                <w:szCs w:val="20"/>
              </w:rPr>
              <w:t>5 godina</w:t>
            </w:r>
          </w:p>
        </w:tc>
      </w:tr>
      <w:tr w:rsidR="00DC3E55" w:rsidRPr="00BD6B3C" w:rsidTr="0032726E">
        <w:trPr>
          <w:trHeight w:val="632"/>
        </w:trPr>
        <w:tc>
          <w:tcPr>
            <w:tcW w:w="2880" w:type="dxa"/>
          </w:tcPr>
          <w:p w:rsidR="00DC3E55" w:rsidRPr="004D05D8" w:rsidRDefault="00DC3E55" w:rsidP="0032726E">
            <w:pPr>
              <w:rPr>
                <w:b/>
                <w:sz w:val="20"/>
                <w:szCs w:val="20"/>
              </w:rPr>
            </w:pPr>
            <w:r w:rsidRPr="004D05D8">
              <w:rPr>
                <w:b/>
                <w:sz w:val="20"/>
                <w:szCs w:val="20"/>
              </w:rPr>
              <w:t>Ukupni budžet i izvor finansiranja:</w:t>
            </w:r>
          </w:p>
        </w:tc>
        <w:tc>
          <w:tcPr>
            <w:tcW w:w="6964" w:type="dxa"/>
          </w:tcPr>
          <w:p w:rsidR="00DC3E55" w:rsidRPr="00BD6B3C" w:rsidRDefault="00DC3E55" w:rsidP="0032726E">
            <w:pPr>
              <w:jc w:val="left"/>
              <w:rPr>
                <w:sz w:val="20"/>
                <w:szCs w:val="20"/>
              </w:rPr>
            </w:pPr>
            <w:r>
              <w:rPr>
                <w:sz w:val="20"/>
                <w:szCs w:val="20"/>
              </w:rPr>
              <w:t>5 miliona eura - Model javnog privatnog partnerstva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7020"/>
      </w:tblGrid>
      <w:tr w:rsidR="00DC3E55" w:rsidRPr="00CB1FE1" w:rsidTr="0032726E">
        <w:tc>
          <w:tcPr>
            <w:tcW w:w="2880"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Projekat br. 4</w:t>
            </w:r>
            <w:r>
              <w:rPr>
                <w:b/>
                <w:sz w:val="20"/>
                <w:szCs w:val="20"/>
                <w:lang w:eastAsia="sr-Latn-CS"/>
              </w:rPr>
              <w:t>3</w:t>
            </w:r>
          </w:p>
        </w:tc>
        <w:tc>
          <w:tcPr>
            <w:tcW w:w="702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2880"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702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033C16">
              <w:rPr>
                <w:b/>
                <w:szCs w:val="20"/>
                <w:lang w:eastAsia="sr-Latn-CS"/>
              </w:rPr>
              <w:t>Izgradnja parka na Zabjelu</w:t>
            </w:r>
          </w:p>
        </w:tc>
      </w:tr>
      <w:tr w:rsidR="00DC3E55" w:rsidRPr="00CB1FE1" w:rsidTr="0032726E">
        <w:tc>
          <w:tcPr>
            <w:tcW w:w="2880" w:type="dxa"/>
            <w:tcBorders>
              <w:top w:val="single" w:sz="4" w:space="0" w:color="auto"/>
            </w:tcBorders>
          </w:tcPr>
          <w:p w:rsidR="00DC3E55" w:rsidRPr="00537415" w:rsidRDefault="00DC3E55" w:rsidP="0032726E">
            <w:pPr>
              <w:rPr>
                <w:b/>
                <w:sz w:val="20"/>
                <w:szCs w:val="20"/>
              </w:rPr>
            </w:pPr>
            <w:r w:rsidRPr="00537415">
              <w:rPr>
                <w:b/>
                <w:sz w:val="20"/>
                <w:szCs w:val="20"/>
              </w:rPr>
              <w:t>Područje i nivo prioriteta:</w:t>
            </w:r>
          </w:p>
        </w:tc>
        <w:tc>
          <w:tcPr>
            <w:tcW w:w="7020" w:type="dxa"/>
            <w:tcBorders>
              <w:top w:val="single" w:sz="4" w:space="0" w:color="auto"/>
            </w:tcBorders>
            <w:shd w:val="clear" w:color="auto" w:fill="auto"/>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CB1FE1" w:rsidTr="0032726E">
        <w:tc>
          <w:tcPr>
            <w:tcW w:w="2880"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7020" w:type="dxa"/>
          </w:tcPr>
          <w:p w:rsidR="00DC3E55" w:rsidRPr="00CB1FE1" w:rsidRDefault="00DC3E55" w:rsidP="0032726E">
            <w:pPr>
              <w:rPr>
                <w:sz w:val="20"/>
                <w:szCs w:val="20"/>
                <w:lang w:val="sr-Latn-CS" w:eastAsia="sr-Latn-CS"/>
              </w:rPr>
            </w:pPr>
            <w:r w:rsidRPr="00CB1FE1">
              <w:rPr>
                <w:sz w:val="20"/>
                <w:szCs w:val="20"/>
                <w:lang w:val="sr-Latn-CS" w:eastAsia="sr-Latn-CS"/>
              </w:rPr>
              <w:t>Izgradnja nove parkovske površine sa pratećim sadržajima sadržajima, hidrosistemom, ozelenjavanjem, urbanim mobilijarom, šetnim stazama, rasvjetom...</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7020" w:type="dxa"/>
          </w:tcPr>
          <w:p w:rsidR="00DC3E55" w:rsidRPr="00CB1FE1" w:rsidRDefault="00DC3E55" w:rsidP="0032726E">
            <w:pPr>
              <w:rPr>
                <w:sz w:val="20"/>
                <w:szCs w:val="20"/>
                <w:lang w:eastAsia="sr-Latn-CS"/>
              </w:rPr>
            </w:pPr>
            <w:r w:rsidRPr="00CB1FE1">
              <w:rPr>
                <w:sz w:val="20"/>
                <w:szCs w:val="20"/>
                <w:lang w:eastAsia="sr-Latn-CS"/>
              </w:rPr>
              <w:t>Izgradnja nove zelene površine i povećanje biljnog fona u Glavnom gradu</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7020" w:type="dxa"/>
          </w:tcPr>
          <w:p w:rsidR="00DC3E55" w:rsidRPr="00CB1FE1" w:rsidRDefault="00DC3E55" w:rsidP="0032726E">
            <w:pPr>
              <w:rPr>
                <w:sz w:val="20"/>
                <w:szCs w:val="20"/>
                <w:lang w:eastAsia="sr-Latn-CS"/>
              </w:rPr>
            </w:pPr>
            <w:r w:rsidRPr="00CB1FE1">
              <w:rPr>
                <w:sz w:val="20"/>
                <w:szCs w:val="20"/>
                <w:lang w:eastAsia="sr-Latn-CS"/>
              </w:rPr>
              <w:t>Građani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7020" w:type="dxa"/>
          </w:tcPr>
          <w:p w:rsidR="00DC3E55" w:rsidRPr="00CB1FE1" w:rsidRDefault="00DC3E55" w:rsidP="0032726E">
            <w:pPr>
              <w:rPr>
                <w:sz w:val="20"/>
                <w:szCs w:val="20"/>
                <w:lang w:eastAsia="sr-Latn-CS"/>
              </w:rPr>
            </w:pPr>
            <w:r w:rsidRPr="00CB1FE1">
              <w:rPr>
                <w:sz w:val="20"/>
                <w:szCs w:val="20"/>
                <w:lang w:eastAsia="sr-Latn-CS"/>
              </w:rPr>
              <w:t xml:space="preserve">Na područji Zabjela ne postoji parkovska površina </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7020" w:type="dxa"/>
          </w:tcPr>
          <w:p w:rsidR="00DC3E55" w:rsidRPr="00CB1FE1" w:rsidRDefault="00DC3E55" w:rsidP="0032726E">
            <w:pPr>
              <w:rPr>
                <w:sz w:val="20"/>
                <w:szCs w:val="20"/>
                <w:lang w:val="fr-CH" w:eastAsia="sr-Latn-CS"/>
              </w:rPr>
            </w:pPr>
            <w:r w:rsidRPr="00CB1FE1">
              <w:rPr>
                <w:sz w:val="20"/>
                <w:szCs w:val="20"/>
                <w:lang w:val="fr-CH" w:eastAsia="sr-Latn-CS"/>
              </w:rPr>
              <w:t>Konkursno rješenje,  izrada glavnog projekta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7020"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7020" w:type="dxa"/>
          </w:tcPr>
          <w:p w:rsidR="00DC3E55" w:rsidRPr="00CB1FE1" w:rsidRDefault="00DC3E55" w:rsidP="0032726E">
            <w:pPr>
              <w:rPr>
                <w:sz w:val="20"/>
                <w:szCs w:val="20"/>
                <w:lang w:val="it-IT" w:eastAsia="sr-Latn-CS"/>
              </w:rPr>
            </w:pPr>
            <w:r w:rsidRPr="00CB1FE1">
              <w:rPr>
                <w:sz w:val="20"/>
                <w:szCs w:val="20"/>
                <w:lang w:val="it-IT" w:eastAsia="sr-Latn-CS"/>
              </w:rPr>
              <w:t>Glavni grad Podgorica, Zelenilo d.o.o. Podgorica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7020"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 partneri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lastRenderedPageBreak/>
              <w:t>Monitoring ievaluacija:</w:t>
            </w:r>
          </w:p>
        </w:tc>
        <w:tc>
          <w:tcPr>
            <w:tcW w:w="7020"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7020" w:type="dxa"/>
          </w:tcPr>
          <w:p w:rsidR="00DC3E55" w:rsidRPr="00CB1FE1" w:rsidRDefault="00DC3E55" w:rsidP="0032726E">
            <w:pPr>
              <w:rPr>
                <w:sz w:val="20"/>
                <w:szCs w:val="20"/>
                <w:lang w:eastAsia="sr-Latn-CS"/>
              </w:rPr>
            </w:pPr>
            <w:r w:rsidRPr="00CB1FE1">
              <w:rPr>
                <w:sz w:val="20"/>
                <w:szCs w:val="20"/>
                <w:lang w:val="pl-PL" w:eastAsia="sr-Latn-CS"/>
              </w:rPr>
              <w:t>2020- 2025 god.</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7020" w:type="dxa"/>
          </w:tcPr>
          <w:p w:rsidR="00DC3E55" w:rsidRPr="00CB1FE1" w:rsidRDefault="00DC3E55" w:rsidP="0032726E">
            <w:pPr>
              <w:rPr>
                <w:sz w:val="20"/>
                <w:szCs w:val="20"/>
                <w:lang w:eastAsia="sr-Latn-CS"/>
              </w:rPr>
            </w:pPr>
            <w:r w:rsidRPr="00CB1FE1">
              <w:rPr>
                <w:sz w:val="20"/>
                <w:szCs w:val="20"/>
                <w:lang w:eastAsia="sr-Latn-CS"/>
              </w:rPr>
              <w:t>800.000,00 eura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7020" w:type="dxa"/>
          </w:tcPr>
          <w:p w:rsidR="00DC3E55" w:rsidRPr="00CB1FE1" w:rsidRDefault="00DC3E55" w:rsidP="0032726E">
            <w:pPr>
              <w:rPr>
                <w:sz w:val="20"/>
                <w:szCs w:val="20"/>
                <w:lang w:val="it-IT" w:eastAsia="sr-Latn-CS"/>
              </w:rPr>
            </w:pPr>
            <w:r w:rsidRPr="00CB1FE1">
              <w:rPr>
                <w:sz w:val="20"/>
                <w:szCs w:val="20"/>
                <w:lang w:val="it-IT" w:eastAsia="sr-Latn-CS"/>
              </w:rPr>
              <w:t>Glavni grad, EU fond, donatori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CB1FE1" w:rsidTr="0032726E">
        <w:tc>
          <w:tcPr>
            <w:tcW w:w="2880"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Projekat br. 4</w:t>
            </w:r>
            <w:r>
              <w:rPr>
                <w:b/>
                <w:sz w:val="20"/>
                <w:szCs w:val="20"/>
                <w:lang w:eastAsia="sr-Latn-CS"/>
              </w:rPr>
              <w:t>4</w:t>
            </w:r>
          </w:p>
        </w:tc>
        <w:tc>
          <w:tcPr>
            <w:tcW w:w="6964"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2880"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964"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033C16">
              <w:rPr>
                <w:b/>
                <w:szCs w:val="20"/>
                <w:lang w:eastAsia="sr-Latn-CS"/>
              </w:rPr>
              <w:t>Projektovanje i izgradnja parka DUP Konik Stari aerodrom kat. par.2090/990 Aerodromska ulica</w:t>
            </w:r>
          </w:p>
        </w:tc>
      </w:tr>
      <w:tr w:rsidR="00DC3E55" w:rsidRPr="00CB1FE1" w:rsidTr="0032726E">
        <w:tc>
          <w:tcPr>
            <w:tcW w:w="2880" w:type="dxa"/>
            <w:tcBorders>
              <w:top w:val="single" w:sz="12" w:space="0" w:color="auto"/>
            </w:tcBorders>
          </w:tcPr>
          <w:p w:rsidR="00DC3E55" w:rsidRPr="00537415" w:rsidRDefault="00DC3E55" w:rsidP="0032726E">
            <w:pPr>
              <w:rPr>
                <w:b/>
                <w:sz w:val="20"/>
                <w:szCs w:val="20"/>
              </w:rPr>
            </w:pPr>
            <w:r w:rsidRPr="00537415">
              <w:rPr>
                <w:b/>
                <w:sz w:val="20"/>
                <w:szCs w:val="20"/>
              </w:rPr>
              <w:t>Područje i nivo prioriteta:</w:t>
            </w:r>
          </w:p>
        </w:tc>
        <w:tc>
          <w:tcPr>
            <w:tcW w:w="6964" w:type="dxa"/>
            <w:tcBorders>
              <w:top w:val="single" w:sz="4" w:space="0" w:color="auto"/>
            </w:tcBorders>
            <w:shd w:val="clear" w:color="auto" w:fill="auto"/>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w:t>
            </w:r>
            <w:r w:rsidR="00A9145E">
              <w:rPr>
                <w:sz w:val="20"/>
                <w:szCs w:val="20"/>
                <w:lang w:val="sr-Latn-CS"/>
              </w:rPr>
              <w:t>ređenje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CB1FE1" w:rsidTr="0032726E">
        <w:tc>
          <w:tcPr>
            <w:tcW w:w="2880"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964" w:type="dxa"/>
          </w:tcPr>
          <w:p w:rsidR="00DC3E55" w:rsidRPr="00CB1FE1" w:rsidRDefault="00DC3E55" w:rsidP="0032726E">
            <w:pPr>
              <w:rPr>
                <w:sz w:val="20"/>
                <w:szCs w:val="20"/>
                <w:lang w:val="sr-Latn-CS" w:eastAsia="sr-Latn-CS"/>
              </w:rPr>
            </w:pPr>
            <w:r w:rsidRPr="00CB1FE1">
              <w:rPr>
                <w:sz w:val="20"/>
                <w:szCs w:val="20"/>
                <w:lang w:val="sr-Latn-CS" w:eastAsia="sr-Latn-CS"/>
              </w:rPr>
              <w:t>Izgradnja parkovske površine sa svim pratećim sadržajima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964" w:type="dxa"/>
          </w:tcPr>
          <w:p w:rsidR="00DC3E55" w:rsidRPr="00CB1FE1" w:rsidRDefault="00DC3E55" w:rsidP="0032726E">
            <w:pPr>
              <w:rPr>
                <w:sz w:val="20"/>
                <w:szCs w:val="20"/>
                <w:lang w:eastAsia="sr-Latn-CS"/>
              </w:rPr>
            </w:pPr>
            <w:r w:rsidRPr="00CB1FE1">
              <w:rPr>
                <w:sz w:val="20"/>
                <w:szCs w:val="20"/>
                <w:lang w:eastAsia="sr-Latn-CS"/>
              </w:rPr>
              <w:t xml:space="preserve">Uređenje nove zelene površine, povećenje zelenog fonda Glavnog grada </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964" w:type="dxa"/>
          </w:tcPr>
          <w:p w:rsidR="00DC3E55" w:rsidRPr="00CB1FE1" w:rsidRDefault="00DC3E55" w:rsidP="0032726E">
            <w:pPr>
              <w:rPr>
                <w:sz w:val="20"/>
                <w:szCs w:val="20"/>
                <w:lang w:eastAsia="sr-Latn-CS"/>
              </w:rPr>
            </w:pPr>
            <w:r w:rsidRPr="00CB1FE1">
              <w:rPr>
                <w:sz w:val="20"/>
                <w:szCs w:val="20"/>
                <w:lang w:eastAsia="sr-Latn-CS"/>
              </w:rPr>
              <w:t>Građani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964" w:type="dxa"/>
          </w:tcPr>
          <w:p w:rsidR="00DC3E55" w:rsidRPr="00CB1FE1" w:rsidRDefault="00DC3E55" w:rsidP="0032726E">
            <w:pPr>
              <w:rPr>
                <w:sz w:val="20"/>
                <w:szCs w:val="20"/>
                <w:lang w:eastAsia="sr-Latn-CS"/>
              </w:rPr>
            </w:pPr>
            <w:r w:rsidRPr="00CB1FE1">
              <w:rPr>
                <w:sz w:val="20"/>
                <w:szCs w:val="20"/>
                <w:lang w:eastAsia="sr-Latn-CS"/>
              </w:rPr>
              <w:t>Na prostoru Starog aerodroma nema parkovskih površina shodno kapacitetima (broj stanovnika) koje bi zadovoljile osnovnu funkciju zelenila (sanitarnu, rekreativnu i estetsku)</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964" w:type="dxa"/>
          </w:tcPr>
          <w:p w:rsidR="00DC3E55" w:rsidRPr="00CB1FE1" w:rsidRDefault="00DC3E55" w:rsidP="0032726E">
            <w:pPr>
              <w:rPr>
                <w:sz w:val="20"/>
                <w:szCs w:val="20"/>
                <w:lang w:val="fr-CH" w:eastAsia="sr-Latn-CS"/>
              </w:rPr>
            </w:pPr>
            <w:r w:rsidRPr="00CB1FE1">
              <w:rPr>
                <w:sz w:val="20"/>
                <w:szCs w:val="20"/>
                <w:lang w:val="fr-CH" w:eastAsia="sr-Latn-CS"/>
              </w:rPr>
              <w:t>Izrada projektne dokumentacije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964"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 Zelenilo d.o.o. Podgorica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964"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964" w:type="dxa"/>
          </w:tcPr>
          <w:p w:rsidR="00DC3E55" w:rsidRPr="00CB1FE1" w:rsidRDefault="00DC3E55" w:rsidP="0032726E">
            <w:pPr>
              <w:rPr>
                <w:sz w:val="20"/>
                <w:szCs w:val="20"/>
                <w:lang w:eastAsia="sr-Latn-CS"/>
              </w:rPr>
            </w:pPr>
            <w:r w:rsidRPr="00CB1FE1">
              <w:rPr>
                <w:sz w:val="20"/>
                <w:szCs w:val="20"/>
                <w:lang w:val="pl-PL" w:eastAsia="sr-Latn-CS"/>
              </w:rPr>
              <w:t>2020- 2025 god.</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964" w:type="dxa"/>
          </w:tcPr>
          <w:p w:rsidR="00DC3E55" w:rsidRPr="00CB1FE1" w:rsidRDefault="00DC3E55" w:rsidP="0032726E">
            <w:pPr>
              <w:rPr>
                <w:sz w:val="20"/>
                <w:szCs w:val="20"/>
                <w:lang w:eastAsia="sr-Latn-CS"/>
              </w:rPr>
            </w:pPr>
            <w:r w:rsidRPr="00CB1FE1">
              <w:rPr>
                <w:sz w:val="20"/>
                <w:szCs w:val="20"/>
                <w:lang w:eastAsia="sr-Latn-CS"/>
              </w:rPr>
              <w:t>350.000,00 eura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 EU fond, donatori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CB1FE1" w:rsidTr="0032726E">
        <w:tc>
          <w:tcPr>
            <w:tcW w:w="2880"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Projekat br. 4</w:t>
            </w:r>
            <w:r>
              <w:rPr>
                <w:b/>
                <w:sz w:val="20"/>
                <w:szCs w:val="20"/>
                <w:lang w:eastAsia="sr-Latn-CS"/>
              </w:rPr>
              <w:t>5</w:t>
            </w:r>
          </w:p>
        </w:tc>
        <w:tc>
          <w:tcPr>
            <w:tcW w:w="6964"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2880"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964"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702108">
              <w:rPr>
                <w:b/>
              </w:rPr>
              <w:t>Izgradnja</w:t>
            </w:r>
            <w:r w:rsidRPr="00866D0C">
              <w:rPr>
                <w:b/>
                <w:szCs w:val="20"/>
                <w:lang w:val="de-DE"/>
              </w:rPr>
              <w:t xml:space="preserve"> </w:t>
            </w:r>
            <w:r w:rsidRPr="00033C16">
              <w:rPr>
                <w:b/>
                <w:szCs w:val="20"/>
                <w:lang w:eastAsia="sr-Latn-CS"/>
              </w:rPr>
              <w:t>zelene površine pored spomenika Josipu Brozu Titu</w:t>
            </w:r>
          </w:p>
        </w:tc>
      </w:tr>
      <w:tr w:rsidR="00DC3E55" w:rsidRPr="00CB1FE1" w:rsidTr="0032726E">
        <w:tc>
          <w:tcPr>
            <w:tcW w:w="2880" w:type="dxa"/>
            <w:tcBorders>
              <w:top w:val="single" w:sz="4" w:space="0" w:color="auto"/>
            </w:tcBorders>
            <w:shd w:val="clear" w:color="auto" w:fill="auto"/>
          </w:tcPr>
          <w:p w:rsidR="00DC3E55" w:rsidRPr="00537415" w:rsidRDefault="00DC3E55" w:rsidP="0032726E">
            <w:pPr>
              <w:rPr>
                <w:b/>
                <w:sz w:val="20"/>
                <w:szCs w:val="20"/>
              </w:rPr>
            </w:pPr>
            <w:r w:rsidRPr="00537415">
              <w:rPr>
                <w:b/>
                <w:sz w:val="20"/>
                <w:szCs w:val="20"/>
              </w:rPr>
              <w:t>Područje i nivo prioriteta:</w:t>
            </w:r>
          </w:p>
        </w:tc>
        <w:tc>
          <w:tcPr>
            <w:tcW w:w="6964" w:type="dxa"/>
            <w:tcBorders>
              <w:top w:val="single" w:sz="4" w:space="0" w:color="auto"/>
            </w:tcBorders>
            <w:shd w:val="clear" w:color="auto" w:fill="auto"/>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CB1FE1" w:rsidTr="0032726E">
        <w:tc>
          <w:tcPr>
            <w:tcW w:w="2880"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964" w:type="dxa"/>
          </w:tcPr>
          <w:p w:rsidR="00DC3E55" w:rsidRPr="00CB1FE1" w:rsidRDefault="00DC3E55" w:rsidP="0032726E">
            <w:pPr>
              <w:rPr>
                <w:sz w:val="20"/>
                <w:szCs w:val="20"/>
                <w:lang w:val="sr-Latn-CS" w:eastAsia="sr-Latn-CS"/>
              </w:rPr>
            </w:pPr>
            <w:r w:rsidRPr="00CB1FE1">
              <w:rPr>
                <w:sz w:val="20"/>
                <w:szCs w:val="20"/>
                <w:lang w:val="sr-Latn-CS" w:eastAsia="sr-Latn-CS"/>
              </w:rPr>
              <w:t>Rekonstrukcija postojeće zelene površine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964" w:type="dxa"/>
          </w:tcPr>
          <w:p w:rsidR="00DC3E55" w:rsidRPr="00CB1FE1" w:rsidRDefault="00DC3E55" w:rsidP="0032726E">
            <w:pPr>
              <w:rPr>
                <w:sz w:val="20"/>
                <w:szCs w:val="20"/>
                <w:lang w:eastAsia="sr-Latn-CS"/>
              </w:rPr>
            </w:pPr>
            <w:r w:rsidRPr="00CB1FE1">
              <w:rPr>
                <w:sz w:val="20"/>
                <w:szCs w:val="20"/>
                <w:lang w:eastAsia="sr-Latn-CS"/>
              </w:rPr>
              <w:t>Unapređenje zelene površne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964" w:type="dxa"/>
          </w:tcPr>
          <w:p w:rsidR="00DC3E55" w:rsidRPr="00CB1FE1" w:rsidRDefault="00DC3E55" w:rsidP="0032726E">
            <w:pPr>
              <w:rPr>
                <w:sz w:val="20"/>
                <w:szCs w:val="20"/>
                <w:lang w:eastAsia="sr-Latn-CS"/>
              </w:rPr>
            </w:pPr>
            <w:r w:rsidRPr="00CB1FE1">
              <w:rPr>
                <w:sz w:val="20"/>
                <w:szCs w:val="20"/>
                <w:lang w:eastAsia="sr-Latn-CS"/>
              </w:rPr>
              <w:t>Građani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964" w:type="dxa"/>
          </w:tcPr>
          <w:p w:rsidR="00DC3E55" w:rsidRPr="00CB1FE1" w:rsidRDefault="00DC3E55" w:rsidP="0032726E">
            <w:pPr>
              <w:rPr>
                <w:sz w:val="20"/>
                <w:szCs w:val="20"/>
                <w:lang w:eastAsia="sr-Latn-CS"/>
              </w:rPr>
            </w:pPr>
            <w:r w:rsidRPr="00CB1FE1">
              <w:rPr>
                <w:sz w:val="20"/>
                <w:szCs w:val="20"/>
                <w:lang w:eastAsia="sr-Latn-CS"/>
              </w:rPr>
              <w:t>Na navedenoj lokaciji izvršena je postavka spomenika Josipu Brozu Titu i neophodno je zbog funkcionalno-vizuelnog identiteta rekonstruisati istu</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964" w:type="dxa"/>
          </w:tcPr>
          <w:p w:rsidR="00DC3E55" w:rsidRPr="00CB1FE1" w:rsidRDefault="00DC3E55" w:rsidP="0032726E">
            <w:pPr>
              <w:rPr>
                <w:sz w:val="20"/>
                <w:szCs w:val="20"/>
                <w:lang w:val="fr-CH" w:eastAsia="sr-Latn-CS"/>
              </w:rPr>
            </w:pPr>
            <w:r w:rsidRPr="00CB1FE1">
              <w:rPr>
                <w:sz w:val="20"/>
                <w:szCs w:val="20"/>
                <w:lang w:val="fr-CH" w:eastAsia="sr-Latn-CS"/>
              </w:rPr>
              <w:t>Potbna je izrada projetne dokumentacije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964"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 Podgorica, Zelenilo d.o.o. Podgorica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964"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 partneri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964" w:type="dxa"/>
          </w:tcPr>
          <w:p w:rsidR="00DC3E55" w:rsidRPr="00CB1FE1" w:rsidRDefault="00DC3E55" w:rsidP="0032726E">
            <w:pPr>
              <w:rPr>
                <w:sz w:val="20"/>
                <w:szCs w:val="20"/>
                <w:lang w:eastAsia="sr-Latn-CS"/>
              </w:rPr>
            </w:pPr>
            <w:r w:rsidRPr="00CB1FE1">
              <w:rPr>
                <w:sz w:val="20"/>
                <w:szCs w:val="20"/>
                <w:lang w:val="pl-PL" w:eastAsia="sr-Latn-CS"/>
              </w:rPr>
              <w:t>2020- 2025 god.</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964" w:type="dxa"/>
          </w:tcPr>
          <w:p w:rsidR="00DC3E55" w:rsidRPr="00CB1FE1" w:rsidRDefault="00DC3E55" w:rsidP="0032726E">
            <w:pPr>
              <w:rPr>
                <w:sz w:val="20"/>
                <w:szCs w:val="20"/>
                <w:lang w:eastAsia="sr-Latn-CS"/>
              </w:rPr>
            </w:pPr>
            <w:r w:rsidRPr="00CB1FE1">
              <w:rPr>
                <w:sz w:val="20"/>
                <w:szCs w:val="20"/>
                <w:lang w:eastAsia="sr-Latn-CS"/>
              </w:rPr>
              <w:t>700.000,00 eura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w:t>
            </w:r>
            <w:r>
              <w:rPr>
                <w:sz w:val="20"/>
                <w:szCs w:val="20"/>
                <w:lang w:val="it-IT" w:eastAsia="sr-Latn-CS"/>
              </w:rPr>
              <w:t xml:space="preserve">, </w:t>
            </w:r>
            <w:r w:rsidRPr="00124F08">
              <w:rPr>
                <w:sz w:val="20"/>
                <w:szCs w:val="20"/>
                <w:lang w:val="it-IT" w:eastAsia="sr-Latn-CS"/>
              </w:rPr>
              <w:t>EU fond, donatori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CB1FE1" w:rsidTr="0032726E">
        <w:tc>
          <w:tcPr>
            <w:tcW w:w="2880"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Projekat br. 4</w:t>
            </w:r>
            <w:r>
              <w:rPr>
                <w:b/>
                <w:sz w:val="20"/>
                <w:szCs w:val="20"/>
                <w:lang w:eastAsia="sr-Latn-CS"/>
              </w:rPr>
              <w:t>6</w:t>
            </w:r>
          </w:p>
        </w:tc>
        <w:tc>
          <w:tcPr>
            <w:tcW w:w="6964"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2880"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964"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033C16">
              <w:rPr>
                <w:b/>
                <w:szCs w:val="20"/>
                <w:lang w:eastAsia="sr-Latn-CS"/>
              </w:rPr>
              <w:t>Biorevitalizacija park šuma na području Glavnog grada</w:t>
            </w:r>
          </w:p>
        </w:tc>
      </w:tr>
      <w:tr w:rsidR="00DC3E55" w:rsidRPr="00CB1FE1" w:rsidTr="0032726E">
        <w:tc>
          <w:tcPr>
            <w:tcW w:w="2880" w:type="dxa"/>
          </w:tcPr>
          <w:p w:rsidR="00DC3E55" w:rsidRPr="00537415" w:rsidRDefault="00DC3E55" w:rsidP="0032726E">
            <w:pPr>
              <w:rPr>
                <w:b/>
                <w:sz w:val="20"/>
                <w:szCs w:val="20"/>
              </w:rPr>
            </w:pPr>
            <w:r w:rsidRPr="00537415">
              <w:rPr>
                <w:b/>
                <w:sz w:val="20"/>
                <w:szCs w:val="20"/>
              </w:rPr>
              <w:t>Područje i nivo prioriteta:</w:t>
            </w:r>
          </w:p>
        </w:tc>
        <w:tc>
          <w:tcPr>
            <w:tcW w:w="696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CB1FE1" w:rsidTr="0032726E">
        <w:tc>
          <w:tcPr>
            <w:tcW w:w="2880"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964" w:type="dxa"/>
          </w:tcPr>
          <w:p w:rsidR="00DC3E55" w:rsidRPr="00CB1FE1" w:rsidRDefault="00DC3E55" w:rsidP="0032726E">
            <w:pPr>
              <w:rPr>
                <w:sz w:val="20"/>
                <w:szCs w:val="20"/>
                <w:lang w:val="sr-Latn-CS" w:eastAsia="sr-Latn-CS"/>
              </w:rPr>
            </w:pPr>
            <w:r w:rsidRPr="00CB1FE1">
              <w:rPr>
                <w:sz w:val="20"/>
                <w:szCs w:val="20"/>
                <w:lang w:val="sr-Latn-CS" w:eastAsia="sr-Latn-CS"/>
              </w:rPr>
              <w:t>Uklanjanje starih, oboljelih i stabala sklonih padu, vađenje panjeva zaostalih iz perioda vremenskih nepogoda, sadnja sadnica za pošumljavanje.</w:t>
            </w:r>
          </w:p>
          <w:p w:rsidR="00DC3E55" w:rsidRPr="00CB1FE1" w:rsidRDefault="00DC3E55" w:rsidP="0032726E">
            <w:pPr>
              <w:rPr>
                <w:sz w:val="20"/>
                <w:szCs w:val="20"/>
                <w:lang w:val="en-GB" w:eastAsia="sr-Latn-CS"/>
              </w:rPr>
            </w:pPr>
            <w:r w:rsidRPr="00CB1FE1">
              <w:rPr>
                <w:sz w:val="20"/>
                <w:szCs w:val="20"/>
                <w:lang w:val="en-GB" w:eastAsia="sr-Latn-CS"/>
              </w:rPr>
              <w:t>Za podizanje park šuma na površinama goleti (Dajbabska gora, Mala Gorica, Malo brdo) potrebno je organizovati proizvodnju šumskih sadnica kako bi se obezbijedilo podizanje novih kao i revitalizacija postojećih park šuma.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964" w:type="dxa"/>
          </w:tcPr>
          <w:p w:rsidR="00DC3E55" w:rsidRPr="00CB1FE1" w:rsidRDefault="00DC3E55" w:rsidP="0032726E">
            <w:pPr>
              <w:rPr>
                <w:sz w:val="20"/>
                <w:szCs w:val="20"/>
                <w:lang w:eastAsia="sr-Latn-CS"/>
              </w:rPr>
            </w:pPr>
            <w:r w:rsidRPr="00CB1FE1">
              <w:rPr>
                <w:sz w:val="20"/>
                <w:szCs w:val="20"/>
                <w:lang w:eastAsia="sr-Latn-CS"/>
              </w:rPr>
              <w:t xml:space="preserve">Povećanje zelenih površina u Glavnom gradu, revitalizacija park-šuma i zaštitnih </w:t>
            </w:r>
            <w:r w:rsidRPr="00CB1FE1">
              <w:rPr>
                <w:sz w:val="20"/>
                <w:szCs w:val="20"/>
                <w:lang w:eastAsia="sr-Latn-CS"/>
              </w:rPr>
              <w:lastRenderedPageBreak/>
              <w:t>pojaseva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lastRenderedPageBreak/>
              <w:t>Ciljna grupa:</w:t>
            </w:r>
          </w:p>
        </w:tc>
        <w:tc>
          <w:tcPr>
            <w:tcW w:w="6964" w:type="dxa"/>
          </w:tcPr>
          <w:p w:rsidR="00DC3E55" w:rsidRPr="00CB1FE1" w:rsidRDefault="00DC3E55" w:rsidP="0032726E">
            <w:pPr>
              <w:rPr>
                <w:sz w:val="20"/>
                <w:szCs w:val="20"/>
                <w:lang w:eastAsia="sr-Latn-CS"/>
              </w:rPr>
            </w:pPr>
            <w:r w:rsidRPr="00CB1FE1">
              <w:rPr>
                <w:sz w:val="20"/>
                <w:szCs w:val="20"/>
                <w:lang w:eastAsia="sr-Latn-CS"/>
              </w:rPr>
              <w:t>Građani, turisti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964" w:type="dxa"/>
          </w:tcPr>
          <w:p w:rsidR="00DC3E55" w:rsidRPr="00CB1FE1" w:rsidRDefault="00DC3E55" w:rsidP="0032726E">
            <w:pPr>
              <w:rPr>
                <w:sz w:val="20"/>
                <w:szCs w:val="20"/>
                <w:lang w:eastAsia="sr-Latn-CS"/>
              </w:rPr>
            </w:pPr>
            <w:r w:rsidRPr="00CB1FE1">
              <w:rPr>
                <w:sz w:val="20"/>
                <w:szCs w:val="20"/>
                <w:lang w:eastAsia="sr-Latn-CS"/>
              </w:rPr>
              <w:t>Povećanje biljnog fonda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964" w:type="dxa"/>
          </w:tcPr>
          <w:p w:rsidR="00DC3E55" w:rsidRPr="00CB1FE1" w:rsidRDefault="00DC3E55" w:rsidP="0032726E">
            <w:pPr>
              <w:rPr>
                <w:sz w:val="20"/>
                <w:szCs w:val="20"/>
                <w:lang w:val="fr-CH" w:eastAsia="sr-Latn-CS"/>
              </w:rPr>
            </w:pPr>
            <w:r w:rsidRPr="00CB1FE1">
              <w:rPr>
                <w:sz w:val="20"/>
                <w:szCs w:val="20"/>
                <w:lang w:val="fr-CH" w:eastAsia="sr-Latn-CS"/>
              </w:rPr>
              <w:t>Priprema proizvodnje sadnica za pošumljavanje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964"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 Podgorica i “Zelenilo” d.o.o. Podgorica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964" w:type="dxa"/>
          </w:tcPr>
          <w:p w:rsidR="00DC3E55" w:rsidRPr="00CB1FE1" w:rsidRDefault="00DC3E55" w:rsidP="0032726E">
            <w:pPr>
              <w:rPr>
                <w:sz w:val="20"/>
                <w:szCs w:val="20"/>
                <w:lang w:eastAsia="sr-Latn-CS"/>
              </w:rPr>
            </w:pPr>
            <w:r w:rsidRPr="00CB1FE1">
              <w:rPr>
                <w:sz w:val="20"/>
                <w:szCs w:val="20"/>
                <w:lang w:eastAsia="sr-Latn-CS"/>
              </w:rPr>
              <w:t>Donatori, NVO i dr zaiteresovane kompanije i građani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964" w:type="dxa"/>
          </w:tcPr>
          <w:p w:rsidR="00DC3E55" w:rsidRPr="00CB1FE1" w:rsidRDefault="00DC3E55" w:rsidP="0032726E">
            <w:pPr>
              <w:rPr>
                <w:sz w:val="20"/>
                <w:szCs w:val="20"/>
                <w:lang w:eastAsia="sr-Latn-CS"/>
              </w:rPr>
            </w:pPr>
            <w:r w:rsidRPr="00CB1FE1">
              <w:rPr>
                <w:sz w:val="20"/>
                <w:szCs w:val="20"/>
                <w:lang w:val="pl-PL" w:eastAsia="sr-Latn-CS"/>
              </w:rPr>
              <w:t>2020-2025 god.</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964" w:type="dxa"/>
          </w:tcPr>
          <w:p w:rsidR="00DC3E55" w:rsidRPr="00CB1FE1" w:rsidRDefault="00DC3E55" w:rsidP="0032726E">
            <w:pPr>
              <w:rPr>
                <w:sz w:val="20"/>
                <w:szCs w:val="20"/>
                <w:lang w:eastAsia="sr-Latn-CS"/>
              </w:rPr>
            </w:pPr>
            <w:r w:rsidRPr="00CB1FE1">
              <w:rPr>
                <w:sz w:val="20"/>
                <w:szCs w:val="20"/>
                <w:lang w:eastAsia="sr-Latn-CS"/>
              </w:rPr>
              <w:t>100.000,00 eura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 EU fond, donatori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CB1FE1" w:rsidTr="0032726E">
        <w:tc>
          <w:tcPr>
            <w:tcW w:w="2880"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Projekat br. 4</w:t>
            </w:r>
            <w:r>
              <w:rPr>
                <w:b/>
                <w:sz w:val="20"/>
                <w:szCs w:val="20"/>
                <w:lang w:eastAsia="sr-Latn-CS"/>
              </w:rPr>
              <w:t>7</w:t>
            </w:r>
          </w:p>
        </w:tc>
        <w:tc>
          <w:tcPr>
            <w:tcW w:w="6964"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2880"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964"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702108">
              <w:rPr>
                <w:b/>
              </w:rPr>
              <w:t>Izgradnja</w:t>
            </w:r>
            <w:r w:rsidRPr="00866D0C">
              <w:rPr>
                <w:b/>
                <w:szCs w:val="20"/>
                <w:lang w:val="de-DE"/>
              </w:rPr>
              <w:t xml:space="preserve"> </w:t>
            </w:r>
            <w:r w:rsidRPr="00033C16">
              <w:rPr>
                <w:b/>
                <w:szCs w:val="20"/>
                <w:lang w:eastAsia="sr-Latn-CS"/>
              </w:rPr>
              <w:t>parkovskih površina: Njegošev park, Karađorđev park i park Ivana Milutinovića</w:t>
            </w:r>
          </w:p>
        </w:tc>
      </w:tr>
      <w:tr w:rsidR="00DC3E55" w:rsidRPr="00CB1FE1" w:rsidTr="0032726E">
        <w:tc>
          <w:tcPr>
            <w:tcW w:w="2880" w:type="dxa"/>
          </w:tcPr>
          <w:p w:rsidR="00DC3E55" w:rsidRPr="00537415" w:rsidRDefault="00DC3E55" w:rsidP="0032726E">
            <w:pPr>
              <w:rPr>
                <w:b/>
                <w:sz w:val="20"/>
                <w:szCs w:val="20"/>
              </w:rPr>
            </w:pPr>
            <w:r w:rsidRPr="00537415">
              <w:rPr>
                <w:b/>
                <w:sz w:val="20"/>
                <w:szCs w:val="20"/>
              </w:rPr>
              <w:t>Područje i nivo prioriteta:</w:t>
            </w:r>
          </w:p>
        </w:tc>
        <w:tc>
          <w:tcPr>
            <w:tcW w:w="696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infr</w:t>
            </w:r>
            <w:r w:rsidRPr="00983173">
              <w:rPr>
                <w:sz w:val="20"/>
                <w:szCs w:val="20"/>
                <w:lang w:val="sr-Latn-CS"/>
              </w:rPr>
              <w:t>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CB1FE1" w:rsidTr="0032726E">
        <w:tc>
          <w:tcPr>
            <w:tcW w:w="2880"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964" w:type="dxa"/>
          </w:tcPr>
          <w:p w:rsidR="00DC3E55" w:rsidRPr="00CB1FE1" w:rsidRDefault="00DC3E55" w:rsidP="0032726E">
            <w:pPr>
              <w:rPr>
                <w:sz w:val="20"/>
                <w:szCs w:val="20"/>
                <w:lang w:val="sr-Latn-CS" w:eastAsia="sr-Latn-CS"/>
              </w:rPr>
            </w:pPr>
            <w:r w:rsidRPr="00CB1FE1">
              <w:rPr>
                <w:sz w:val="20"/>
                <w:szCs w:val="20"/>
                <w:lang w:val="en-GB" w:eastAsia="sr-Latn-CS"/>
              </w:rPr>
              <w:t>Rekonstrukcija i izgradnja sadržaja i opreme u parkovima (staze, rasvjeta, urbani mobilijar, hidrosistemi, dopuna biljnog materijala...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964" w:type="dxa"/>
          </w:tcPr>
          <w:p w:rsidR="00DC3E55" w:rsidRPr="00CB1FE1" w:rsidRDefault="00DC3E55" w:rsidP="0032726E">
            <w:pPr>
              <w:rPr>
                <w:sz w:val="20"/>
                <w:szCs w:val="20"/>
                <w:lang w:eastAsia="sr-Latn-CS"/>
              </w:rPr>
            </w:pPr>
            <w:r w:rsidRPr="00CB1FE1">
              <w:rPr>
                <w:sz w:val="20"/>
                <w:szCs w:val="20"/>
                <w:lang w:eastAsia="sr-Latn-CS"/>
              </w:rPr>
              <w:t>Unapređenje parkovskih površina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964" w:type="dxa"/>
          </w:tcPr>
          <w:p w:rsidR="00DC3E55" w:rsidRPr="00CB1FE1" w:rsidRDefault="00DC3E55" w:rsidP="0032726E">
            <w:pPr>
              <w:rPr>
                <w:sz w:val="20"/>
                <w:szCs w:val="20"/>
                <w:lang w:eastAsia="sr-Latn-CS"/>
              </w:rPr>
            </w:pPr>
            <w:r w:rsidRPr="00CB1FE1">
              <w:rPr>
                <w:sz w:val="20"/>
                <w:szCs w:val="20"/>
                <w:lang w:eastAsia="sr-Latn-CS"/>
              </w:rPr>
              <w:t>Građani, turisti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964" w:type="dxa"/>
          </w:tcPr>
          <w:p w:rsidR="00DC3E55" w:rsidRPr="00CB1FE1" w:rsidRDefault="00DC3E55" w:rsidP="0032726E">
            <w:pPr>
              <w:rPr>
                <w:sz w:val="20"/>
                <w:szCs w:val="20"/>
                <w:lang w:eastAsia="sr-Latn-CS"/>
              </w:rPr>
            </w:pPr>
            <w:r w:rsidRPr="00CB1FE1">
              <w:rPr>
                <w:sz w:val="20"/>
                <w:szCs w:val="20"/>
                <w:lang w:eastAsia="sr-Latn-CS"/>
              </w:rPr>
              <w:t>Vrijeme za rekonstrukciju</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964" w:type="dxa"/>
          </w:tcPr>
          <w:p w:rsidR="00DC3E55" w:rsidRPr="00CB1FE1" w:rsidRDefault="00DC3E55" w:rsidP="0032726E">
            <w:pPr>
              <w:rPr>
                <w:sz w:val="20"/>
                <w:szCs w:val="20"/>
                <w:lang w:val="fr-CH" w:eastAsia="sr-Latn-CS"/>
              </w:rPr>
            </w:pPr>
            <w:r w:rsidRPr="00CB1FE1">
              <w:rPr>
                <w:sz w:val="20"/>
                <w:szCs w:val="20"/>
                <w:lang w:val="fr-CH" w:eastAsia="sr-Latn-CS"/>
              </w:rPr>
              <w:t>Izrada projektne dokumentacije</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964"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 xml:space="preserve">Glavni grad Podgorica, Zelenilo d.o.o.Podgorica </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964"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 partneri</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964" w:type="dxa"/>
          </w:tcPr>
          <w:p w:rsidR="00DC3E55" w:rsidRPr="00CB1FE1" w:rsidRDefault="00DC3E55" w:rsidP="0032726E">
            <w:pPr>
              <w:rPr>
                <w:sz w:val="20"/>
                <w:szCs w:val="20"/>
                <w:lang w:eastAsia="sr-Latn-CS"/>
              </w:rPr>
            </w:pPr>
            <w:r w:rsidRPr="00CB1FE1">
              <w:rPr>
                <w:sz w:val="20"/>
                <w:szCs w:val="20"/>
                <w:lang w:val="pl-PL" w:eastAsia="sr-Latn-CS"/>
              </w:rPr>
              <w:t>2020-2025 god.</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964" w:type="dxa"/>
          </w:tcPr>
          <w:p w:rsidR="00DC3E55" w:rsidRPr="00CB1FE1" w:rsidRDefault="00DC3E55" w:rsidP="0032726E">
            <w:pPr>
              <w:rPr>
                <w:sz w:val="20"/>
                <w:szCs w:val="20"/>
                <w:lang w:eastAsia="sr-Latn-CS"/>
              </w:rPr>
            </w:pPr>
            <w:r w:rsidRPr="00CB1FE1">
              <w:rPr>
                <w:sz w:val="20"/>
                <w:szCs w:val="20"/>
                <w:lang w:eastAsia="sr-Latn-CS"/>
              </w:rPr>
              <w:t>1.000.000,00 eura</w:t>
            </w:r>
          </w:p>
        </w:tc>
      </w:tr>
      <w:tr w:rsidR="00DC3E55" w:rsidRPr="00CB1FE1" w:rsidTr="0032726E">
        <w:tc>
          <w:tcPr>
            <w:tcW w:w="2880"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964" w:type="dxa"/>
          </w:tcPr>
          <w:p w:rsidR="00DC3E55" w:rsidRPr="00CB1FE1" w:rsidRDefault="00DC3E55" w:rsidP="0032726E">
            <w:pPr>
              <w:rPr>
                <w:sz w:val="20"/>
                <w:szCs w:val="20"/>
                <w:lang w:val="it-IT" w:eastAsia="sr-Latn-CS"/>
              </w:rPr>
            </w:pPr>
            <w:r w:rsidRPr="00CB1FE1">
              <w:rPr>
                <w:sz w:val="20"/>
                <w:szCs w:val="20"/>
                <w:lang w:val="it-IT" w:eastAsia="sr-Latn-CS"/>
              </w:rPr>
              <w:t>Glavni grad, donatori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 xml:space="preserve">Projekat br. </w:t>
            </w:r>
            <w:r>
              <w:rPr>
                <w:b/>
                <w:sz w:val="20"/>
                <w:szCs w:val="20"/>
              </w:rPr>
              <w:t>48</w:t>
            </w:r>
          </w:p>
        </w:tc>
        <w:tc>
          <w:tcPr>
            <w:tcW w:w="6964" w:type="dxa"/>
            <w:tcBorders>
              <w:top w:val="nil"/>
              <w:left w:val="single" w:sz="4" w:space="0" w:color="auto"/>
              <w:bottom w:val="single" w:sz="4" w:space="0" w:color="auto"/>
              <w:right w:val="nil"/>
            </w:tcBorders>
          </w:tcPr>
          <w:p w:rsidR="00DC3E55" w:rsidRPr="0028001A" w:rsidRDefault="00DC3E55" w:rsidP="0032726E">
            <w:pPr>
              <w:rPr>
                <w:sz w:val="20"/>
                <w:szCs w:val="20"/>
                <w:lang w:val="pl-PL"/>
              </w:rPr>
            </w:pP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28001A" w:rsidRDefault="007E0B42" w:rsidP="0032726E">
            <w:pPr>
              <w:rPr>
                <w:b/>
                <w:sz w:val="20"/>
                <w:szCs w:val="20"/>
              </w:rPr>
            </w:pPr>
            <w:r w:rsidRPr="00B21644">
              <w:rPr>
                <w:b/>
              </w:rPr>
              <w:t>Rekontrukcija</w:t>
            </w:r>
            <w:r w:rsidRPr="005839F8">
              <w:rPr>
                <w:lang w:val="de-DE"/>
              </w:rPr>
              <w:t xml:space="preserve"> </w:t>
            </w:r>
            <w:r w:rsidR="00DC3E55" w:rsidRPr="00016C3F">
              <w:rPr>
                <w:b/>
                <w:szCs w:val="20"/>
                <w:lang w:val="pl-PL"/>
              </w:rPr>
              <w:t>Ulice Ivana Vujo</w:t>
            </w:r>
            <w:r w:rsidR="00DC3E55" w:rsidRPr="00016C3F">
              <w:rPr>
                <w:b/>
                <w:szCs w:val="20"/>
              </w:rPr>
              <w:t>ševića</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537415" w:rsidRDefault="00DC3E55" w:rsidP="0032726E">
            <w:pPr>
              <w:rPr>
                <w:b/>
                <w:sz w:val="20"/>
                <w:szCs w:val="20"/>
              </w:rPr>
            </w:pPr>
            <w:r w:rsidRPr="00537415">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lang w:val="pl-PL"/>
              </w:rPr>
            </w:pPr>
            <w:r w:rsidRPr="0028001A">
              <w:rPr>
                <w:sz w:val="20"/>
                <w:szCs w:val="20"/>
                <w:lang w:val="pl-PL"/>
              </w:rPr>
              <w:t xml:space="preserve">Ulica Ivana Vujoševića se prostire od Bulevara Sv. Petra Cetinjskog do Južnog bulevara. Dužina saobraćajnice je 280m. U zoni raskrsnice na Ulici Ivana Vujoševića projektovane su 2 vozne trake, što je i postojeće stanje. Krive tragova za ovakav raspored voznih traka uslovile su potrebu za izmještanjem fizičkih ostrva na Južnom bulevaru. </w:t>
            </w:r>
          </w:p>
          <w:p w:rsidR="00DC3E55" w:rsidRPr="0028001A" w:rsidRDefault="00DC3E55" w:rsidP="0032726E">
            <w:pPr>
              <w:rPr>
                <w:sz w:val="20"/>
                <w:szCs w:val="20"/>
                <w:lang w:val="pl-PL"/>
              </w:rPr>
            </w:pPr>
            <w:r w:rsidRPr="0028001A">
              <w:rPr>
                <w:sz w:val="20"/>
                <w:szCs w:val="20"/>
                <w:lang w:val="pl-PL"/>
              </w:rPr>
              <w:t>U zoni raskrsnice sa Bulevarom Svetog Petra Cetinjskog projektovana je dodatna traka za desna skretanja koja počinje od Ulice iza „Maše” i uklapa se na Bulevar. Tako se u  ovoj zoni nalaze dvije izlivne trake (lijevo, pravo-desno) i dvije ulivne sa Bulevara. Uz ulicu je planirano upravno parkiranje  za 101 vozilo.</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ind w:left="-32" w:firstLine="32"/>
              <w:rPr>
                <w:sz w:val="20"/>
                <w:szCs w:val="20"/>
                <w:lang w:val="sr-Latn-CS"/>
              </w:rPr>
            </w:pPr>
            <w:r w:rsidRPr="0028001A">
              <w:rPr>
                <w:sz w:val="20"/>
                <w:szCs w:val="20"/>
                <w:lang w:val="sr-Latn-CS"/>
              </w:rPr>
              <w:t>Smanjenje saobraćajnih gužvi, veći protok i bezbjednost saobraćaja</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Ciljna grupe/korisnici:</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ind w:left="2160" w:hanging="2160"/>
              <w:rPr>
                <w:b/>
                <w:sz w:val="20"/>
                <w:szCs w:val="20"/>
                <w:lang w:val="sr-Latn-CS"/>
              </w:rPr>
            </w:pPr>
            <w:r w:rsidRPr="0028001A">
              <w:rPr>
                <w:sz w:val="20"/>
                <w:szCs w:val="20"/>
                <w:lang w:val="sr-Latn-CS"/>
              </w:rPr>
              <w:t>Građani Glavnog grada</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lang w:val="pl-PL"/>
              </w:rPr>
            </w:pPr>
            <w:r w:rsidRPr="0028001A">
              <w:rPr>
                <w:sz w:val="20"/>
                <w:szCs w:val="20"/>
                <w:lang w:val="pl-PL"/>
              </w:rPr>
              <w:t>Rekonstruisana ulica, veća bezbjednost saobraćaja, obezbjeđenje nedostajućeg parkinga prostora</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rPr>
            </w:pPr>
            <w:r w:rsidRPr="0028001A">
              <w:rPr>
                <w:sz w:val="20"/>
                <w:szCs w:val="20"/>
                <w:lang w:val="pl-PL"/>
              </w:rPr>
              <w:t>Urađen Glavni projekat, isti je potrebno upodobiti po novom Pravilniku</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lang w:val="pl-PL"/>
              </w:rPr>
            </w:pPr>
            <w:r w:rsidRPr="0028001A">
              <w:rPr>
                <w:sz w:val="20"/>
                <w:szCs w:val="20"/>
                <w:lang w:val="sv-SE"/>
              </w:rPr>
              <w:t>2021.godine</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lang w:val="pl-PL"/>
              </w:rPr>
            </w:pPr>
            <w:r w:rsidRPr="0028001A">
              <w:rPr>
                <w:sz w:val="20"/>
                <w:szCs w:val="20"/>
                <w:lang w:val="pl-PL"/>
              </w:rPr>
              <w:t>Agencija za izgradnju i razvoj Podgorice</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jc w:val="left"/>
              <w:rPr>
                <w:b/>
                <w:sz w:val="20"/>
                <w:szCs w:val="20"/>
              </w:rPr>
            </w:pPr>
            <w:r w:rsidRPr="0028001A">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lang w:val="sr-Latn-CS"/>
              </w:rPr>
            </w:pPr>
            <w:r w:rsidRPr="0028001A">
              <w:rPr>
                <w:sz w:val="20"/>
                <w:szCs w:val="20"/>
                <w:lang w:val="sr-Latn-CS"/>
              </w:rPr>
              <w:t>Formiranje radnog tima za praćenje i nadzor nad izvođenjem radova</w:t>
            </w:r>
          </w:p>
        </w:tc>
      </w:tr>
      <w:tr w:rsidR="00DC3E55" w:rsidRPr="007D3C20" w:rsidTr="0032726E">
        <w:tc>
          <w:tcPr>
            <w:tcW w:w="2880"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b/>
                <w:sz w:val="20"/>
                <w:szCs w:val="20"/>
              </w:rPr>
            </w:pPr>
            <w:r w:rsidRPr="0028001A">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28001A" w:rsidRDefault="00DC3E55" w:rsidP="0032726E">
            <w:pPr>
              <w:rPr>
                <w:sz w:val="20"/>
                <w:szCs w:val="20"/>
                <w:lang w:val="pl-PL"/>
              </w:rPr>
            </w:pPr>
            <w:r w:rsidRPr="0028001A">
              <w:rPr>
                <w:sz w:val="20"/>
                <w:szCs w:val="20"/>
                <w:lang w:val="pl-PL"/>
              </w:rPr>
              <w:t>1 godine</w:t>
            </w:r>
          </w:p>
        </w:tc>
      </w:tr>
      <w:tr w:rsidR="00DC3E55" w:rsidRPr="007D3C20" w:rsidTr="0032726E">
        <w:trPr>
          <w:trHeight w:val="516"/>
        </w:trPr>
        <w:tc>
          <w:tcPr>
            <w:tcW w:w="2880" w:type="dxa"/>
            <w:tcBorders>
              <w:top w:val="single" w:sz="4" w:space="0" w:color="auto"/>
              <w:left w:val="single" w:sz="4" w:space="0" w:color="auto"/>
              <w:right w:val="single" w:sz="4" w:space="0" w:color="auto"/>
            </w:tcBorders>
          </w:tcPr>
          <w:p w:rsidR="00DC3E55" w:rsidRPr="0028001A" w:rsidRDefault="00DC3E55" w:rsidP="0032726E">
            <w:pPr>
              <w:rPr>
                <w:b/>
                <w:sz w:val="20"/>
                <w:szCs w:val="20"/>
              </w:rPr>
            </w:pPr>
            <w:r w:rsidRPr="0028001A">
              <w:rPr>
                <w:b/>
                <w:sz w:val="20"/>
                <w:szCs w:val="20"/>
              </w:rPr>
              <w:lastRenderedPageBreak/>
              <w:t>Ukupni budžet i izvor finansiranja:</w:t>
            </w:r>
          </w:p>
        </w:tc>
        <w:tc>
          <w:tcPr>
            <w:tcW w:w="6964" w:type="dxa"/>
            <w:tcBorders>
              <w:top w:val="single" w:sz="4" w:space="0" w:color="auto"/>
              <w:left w:val="single" w:sz="4" w:space="0" w:color="auto"/>
              <w:right w:val="single" w:sz="4" w:space="0" w:color="auto"/>
            </w:tcBorders>
          </w:tcPr>
          <w:p w:rsidR="00DC3E55" w:rsidRPr="0028001A" w:rsidRDefault="00DC3E55" w:rsidP="0032726E">
            <w:pPr>
              <w:rPr>
                <w:sz w:val="20"/>
                <w:szCs w:val="20"/>
                <w:lang w:val="pl-PL"/>
              </w:rPr>
            </w:pPr>
            <w:r w:rsidRPr="0028001A">
              <w:rPr>
                <w:sz w:val="20"/>
                <w:szCs w:val="20"/>
                <w:lang w:val="pl-PL"/>
              </w:rPr>
              <w:t xml:space="preserve">390.000,00€ </w:t>
            </w:r>
          </w:p>
          <w:p w:rsidR="00DC3E55" w:rsidRPr="0028001A" w:rsidRDefault="00DC3E55" w:rsidP="0032726E">
            <w:pPr>
              <w:rPr>
                <w:sz w:val="20"/>
                <w:szCs w:val="20"/>
                <w:lang w:val="pl-PL"/>
              </w:rPr>
            </w:pPr>
            <w:r w:rsidRPr="0028001A">
              <w:rPr>
                <w:sz w:val="20"/>
                <w:szCs w:val="20"/>
                <w:lang w:val="sv-SE"/>
              </w:rPr>
              <w:t>Budžet Glavnog grad</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2880"/>
        <w:gridCol w:w="6924"/>
      </w:tblGrid>
      <w:tr w:rsidR="00DC3E55" w:rsidRPr="00BC40AB" w:rsidTr="0032726E">
        <w:trPr>
          <w:gridAfter w:val="1"/>
          <w:wAfter w:w="6924" w:type="dxa"/>
        </w:trPr>
        <w:tc>
          <w:tcPr>
            <w:tcW w:w="2880" w:type="dxa"/>
          </w:tcPr>
          <w:p w:rsidR="00DC3E55" w:rsidRPr="00456ABE" w:rsidRDefault="00DC3E55" w:rsidP="0032726E">
            <w:pPr>
              <w:rPr>
                <w:b/>
                <w:sz w:val="20"/>
                <w:szCs w:val="20"/>
              </w:rPr>
            </w:pPr>
            <w:r w:rsidRPr="0095673A">
              <w:rPr>
                <w:b/>
                <w:sz w:val="20"/>
                <w:szCs w:val="20"/>
              </w:rPr>
              <w:t>Projekat br.</w:t>
            </w:r>
            <w:r>
              <w:rPr>
                <w:b/>
                <w:sz w:val="20"/>
                <w:szCs w:val="20"/>
              </w:rPr>
              <w:t xml:space="preserve"> 49</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 xml:space="preserve">Naziv projekta: </w:t>
            </w:r>
          </w:p>
        </w:tc>
        <w:tc>
          <w:tcPr>
            <w:tcW w:w="6924" w:type="dxa"/>
            <w:shd w:val="clear" w:color="auto" w:fill="B8CCE4" w:themeFill="accent1" w:themeFillTint="66"/>
          </w:tcPr>
          <w:p w:rsidR="00DC3E55" w:rsidRPr="002B11E1" w:rsidRDefault="00DC3E55" w:rsidP="0032726E">
            <w:pPr>
              <w:rPr>
                <w:b/>
                <w:szCs w:val="20"/>
              </w:rPr>
            </w:pPr>
            <w:r w:rsidRPr="002B11E1">
              <w:rPr>
                <w:b/>
                <w:szCs w:val="20"/>
              </w:rPr>
              <w:t>Izgradnja glavne gradske saobraćajnice Mojanovići-Anovi-Goričani</w:t>
            </w:r>
          </w:p>
          <w:p w:rsidR="00DC3E55" w:rsidRPr="00BC40AB" w:rsidRDefault="00DC3E55" w:rsidP="0032726E">
            <w:pPr>
              <w:rPr>
                <w:b/>
                <w:sz w:val="20"/>
                <w:szCs w:val="20"/>
              </w:rPr>
            </w:pPr>
            <w:r w:rsidRPr="002B11E1">
              <w:rPr>
                <w:b/>
                <w:szCs w:val="20"/>
              </w:rPr>
              <w:t>(I faza)</w:t>
            </w:r>
          </w:p>
        </w:tc>
      </w:tr>
      <w:tr w:rsidR="00DC3E55" w:rsidRPr="00BC40AB" w:rsidTr="0032726E">
        <w:tc>
          <w:tcPr>
            <w:tcW w:w="2880" w:type="dxa"/>
          </w:tcPr>
          <w:p w:rsidR="00DC3E55" w:rsidRPr="00456ABE" w:rsidRDefault="00DC3E55" w:rsidP="0032726E">
            <w:pPr>
              <w:spacing w:line="276" w:lineRule="auto"/>
              <w:rPr>
                <w:b/>
                <w:sz w:val="20"/>
                <w:szCs w:val="20"/>
              </w:rPr>
            </w:pPr>
            <w:r w:rsidRPr="00456ABE">
              <w:rPr>
                <w:b/>
                <w:sz w:val="20"/>
                <w:szCs w:val="20"/>
              </w:rPr>
              <w:t>Područje i nivo prioriteta:</w:t>
            </w:r>
          </w:p>
        </w:tc>
        <w:tc>
          <w:tcPr>
            <w:tcW w:w="692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BD6B3C" w:rsidRDefault="001D32C7" w:rsidP="0032726E">
            <w:pPr>
              <w:tabs>
                <w:tab w:val="left" w:pos="720"/>
                <w:tab w:val="left" w:pos="1440"/>
                <w:tab w:val="left" w:pos="2160"/>
                <w:tab w:val="left" w:pos="3332"/>
              </w:tabs>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Opis projekta</w:t>
            </w:r>
          </w:p>
        </w:tc>
        <w:tc>
          <w:tcPr>
            <w:tcW w:w="6924" w:type="dxa"/>
          </w:tcPr>
          <w:p w:rsidR="00DC3E55" w:rsidRPr="00BC40AB" w:rsidRDefault="00DC3E55" w:rsidP="0032726E">
            <w:pPr>
              <w:rPr>
                <w:sz w:val="20"/>
                <w:szCs w:val="20"/>
              </w:rPr>
            </w:pPr>
            <w:r w:rsidRPr="0095673A">
              <w:rPr>
                <w:sz w:val="20"/>
                <w:szCs w:val="20"/>
              </w:rPr>
              <w:t>Glavna gradska saobraćajnica, ukupne dužine 3,5km, od čega je središnji dio 1,5km, projektovana je shodno smjernicama PUP-a Podgorica. Njenom izgradnjom mijenja se izgled centralnog dijela Opštine Golubovci i ova saobraćajnica se pretvara u urbano jezgro, sa obostranim širokim trotoarima, uređenim zelenim površinama, biciklističkom stazom.</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Namjena, cilj  i aktivnosti projekta</w:t>
            </w:r>
          </w:p>
        </w:tc>
        <w:tc>
          <w:tcPr>
            <w:tcW w:w="6924" w:type="dxa"/>
          </w:tcPr>
          <w:p w:rsidR="00DC3E55" w:rsidRPr="00BC40AB" w:rsidRDefault="00DC3E55" w:rsidP="0032726E">
            <w:pPr>
              <w:rPr>
                <w:sz w:val="20"/>
                <w:szCs w:val="20"/>
              </w:rPr>
            </w:pPr>
            <w:r w:rsidRPr="0095673A">
              <w:rPr>
                <w:sz w:val="20"/>
                <w:szCs w:val="20"/>
              </w:rPr>
              <w:t xml:space="preserve">Stvaranje novog urbanog centra i moderne gradske saobraćajnice, koja će omogućiti razvoj usužnih djelatnosti </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Ciljne grupe</w:t>
            </w:r>
          </w:p>
        </w:tc>
        <w:tc>
          <w:tcPr>
            <w:tcW w:w="6924" w:type="dxa"/>
          </w:tcPr>
          <w:p w:rsidR="00DC3E55" w:rsidRPr="00BC40AB" w:rsidRDefault="00DC3E55" w:rsidP="0032726E">
            <w:pPr>
              <w:rPr>
                <w:sz w:val="20"/>
                <w:szCs w:val="20"/>
              </w:rPr>
            </w:pPr>
            <w:r w:rsidRPr="0095673A">
              <w:rPr>
                <w:sz w:val="20"/>
                <w:szCs w:val="20"/>
              </w:rPr>
              <w:t xml:space="preserve">Stanovnici Opštine Golubovci, turisti </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 xml:space="preserve">Pojektni ishod i izlazni indikatori </w:t>
            </w:r>
          </w:p>
        </w:tc>
        <w:tc>
          <w:tcPr>
            <w:tcW w:w="6924" w:type="dxa"/>
          </w:tcPr>
          <w:p w:rsidR="00DC3E55" w:rsidRPr="00BC40AB" w:rsidRDefault="00DC3E55" w:rsidP="0032726E">
            <w:pPr>
              <w:rPr>
                <w:sz w:val="20"/>
                <w:szCs w:val="20"/>
              </w:rPr>
            </w:pPr>
            <w:r w:rsidRPr="0095673A">
              <w:rPr>
                <w:sz w:val="20"/>
                <w:szCs w:val="20"/>
              </w:rPr>
              <w:t xml:space="preserve">Rekonstruisana saobraćajnica sa izgrađenom biciklističkom stazom i širokim trotoarima </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Faza projekta</w:t>
            </w:r>
          </w:p>
        </w:tc>
        <w:tc>
          <w:tcPr>
            <w:tcW w:w="6924" w:type="dxa"/>
          </w:tcPr>
          <w:p w:rsidR="00DC3E55" w:rsidRPr="00BC40AB" w:rsidRDefault="00DC3E55" w:rsidP="0032726E">
            <w:pPr>
              <w:rPr>
                <w:sz w:val="20"/>
                <w:szCs w:val="20"/>
              </w:rPr>
            </w:pPr>
            <w:r w:rsidRPr="0095673A">
              <w:rPr>
                <w:sz w:val="20"/>
                <w:szCs w:val="20"/>
              </w:rPr>
              <w:t>Izrađen i revidovan Glavni projekat</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 xml:space="preserve">Rok realizacije </w:t>
            </w:r>
          </w:p>
        </w:tc>
        <w:tc>
          <w:tcPr>
            <w:tcW w:w="6924" w:type="dxa"/>
          </w:tcPr>
          <w:p w:rsidR="00DC3E55" w:rsidRPr="00BC40AB" w:rsidRDefault="00DC3E55" w:rsidP="0032726E">
            <w:pPr>
              <w:rPr>
                <w:sz w:val="20"/>
                <w:szCs w:val="20"/>
              </w:rPr>
            </w:pPr>
            <w:r w:rsidRPr="0095673A">
              <w:rPr>
                <w:sz w:val="20"/>
                <w:szCs w:val="20"/>
              </w:rPr>
              <w:t>2024.</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 xml:space="preserve">Odgovorna strana </w:t>
            </w:r>
          </w:p>
        </w:tc>
        <w:tc>
          <w:tcPr>
            <w:tcW w:w="6924" w:type="dxa"/>
          </w:tcPr>
          <w:p w:rsidR="00DC3E55" w:rsidRPr="00BC40AB" w:rsidRDefault="00DC3E55" w:rsidP="0032726E">
            <w:pPr>
              <w:rPr>
                <w:sz w:val="20"/>
                <w:szCs w:val="20"/>
              </w:rPr>
            </w:pPr>
            <w:r w:rsidRPr="0095673A">
              <w:rPr>
                <w:sz w:val="20"/>
                <w:szCs w:val="20"/>
              </w:rPr>
              <w:t xml:space="preserve">Opština u okviru Glavnog grada Golubovci/ Agencija za izgradnju i razvoj Podgorice </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Potencijalni partneri</w:t>
            </w:r>
          </w:p>
        </w:tc>
        <w:tc>
          <w:tcPr>
            <w:tcW w:w="6924" w:type="dxa"/>
          </w:tcPr>
          <w:p w:rsidR="00DC3E55" w:rsidRPr="00BC40AB" w:rsidRDefault="00DC3E55" w:rsidP="0032726E">
            <w:pPr>
              <w:rPr>
                <w:sz w:val="20"/>
                <w:szCs w:val="20"/>
              </w:rPr>
            </w:pPr>
            <w:r w:rsidRPr="0095673A">
              <w:rPr>
                <w:sz w:val="20"/>
                <w:szCs w:val="20"/>
              </w:rPr>
              <w:t>Vlada Crne Gore/Uprava javnih radova</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Monitoring i evaluacija</w:t>
            </w:r>
          </w:p>
        </w:tc>
        <w:tc>
          <w:tcPr>
            <w:tcW w:w="6924" w:type="dxa"/>
          </w:tcPr>
          <w:p w:rsidR="00DC3E55" w:rsidRPr="00BC40AB" w:rsidRDefault="00DC3E55" w:rsidP="0032726E">
            <w:pPr>
              <w:rPr>
                <w:sz w:val="20"/>
                <w:szCs w:val="20"/>
              </w:rPr>
            </w:pPr>
            <w:r w:rsidRPr="0095673A">
              <w:rPr>
                <w:sz w:val="20"/>
                <w:szCs w:val="20"/>
              </w:rPr>
              <w:t xml:space="preserve">Formiranje radnog tima za praćenje i nadzor </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Period implementacije</w:t>
            </w:r>
          </w:p>
        </w:tc>
        <w:tc>
          <w:tcPr>
            <w:tcW w:w="6924" w:type="dxa"/>
          </w:tcPr>
          <w:p w:rsidR="00DC3E55" w:rsidRPr="00BC40AB" w:rsidRDefault="00DC3E55" w:rsidP="0032726E">
            <w:pPr>
              <w:rPr>
                <w:sz w:val="20"/>
                <w:szCs w:val="20"/>
              </w:rPr>
            </w:pPr>
            <w:r w:rsidRPr="0095673A">
              <w:rPr>
                <w:sz w:val="20"/>
                <w:szCs w:val="20"/>
              </w:rPr>
              <w:t xml:space="preserve">4 godine </w:t>
            </w:r>
          </w:p>
        </w:tc>
      </w:tr>
      <w:tr w:rsidR="00DC3E55" w:rsidRPr="00BC40AB" w:rsidTr="0032726E">
        <w:tc>
          <w:tcPr>
            <w:tcW w:w="2880" w:type="dxa"/>
          </w:tcPr>
          <w:p w:rsidR="00DC3E55" w:rsidRPr="00456ABE" w:rsidRDefault="00DC3E55" w:rsidP="0032726E">
            <w:pPr>
              <w:rPr>
                <w:b/>
                <w:sz w:val="20"/>
                <w:szCs w:val="20"/>
              </w:rPr>
            </w:pPr>
            <w:r w:rsidRPr="0095673A">
              <w:rPr>
                <w:b/>
                <w:sz w:val="20"/>
                <w:szCs w:val="20"/>
              </w:rPr>
              <w:t>Ukupni budzet i  izvori finansiranja</w:t>
            </w:r>
          </w:p>
        </w:tc>
        <w:tc>
          <w:tcPr>
            <w:tcW w:w="6924" w:type="dxa"/>
          </w:tcPr>
          <w:p w:rsidR="00DC3E55" w:rsidRPr="00BC40AB" w:rsidRDefault="00DC3E55" w:rsidP="0032726E">
            <w:pPr>
              <w:rPr>
                <w:sz w:val="20"/>
                <w:szCs w:val="20"/>
              </w:rPr>
            </w:pPr>
            <w:r w:rsidRPr="0095673A">
              <w:rPr>
                <w:sz w:val="20"/>
                <w:szCs w:val="20"/>
              </w:rPr>
              <w:t>4.000.000,00€ + rješavanje imovinsko-pravnih odnosa</w:t>
            </w:r>
          </w:p>
          <w:p w:rsidR="00DC3E55" w:rsidRPr="00BC40AB" w:rsidRDefault="00DC3E55" w:rsidP="0032726E">
            <w:pPr>
              <w:rPr>
                <w:sz w:val="20"/>
                <w:szCs w:val="20"/>
              </w:rPr>
            </w:pPr>
            <w:r w:rsidRPr="0095673A">
              <w:rPr>
                <w:sz w:val="20"/>
                <w:szCs w:val="20"/>
              </w:rPr>
              <w:t>Budžet   Glavnog grada/Budžet Opštine Golubovci,</w:t>
            </w:r>
          </w:p>
          <w:p w:rsidR="00DC3E55" w:rsidRPr="00BC40AB" w:rsidRDefault="00DC3E55" w:rsidP="0032726E">
            <w:pPr>
              <w:rPr>
                <w:sz w:val="20"/>
                <w:szCs w:val="20"/>
              </w:rPr>
            </w:pPr>
            <w:r w:rsidRPr="0095673A">
              <w:rPr>
                <w:sz w:val="20"/>
                <w:szCs w:val="20"/>
              </w:rPr>
              <w:t xml:space="preserve">Budžet Crne Gore </w:t>
            </w:r>
          </w:p>
        </w:tc>
      </w:tr>
    </w:tbl>
    <w:p w:rsidR="00DC3E55" w:rsidRDefault="00DC3E55" w:rsidP="00DC3E55"/>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50</w:t>
            </w:r>
          </w:p>
        </w:tc>
        <w:tc>
          <w:tcPr>
            <w:tcW w:w="6964" w:type="dxa"/>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5646E" w:rsidRDefault="007E0B42" w:rsidP="0032726E">
            <w:pPr>
              <w:rPr>
                <w:b/>
                <w:sz w:val="20"/>
                <w:szCs w:val="20"/>
                <w:lang w:val="pl-PL"/>
              </w:rPr>
            </w:pPr>
            <w:r w:rsidRPr="00B21644">
              <w:rPr>
                <w:b/>
              </w:rPr>
              <w:t>Rekontrukcija</w:t>
            </w:r>
            <w:r w:rsidRPr="005839F8">
              <w:rPr>
                <w:lang w:val="de-DE"/>
              </w:rPr>
              <w:t xml:space="preserve"> </w:t>
            </w:r>
            <w:r w:rsidR="00DC3E55" w:rsidRPr="002B7C34">
              <w:rPr>
                <w:b/>
                <w:szCs w:val="20"/>
                <w:lang w:val="pl-PL"/>
              </w:rPr>
              <w:t>Ulice Branka Ćopića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00A9145E">
              <w:rPr>
                <w:sz w:val="20"/>
                <w:szCs w:val="20"/>
                <w:lang w:val="sr-Latn-CS"/>
              </w:rPr>
              <w:t>Dalji razvoj i unapređenje inf</w:t>
            </w:r>
            <w:r w:rsidRPr="00983173">
              <w:rPr>
                <w:sz w:val="20"/>
                <w:szCs w:val="20"/>
                <w:lang w:val="sr-Latn-CS"/>
              </w:rPr>
              <w:t>rastrukture i djelatnosti</w:t>
            </w:r>
          </w:p>
          <w:p w:rsidR="00DC3E55" w:rsidRPr="00D5646E" w:rsidRDefault="001D32C7" w:rsidP="0032726E">
            <w:pPr>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rPr>
              <w:t xml:space="preserve">Trasa ulice se pruža u pravcu jugozapada, od naselja Zlatica gdje se ukršta sa magistralnim putem Podgorica-Beograd do Ulice Nikole Tesle koja se ukršta sa Ulicom II Crnogorskog bataljona. Rekonstruisana saobraćajnice će imati dvije saobraćajne trake širine po 2,75m i obostrani trotoar širine 1,5m i 2,0m.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32" w:firstLine="32"/>
              <w:rPr>
                <w:sz w:val="20"/>
                <w:szCs w:val="20"/>
                <w:lang w:val="sr-Latn-CS"/>
              </w:rPr>
            </w:pPr>
            <w:r w:rsidRPr="00D5646E">
              <w:rPr>
                <w:sz w:val="20"/>
                <w:szCs w:val="20"/>
                <w:lang w:val="sr-Latn-CS"/>
              </w:rPr>
              <w:t>Uspostavljanje bolje veze naselja Zagorič sa Zlaticom i izlaskom iz PG.</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Ciljna grupe/korisnici: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 xml:space="preserve">Rekonstruisana ulica, veća bezbjednost saobraćaja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Stvorene planske pretpostavke, ugovorena izrada Glavnog projekta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2020.godine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Agencija za izgradnju i razvoj Podgorice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lang w:val="sr-Latn-CS"/>
              </w:rPr>
              <w:t>Formiranje radnog tima za praćenje i nadzor nad izvođenjem radova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2 godine</w:t>
            </w:r>
          </w:p>
        </w:tc>
      </w:tr>
      <w:tr w:rsidR="00DC3E55" w:rsidRPr="00D5646E" w:rsidTr="0032726E">
        <w:trPr>
          <w:trHeight w:val="516"/>
        </w:trPr>
        <w:tc>
          <w:tcPr>
            <w:tcW w:w="2880" w:type="dxa"/>
            <w:tcBorders>
              <w:top w:val="single" w:sz="4" w:space="0" w:color="auto"/>
              <w:left w:val="single" w:sz="4" w:space="0" w:color="auto"/>
              <w:right w:val="single" w:sz="4" w:space="0" w:color="auto"/>
            </w:tcBorders>
          </w:tcPr>
          <w:p w:rsidR="00DC3E55" w:rsidRPr="00D5646E" w:rsidRDefault="00DC3E55" w:rsidP="0032726E">
            <w:pPr>
              <w:rPr>
                <w:b/>
                <w:sz w:val="20"/>
                <w:szCs w:val="20"/>
              </w:rPr>
            </w:pPr>
            <w:r w:rsidRPr="00D5646E">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1.200.000,00€, bez vrijednosti rješavanja imovinskih odnosa</w:t>
            </w:r>
          </w:p>
          <w:p w:rsidR="00DC3E55" w:rsidRPr="00D5646E" w:rsidRDefault="00DC3E55" w:rsidP="0032726E">
            <w:pPr>
              <w:rPr>
                <w:sz w:val="20"/>
                <w:szCs w:val="20"/>
                <w:lang w:val="pl-PL"/>
              </w:rPr>
            </w:pPr>
            <w:r w:rsidRPr="00D5646E">
              <w:rPr>
                <w:sz w:val="20"/>
                <w:szCs w:val="20"/>
                <w:lang w:val="sv-SE"/>
              </w:rPr>
              <w:t>Budžet Glavnog grad</w:t>
            </w:r>
          </w:p>
        </w:tc>
      </w:tr>
    </w:tbl>
    <w:p w:rsidR="00DC3E55" w:rsidRPr="00FB7799"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51</w:t>
            </w:r>
          </w:p>
        </w:tc>
        <w:tc>
          <w:tcPr>
            <w:tcW w:w="6964" w:type="dxa"/>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5646E" w:rsidRDefault="007E0B42" w:rsidP="0032726E">
            <w:pPr>
              <w:rPr>
                <w:b/>
                <w:sz w:val="20"/>
                <w:szCs w:val="20"/>
                <w:lang w:val="pl-PL"/>
              </w:rPr>
            </w:pPr>
            <w:r w:rsidRPr="00B21644">
              <w:rPr>
                <w:b/>
              </w:rPr>
              <w:t>Rekontrukcija</w:t>
            </w:r>
            <w:r w:rsidRPr="005839F8">
              <w:rPr>
                <w:lang w:val="de-DE"/>
              </w:rPr>
              <w:t xml:space="preserve"> </w:t>
            </w:r>
            <w:r>
              <w:rPr>
                <w:b/>
                <w:szCs w:val="20"/>
                <w:lang w:val="pl-PL"/>
              </w:rPr>
              <w:t xml:space="preserve">I </w:t>
            </w:r>
            <w:r w:rsidR="00DC3E55" w:rsidRPr="002B7C34">
              <w:rPr>
                <w:b/>
                <w:szCs w:val="20"/>
                <w:lang w:val="pl-PL"/>
              </w:rPr>
              <w:t xml:space="preserve">Crnogorske udarne brigade </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 xml:space="preserve">rastrukture i </w:t>
            </w:r>
            <w:r w:rsidRPr="00983173">
              <w:rPr>
                <w:sz w:val="20"/>
                <w:szCs w:val="20"/>
                <w:lang w:val="sr-Latn-CS"/>
              </w:rPr>
              <w:lastRenderedPageBreak/>
              <w:t>djelatnosti</w:t>
            </w:r>
          </w:p>
          <w:p w:rsidR="00DC3E55" w:rsidRPr="00D5646E" w:rsidRDefault="001D32C7" w:rsidP="0032726E">
            <w:pPr>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lastRenderedPageBreak/>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rPr>
              <w:t xml:space="preserve">Trasa ulice se pruža od Ulice Branka Ćopića, pored novoizgrađenog objekta Doma zdravlja do ugostiteljskog objekta “Gošovića”. Saobraćajnica je tretirana kao saobraćajnica sekundarne mreže. Širina kolovoza saobraćajnice je 5,5m. Uz saobraćajnice se predviđa obostrani trotoar širine 1,0m, odnosno 1,2m ili 1,5m.  </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32" w:firstLine="32"/>
              <w:rPr>
                <w:sz w:val="20"/>
                <w:szCs w:val="20"/>
                <w:lang w:val="sr-Latn-CS"/>
              </w:rPr>
            </w:pPr>
            <w:r w:rsidRPr="00D5646E">
              <w:rPr>
                <w:sz w:val="20"/>
                <w:szCs w:val="20"/>
                <w:lang w:val="sr-Latn-CS"/>
              </w:rPr>
              <w:t>Smanjenje saobraćajnih gužvi, veći protok i bezbjednost saobraćaja</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Ciljna grupe/korisnici: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 xml:space="preserve">Rekonstruisana ulica, veća bezbjednost saobraćaja </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Stvorene planske pretpostavke, ugovaranje izrade Glavnog projekta u toku</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2021.godine</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Agencija za izgradnju i razvoj Podgorice</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lang w:val="sr-Latn-CS"/>
              </w:rPr>
              <w:t>Formiranje radnog tima za praćenje i nadzor nad izvođenjem radova</w:t>
            </w:r>
          </w:p>
        </w:tc>
      </w:tr>
      <w:tr w:rsidR="00DC3E55" w:rsidRPr="00FB7799"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2 godine</w:t>
            </w:r>
          </w:p>
        </w:tc>
      </w:tr>
      <w:tr w:rsidR="00DC3E55" w:rsidRPr="00FB7799" w:rsidTr="0032726E">
        <w:trPr>
          <w:trHeight w:val="516"/>
        </w:trPr>
        <w:tc>
          <w:tcPr>
            <w:tcW w:w="2880" w:type="dxa"/>
            <w:tcBorders>
              <w:top w:val="single" w:sz="4" w:space="0" w:color="auto"/>
              <w:left w:val="single" w:sz="4" w:space="0" w:color="auto"/>
              <w:right w:val="single" w:sz="4" w:space="0" w:color="auto"/>
            </w:tcBorders>
          </w:tcPr>
          <w:p w:rsidR="00DC3E55" w:rsidRPr="00D5646E" w:rsidRDefault="00DC3E55" w:rsidP="0032726E">
            <w:pPr>
              <w:rPr>
                <w:b/>
                <w:sz w:val="20"/>
                <w:szCs w:val="20"/>
              </w:rPr>
            </w:pPr>
            <w:r w:rsidRPr="00D5646E">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 xml:space="preserve">400.000,00 €, bez vrijednosti rješavanja imovinskih odnosa </w:t>
            </w:r>
          </w:p>
          <w:p w:rsidR="00DC3E55" w:rsidRPr="00D5646E" w:rsidRDefault="00DC3E55" w:rsidP="0032726E">
            <w:pPr>
              <w:rPr>
                <w:sz w:val="20"/>
                <w:szCs w:val="20"/>
                <w:lang w:val="pl-PL"/>
              </w:rPr>
            </w:pPr>
            <w:r w:rsidRPr="00D5646E">
              <w:rPr>
                <w:sz w:val="20"/>
                <w:szCs w:val="20"/>
                <w:lang w:val="sv-SE"/>
              </w:rPr>
              <w:t>Budžet Glavnog grad</w:t>
            </w:r>
            <w:r>
              <w:rPr>
                <w:sz w:val="20"/>
                <w:szCs w:val="20"/>
                <w:lang w:val="sv-SE"/>
              </w:rPr>
              <w:t>a</w:t>
            </w:r>
            <w:r w:rsidRPr="00D5646E">
              <w:rPr>
                <w:sz w:val="20"/>
                <w:szCs w:val="20"/>
                <w:lang w:val="sv-SE"/>
              </w:rPr>
              <w:t xml:space="preserve">, </w:t>
            </w:r>
          </w:p>
        </w:tc>
      </w:tr>
    </w:tbl>
    <w:p w:rsidR="00DC3E55" w:rsidRPr="00D5646E" w:rsidRDefault="00DC3E55" w:rsidP="00DC3E55">
      <w:pPr>
        <w:rPr>
          <w:i/>
          <w:sz w:val="20"/>
          <w:szCs w:val="20"/>
        </w:rPr>
      </w:pPr>
    </w:p>
    <w:p w:rsidR="00DC3E55" w:rsidRPr="00D5646E" w:rsidRDefault="00DC3E55" w:rsidP="00DC3E55">
      <w:pPr>
        <w:rPr>
          <w:i/>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52</w:t>
            </w:r>
          </w:p>
        </w:tc>
        <w:tc>
          <w:tcPr>
            <w:tcW w:w="6964" w:type="dxa"/>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5646E" w:rsidRDefault="007E0B42" w:rsidP="0032726E">
            <w:pPr>
              <w:rPr>
                <w:b/>
                <w:sz w:val="20"/>
                <w:szCs w:val="20"/>
                <w:lang w:val="pl-PL"/>
              </w:rPr>
            </w:pPr>
            <w:r w:rsidRPr="00B21644">
              <w:rPr>
                <w:b/>
              </w:rPr>
              <w:t>Rekontrukcija</w:t>
            </w:r>
            <w:r w:rsidRPr="005839F8">
              <w:rPr>
                <w:lang w:val="de-DE"/>
              </w:rPr>
              <w:t xml:space="preserve"> </w:t>
            </w:r>
            <w:r w:rsidR="00DC3E55" w:rsidRPr="002B7C34">
              <w:rPr>
                <w:b/>
                <w:szCs w:val="20"/>
                <w:lang w:val="pl-PL"/>
              </w:rPr>
              <w:t xml:space="preserve">Ulice Husinjskih rudara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D5646E" w:rsidRDefault="001D32C7" w:rsidP="0032726E">
            <w:pPr>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rPr>
              <w:t xml:space="preserve">Trasa ulice se pruža od Ulice Španskih boraca, cijelom dužinom  kroz naselje Konik. Saobraćajnica je tretirana kao saobraćajnica sekundarne mreže. Ova saobraćajnica se oslanja na mrežu primarnih saobraćajnica. Profil ove saobraćajnice je 6,0m ili 5,5m kolovoza i trotoar obostrani širine 1,5m.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32" w:firstLine="32"/>
              <w:rPr>
                <w:sz w:val="20"/>
                <w:szCs w:val="20"/>
                <w:lang w:val="sr-Latn-CS"/>
              </w:rPr>
            </w:pPr>
            <w:r w:rsidRPr="00D5646E">
              <w:rPr>
                <w:sz w:val="20"/>
                <w:szCs w:val="20"/>
                <w:lang w:val="sr-Latn-CS"/>
              </w:rPr>
              <w:t>Smanjenje saobraćajnih gužvi, veći protok i bezbjednost saobraćaja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Ciljna grupe/korisnici: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 xml:space="preserve">Rekonstruisana ulica, veća bezbjednost saobraćaja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Stvorene planske pretpostavke, ugovaranje izrade Glavnog projekta u toku</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2021.godine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Agencija za izgradnju i razvoj Podgorice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lang w:val="sr-Latn-CS"/>
              </w:rPr>
              <w:t>Formiranje radnog tima za praćenje i nadzor nad izvođenjem radova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2 godine</w:t>
            </w:r>
          </w:p>
        </w:tc>
      </w:tr>
      <w:tr w:rsidR="00DC3E55" w:rsidRPr="00D5646E" w:rsidTr="0032726E">
        <w:trPr>
          <w:trHeight w:val="516"/>
        </w:trPr>
        <w:tc>
          <w:tcPr>
            <w:tcW w:w="2880" w:type="dxa"/>
            <w:tcBorders>
              <w:top w:val="single" w:sz="4" w:space="0" w:color="auto"/>
              <w:left w:val="single" w:sz="4" w:space="0" w:color="auto"/>
              <w:right w:val="single" w:sz="4" w:space="0" w:color="auto"/>
            </w:tcBorders>
          </w:tcPr>
          <w:p w:rsidR="00DC3E55" w:rsidRPr="00D5646E" w:rsidRDefault="00DC3E55" w:rsidP="0032726E">
            <w:pPr>
              <w:rPr>
                <w:b/>
                <w:sz w:val="20"/>
                <w:szCs w:val="20"/>
              </w:rPr>
            </w:pPr>
            <w:r w:rsidRPr="00D5646E">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1.350.000,00 €, bez vrijednosti rješavanja imovinskih odnosa</w:t>
            </w:r>
          </w:p>
          <w:p w:rsidR="00DC3E55" w:rsidRPr="00D5646E" w:rsidRDefault="00DC3E55" w:rsidP="0032726E">
            <w:pPr>
              <w:rPr>
                <w:sz w:val="20"/>
                <w:szCs w:val="20"/>
                <w:lang w:val="pl-PL"/>
              </w:rPr>
            </w:pPr>
            <w:r w:rsidRPr="00D5646E">
              <w:rPr>
                <w:sz w:val="20"/>
                <w:szCs w:val="20"/>
                <w:lang w:val="sv-SE"/>
              </w:rPr>
              <w:t xml:space="preserve">Budžet Glavnog grad, </w:t>
            </w:r>
          </w:p>
        </w:tc>
      </w:tr>
    </w:tbl>
    <w:p w:rsidR="00DC3E55" w:rsidRPr="00D5646E" w:rsidRDefault="00DC3E55" w:rsidP="00DC3E55">
      <w:pPr>
        <w:rPr>
          <w:sz w:val="20"/>
          <w:szCs w:val="20"/>
        </w:rPr>
      </w:pPr>
    </w:p>
    <w:p w:rsidR="00DC3E55" w:rsidRPr="00D5646E" w:rsidRDefault="00DC3E55" w:rsidP="00DC3E55">
      <w:pPr>
        <w:rPr>
          <w:color w:val="548DD4" w:themeColor="text2" w:themeTint="99"/>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24"/>
        <w:gridCol w:w="40"/>
      </w:tblGrid>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53</w:t>
            </w:r>
          </w:p>
        </w:tc>
        <w:tc>
          <w:tcPr>
            <w:tcW w:w="6964" w:type="dxa"/>
            <w:gridSpan w:val="2"/>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Naziv projekta:</w:t>
            </w:r>
          </w:p>
        </w:tc>
        <w:tc>
          <w:tcPr>
            <w:tcW w:w="6964"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5646E" w:rsidRDefault="007E0B42" w:rsidP="0032726E">
            <w:pPr>
              <w:rPr>
                <w:b/>
                <w:sz w:val="20"/>
                <w:szCs w:val="20"/>
                <w:lang w:val="pl-PL"/>
              </w:rPr>
            </w:pPr>
            <w:r w:rsidRPr="00B21644">
              <w:rPr>
                <w:b/>
              </w:rPr>
              <w:t>Rekontrukcija</w:t>
            </w:r>
            <w:r w:rsidRPr="005839F8">
              <w:rPr>
                <w:lang w:val="de-DE"/>
              </w:rPr>
              <w:t xml:space="preserve"> </w:t>
            </w:r>
            <w:r w:rsidR="00DC3E55" w:rsidRPr="002B7C34">
              <w:rPr>
                <w:b/>
                <w:szCs w:val="20"/>
                <w:lang w:val="pl-PL"/>
              </w:rPr>
              <w:t xml:space="preserve">Ulice Ludviga Kube </w:t>
            </w:r>
          </w:p>
        </w:tc>
      </w:tr>
      <w:tr w:rsidR="00DC3E55" w:rsidRPr="00D5646E" w:rsidTr="0032726E">
        <w:trPr>
          <w:gridAfter w:val="1"/>
          <w:wAfter w:w="40" w:type="dxa"/>
        </w:trPr>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Područje i nivo prioriteta:</w:t>
            </w:r>
          </w:p>
        </w:tc>
        <w:tc>
          <w:tcPr>
            <w:tcW w:w="692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D5646E" w:rsidRDefault="001D32C7" w:rsidP="0032726E">
            <w:pPr>
              <w:rPr>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Opis projekta:</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lang w:val="it-IT"/>
              </w:rPr>
              <w:t xml:space="preserve">Ulica Ludviga Kube, čiji je koridor paralelan sa željezničkom prugom, od Ulcinjske ulice do Ulice Nikole Tesle.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Namjena, cilj i aktivnosti projekta: </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32" w:firstLine="32"/>
              <w:rPr>
                <w:sz w:val="20"/>
                <w:szCs w:val="20"/>
                <w:lang w:val="sr-Latn-CS"/>
              </w:rPr>
            </w:pPr>
            <w:r w:rsidRPr="00D5646E">
              <w:rPr>
                <w:sz w:val="20"/>
                <w:szCs w:val="20"/>
                <w:lang w:val="sr-Latn-CS"/>
              </w:rPr>
              <w:t>Smanjenje saobraćajnih gužvi, veći protok i bezbjednost saobraćaja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Ciljna grupe/korisnici:</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Projektni ishod i izlazni indikatori:</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 xml:space="preserve">Rekonstruisana ulica, veća bezbjednost saobraćaja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Faza projekta:</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Uradjen Glavni projekat, mora da se upodobi</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lastRenderedPageBreak/>
              <w:t xml:space="preserve">Rok realizacije: </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2022.godine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Odgovorna strana:</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Agencija za izgradnju i razvoj Podgorice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Monitoring i evaluacija:</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lang w:val="sr-Latn-CS"/>
              </w:rPr>
              <w:t>Formiranje radnog tima za praćenje i nadzor nad izvođenjem radova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Period implementacije:</w:t>
            </w:r>
          </w:p>
        </w:tc>
        <w:tc>
          <w:tcPr>
            <w:tcW w:w="6964" w:type="dxa"/>
            <w:gridSpan w:val="2"/>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3 godine</w:t>
            </w:r>
          </w:p>
        </w:tc>
      </w:tr>
      <w:tr w:rsidR="00DC3E55" w:rsidRPr="00D5646E" w:rsidTr="0032726E">
        <w:trPr>
          <w:trHeight w:val="516"/>
        </w:trPr>
        <w:tc>
          <w:tcPr>
            <w:tcW w:w="2880" w:type="dxa"/>
            <w:tcBorders>
              <w:top w:val="single" w:sz="4" w:space="0" w:color="auto"/>
              <w:left w:val="single" w:sz="4" w:space="0" w:color="auto"/>
              <w:right w:val="single" w:sz="4" w:space="0" w:color="auto"/>
            </w:tcBorders>
          </w:tcPr>
          <w:p w:rsidR="00DC3E55" w:rsidRPr="00D5646E" w:rsidRDefault="00DC3E55" w:rsidP="0032726E">
            <w:pPr>
              <w:rPr>
                <w:b/>
                <w:sz w:val="20"/>
                <w:szCs w:val="20"/>
              </w:rPr>
            </w:pPr>
            <w:r w:rsidRPr="00D5646E">
              <w:rPr>
                <w:b/>
                <w:sz w:val="20"/>
                <w:szCs w:val="20"/>
              </w:rPr>
              <w:t>Ukupni budžet i izvor finansiranja:</w:t>
            </w:r>
          </w:p>
        </w:tc>
        <w:tc>
          <w:tcPr>
            <w:tcW w:w="6964" w:type="dxa"/>
            <w:gridSpan w:val="2"/>
            <w:tcBorders>
              <w:top w:val="single" w:sz="4" w:space="0" w:color="auto"/>
              <w:left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2.580.000,00  €, bez vrijednosti rješavanja imovinskih odnosa</w:t>
            </w:r>
          </w:p>
          <w:p w:rsidR="00DC3E55" w:rsidRPr="00D5646E" w:rsidRDefault="00DC3E55" w:rsidP="0032726E">
            <w:pPr>
              <w:rPr>
                <w:sz w:val="20"/>
                <w:szCs w:val="20"/>
                <w:lang w:val="pl-PL"/>
              </w:rPr>
            </w:pPr>
            <w:r w:rsidRPr="00D5646E">
              <w:rPr>
                <w:sz w:val="20"/>
                <w:szCs w:val="20"/>
                <w:lang w:val="sv-SE"/>
              </w:rPr>
              <w:t xml:space="preserve">Budžet Glavnog grad, </w:t>
            </w:r>
          </w:p>
        </w:tc>
      </w:tr>
    </w:tbl>
    <w:p w:rsidR="00DC3E55" w:rsidRPr="00D5646E" w:rsidRDefault="00DC3E55" w:rsidP="00DC3E55">
      <w:pPr>
        <w:rPr>
          <w:i/>
          <w:color w:val="548DD4" w:themeColor="text2" w:themeTint="99"/>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54</w:t>
            </w:r>
          </w:p>
        </w:tc>
        <w:tc>
          <w:tcPr>
            <w:tcW w:w="6964" w:type="dxa"/>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2B7C34" w:rsidRDefault="00DC3E55" w:rsidP="0032726E">
            <w:pPr>
              <w:rPr>
                <w:b/>
                <w:sz w:val="20"/>
                <w:szCs w:val="20"/>
                <w:lang w:val="pl-PL"/>
              </w:rPr>
            </w:pPr>
            <w:r w:rsidRPr="00702108">
              <w:rPr>
                <w:b/>
              </w:rPr>
              <w:t>Izgradnja</w:t>
            </w:r>
            <w:r w:rsidRPr="00866D0C">
              <w:rPr>
                <w:b/>
                <w:szCs w:val="20"/>
                <w:lang w:val="de-DE"/>
              </w:rPr>
              <w:t xml:space="preserve"> </w:t>
            </w:r>
            <w:r w:rsidRPr="002B7C34">
              <w:rPr>
                <w:b/>
                <w:szCs w:val="20"/>
                <w:lang w:val="pl-PL"/>
              </w:rPr>
              <w:t>Kapadžića mosta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 xml:space="preserve">Dalji razvoj i unapređenje </w:t>
            </w:r>
            <w:r w:rsidR="00A9145E">
              <w:rPr>
                <w:sz w:val="20"/>
                <w:szCs w:val="20"/>
                <w:lang w:val="sr-Latn-CS"/>
              </w:rPr>
              <w:t>inf</w:t>
            </w:r>
            <w:r w:rsidRPr="00983173">
              <w:rPr>
                <w:sz w:val="20"/>
                <w:szCs w:val="20"/>
                <w:lang w:val="sr-Latn-CS"/>
              </w:rPr>
              <w:t>rastrukture i djelatnosti</w:t>
            </w:r>
          </w:p>
          <w:p w:rsidR="00DC3E55" w:rsidRPr="00D5646E" w:rsidRDefault="001D32C7" w:rsidP="0032726E">
            <w:pPr>
              <w:rPr>
                <w:color w:val="FF0000"/>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A9145E" w:rsidRDefault="00DC3E55" w:rsidP="0032726E">
            <w:pPr>
              <w:pStyle w:val="Title"/>
              <w:rPr>
                <w:rFonts w:ascii="Times New Roman" w:hAnsi="Times New Roman"/>
                <w:b/>
                <w:color w:val="000000" w:themeColor="text1"/>
                <w:sz w:val="20"/>
                <w:szCs w:val="20"/>
                <w:lang w:val="sr-Latn-CS"/>
              </w:rPr>
            </w:pPr>
            <w:r w:rsidRPr="00A9145E">
              <w:rPr>
                <w:rFonts w:ascii="Times New Roman" w:hAnsi="Times New Roman"/>
                <w:color w:val="000000" w:themeColor="text1"/>
                <w:sz w:val="20"/>
                <w:szCs w:val="20"/>
                <w:lang w:val="sr-Latn-CS"/>
              </w:rPr>
              <w:t>Planirano je proširenje mosta sa novim slobodnim profilom kolovoza na mostu širine 5,5 m (2 saobraćajne trake po 2,75 m) i dvije pješačke staze širine po 2 m. Predviđena je zamjena kompletne dotrajale rasponske konstrukcije, uz uklanjanje masivnih i nepotrebno velikih srednjih stubova i temelja koji uzrokuju negativne hidrauličke efekte u koritu i remete tok Ribnice.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9" w:firstLine="29"/>
              <w:rPr>
                <w:sz w:val="20"/>
                <w:szCs w:val="20"/>
                <w:lang w:val="sr-Latn-CS"/>
              </w:rPr>
            </w:pPr>
            <w:r w:rsidRPr="00D5646E">
              <w:rPr>
                <w:sz w:val="20"/>
                <w:szCs w:val="20"/>
                <w:lang w:val="sr-Latn-CS"/>
              </w:rPr>
              <w:t xml:space="preserve">Most ima veoma nepovoljne eksploatacione i estetske karakteristike i dotrajao je, te se planira njegova rekonstrukcija, uz adaptaciju pristupnih saobraćajnica. </w:t>
            </w:r>
          </w:p>
          <w:p w:rsidR="00DC3E55" w:rsidRPr="00D5646E" w:rsidRDefault="00DC3E55" w:rsidP="0032726E">
            <w:pPr>
              <w:ind w:left="-29" w:firstLine="29"/>
              <w:rPr>
                <w:sz w:val="20"/>
                <w:szCs w:val="20"/>
                <w:lang w:val="sr-Latn-CS"/>
              </w:rPr>
            </w:pPr>
            <w:r w:rsidRPr="00D5646E">
              <w:rPr>
                <w:sz w:val="20"/>
                <w:szCs w:val="20"/>
                <w:lang w:val="sr-Latn-CS"/>
              </w:rPr>
              <w:t>Zbog male širine mosta (ukupno 5 m), bez posebne pješačke staze, nije omogućen bezbjedan i nesmetan simultan pješački i motorni saobraćaj. Takođe, pogrešan izbor položaja premošćenja vodotoka uticao je na negativne hidrauličke efekte u samom koritu.</w:t>
            </w:r>
          </w:p>
          <w:p w:rsidR="00DC3E55" w:rsidRPr="00D5646E" w:rsidRDefault="00DC3E55" w:rsidP="0032726E">
            <w:pPr>
              <w:ind w:left="-29" w:firstLine="29"/>
              <w:rPr>
                <w:color w:val="FF0000"/>
                <w:sz w:val="20"/>
                <w:szCs w:val="20"/>
                <w:lang w:val="sr-Latn-CS"/>
              </w:rPr>
            </w:pPr>
            <w:r w:rsidRPr="00D5646E">
              <w:rPr>
                <w:sz w:val="20"/>
                <w:szCs w:val="20"/>
                <w:lang w:val="sr-Latn-CS"/>
              </w:rPr>
              <w:t xml:space="preserve">Cilj projekta je povećanje bezbjednosti saobraćaja.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Ciljna grupa/korisnici: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4E0E0C" w:rsidP="0032726E">
            <w:pPr>
              <w:rPr>
                <w:color w:val="FF0000"/>
                <w:sz w:val="20"/>
                <w:szCs w:val="20"/>
                <w:lang w:val="pl-PL"/>
              </w:rPr>
            </w:pPr>
            <w:r>
              <w:rPr>
                <w:sz w:val="20"/>
                <w:szCs w:val="20"/>
              </w:rPr>
              <w:t>Unapređenje komunalne</w:t>
            </w:r>
            <w:r w:rsidRPr="00BD6B3C">
              <w:rPr>
                <w:sz w:val="20"/>
                <w:szCs w:val="20"/>
              </w:rPr>
              <w:t xml:space="preserve"> </w:t>
            </w:r>
            <w:r>
              <w:rPr>
                <w:sz w:val="20"/>
                <w:szCs w:val="20"/>
              </w:rPr>
              <w:t xml:space="preserve">infrastrukture i bezbjednosti saobraćaja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Rešavanje imovinsko – pravnih odnosa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2022.godina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Agencija za izgradnju i razvoj Podgorice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sr-Latn-CS"/>
              </w:rPr>
            </w:pPr>
            <w:r w:rsidRPr="00D5646E">
              <w:rPr>
                <w:sz w:val="20"/>
                <w:szCs w:val="20"/>
                <w:lang w:val="sr-Latn-CS"/>
              </w:rPr>
              <w:t>Formiranje radnog tima za praćenje i nadzor nad izvođenjem radova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3 godine</w:t>
            </w:r>
          </w:p>
        </w:tc>
      </w:tr>
      <w:tr w:rsidR="00DC3E55" w:rsidRPr="00D5646E" w:rsidTr="0032726E">
        <w:trPr>
          <w:trHeight w:val="516"/>
        </w:trPr>
        <w:tc>
          <w:tcPr>
            <w:tcW w:w="2880" w:type="dxa"/>
            <w:tcBorders>
              <w:top w:val="single" w:sz="4" w:space="0" w:color="auto"/>
              <w:left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500.000,00 €, bez vrijednosti rješavanja imovinskih odnosa</w:t>
            </w:r>
          </w:p>
          <w:p w:rsidR="00DC3E55" w:rsidRPr="00D5646E" w:rsidRDefault="00DC3E55" w:rsidP="0032726E">
            <w:pPr>
              <w:rPr>
                <w:sz w:val="20"/>
                <w:szCs w:val="20"/>
                <w:lang w:val="pl-PL"/>
              </w:rPr>
            </w:pPr>
            <w:r w:rsidRPr="00D5646E">
              <w:rPr>
                <w:sz w:val="20"/>
                <w:szCs w:val="20"/>
                <w:lang w:val="sv-SE"/>
              </w:rPr>
              <w:t xml:space="preserve">Budžet Glavnog grada </w:t>
            </w:r>
          </w:p>
        </w:tc>
      </w:tr>
    </w:tbl>
    <w:p w:rsidR="00DC3E55" w:rsidRPr="00D5646E"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b/>
                <w:sz w:val="20"/>
                <w:szCs w:val="20"/>
              </w:rPr>
            </w:pPr>
            <w:r w:rsidRPr="00D5646E">
              <w:rPr>
                <w:b/>
                <w:sz w:val="20"/>
                <w:szCs w:val="20"/>
              </w:rPr>
              <w:t xml:space="preserve">Projekat br. </w:t>
            </w:r>
            <w:r>
              <w:rPr>
                <w:b/>
                <w:sz w:val="20"/>
                <w:szCs w:val="20"/>
              </w:rPr>
              <w:t>55</w:t>
            </w:r>
          </w:p>
        </w:tc>
        <w:tc>
          <w:tcPr>
            <w:tcW w:w="6964" w:type="dxa"/>
            <w:tcBorders>
              <w:top w:val="nil"/>
              <w:left w:val="single" w:sz="4" w:space="0" w:color="auto"/>
              <w:bottom w:val="single" w:sz="4" w:space="0" w:color="auto"/>
              <w:right w:val="nil"/>
            </w:tcBorders>
          </w:tcPr>
          <w:p w:rsidR="00DC3E55" w:rsidRPr="00D5646E" w:rsidRDefault="00DC3E55" w:rsidP="0032726E">
            <w:pPr>
              <w:rPr>
                <w:sz w:val="20"/>
                <w:szCs w:val="20"/>
                <w:lang w:val="pl-PL"/>
              </w:rPr>
            </w:pP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2B7C34" w:rsidRDefault="007E0B42" w:rsidP="0032726E">
            <w:pPr>
              <w:rPr>
                <w:b/>
                <w:sz w:val="20"/>
                <w:szCs w:val="20"/>
                <w:lang w:val="pl-PL"/>
              </w:rPr>
            </w:pPr>
            <w:r w:rsidRPr="00B21644">
              <w:rPr>
                <w:b/>
              </w:rPr>
              <w:t>Rekontrukcija</w:t>
            </w:r>
            <w:r w:rsidRPr="005839F8">
              <w:rPr>
                <w:lang w:val="de-DE"/>
              </w:rPr>
              <w:t xml:space="preserve"> </w:t>
            </w:r>
            <w:r w:rsidR="00DC3E55" w:rsidRPr="002B7C34">
              <w:rPr>
                <w:b/>
                <w:szCs w:val="20"/>
                <w:lang w:val="pl-PL"/>
              </w:rPr>
              <w:t xml:space="preserve">Ulice Vuka Karadžića </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00A9145E">
              <w:rPr>
                <w:sz w:val="20"/>
                <w:szCs w:val="20"/>
                <w:lang w:val="sr-Latn-CS"/>
              </w:rPr>
              <w:t>Dalji razvoj i unapređenje inf</w:t>
            </w:r>
            <w:r w:rsidRPr="00983173">
              <w:rPr>
                <w:sz w:val="20"/>
                <w:szCs w:val="20"/>
                <w:lang w:val="sr-Latn-CS"/>
              </w:rPr>
              <w:t>rastrukture i djelatnosti</w:t>
            </w:r>
          </w:p>
          <w:p w:rsidR="00DC3E55" w:rsidRPr="00D5646E" w:rsidRDefault="001D32C7" w:rsidP="0032726E">
            <w:pPr>
              <w:rPr>
                <w:color w:val="FF0000"/>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5049C0" w:rsidRDefault="00DC3E55" w:rsidP="0032726E">
            <w:pPr>
              <w:pStyle w:val="Title"/>
              <w:rPr>
                <w:rFonts w:ascii="Times New Roman" w:hAnsi="Times New Roman"/>
                <w:b/>
                <w:color w:val="000000" w:themeColor="text1"/>
                <w:sz w:val="20"/>
                <w:szCs w:val="20"/>
                <w:lang w:val="sr-Latn-CS"/>
              </w:rPr>
            </w:pPr>
            <w:r w:rsidRPr="005049C0">
              <w:rPr>
                <w:rFonts w:ascii="Times New Roman" w:hAnsi="Times New Roman"/>
                <w:color w:val="000000" w:themeColor="text1"/>
                <w:sz w:val="20"/>
                <w:szCs w:val="20"/>
                <w:lang w:val="sr-Latn-CS"/>
              </w:rPr>
              <w:t>Planirana je rekonstrukcija dijela Ulice Vuka Karadžića, od raskrsnice sa Ulicom Slobode do raskrsnice sa Ulicom Marka Miljanova. Zadržan je postojeći profila saobvraćajnice –kolovoz širine 4,5m, sa obostranim podužnim parkingom širine 2,0m i sa obostranim trotoarom promjenjive širine.</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9" w:firstLine="29"/>
              <w:rPr>
                <w:color w:val="FF0000"/>
                <w:sz w:val="20"/>
                <w:szCs w:val="20"/>
                <w:lang w:val="sr-Latn-CS"/>
              </w:rPr>
            </w:pPr>
            <w:r w:rsidRPr="00D5646E">
              <w:rPr>
                <w:sz w:val="20"/>
                <w:szCs w:val="20"/>
                <w:lang w:val="sr-Latn-CS"/>
              </w:rPr>
              <w:t xml:space="preserve"> Smanjenje saobraćajnih gužvi, veći protok i bezbjednost saobraćaja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Ciljna grupa/korisnici: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ind w:left="2160" w:hanging="2160"/>
              <w:rPr>
                <w:b/>
                <w:sz w:val="20"/>
                <w:szCs w:val="20"/>
                <w:lang w:val="sr-Latn-CS"/>
              </w:rPr>
            </w:pPr>
            <w:r w:rsidRPr="00D5646E">
              <w:rPr>
                <w:sz w:val="20"/>
                <w:szCs w:val="20"/>
                <w:lang w:val="sr-Latn-CS"/>
              </w:rPr>
              <w:t>Građani gravitirajućih naselja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color w:val="FF0000"/>
                <w:sz w:val="20"/>
                <w:szCs w:val="20"/>
                <w:lang w:val="pl-PL"/>
              </w:rPr>
            </w:pPr>
            <w:r w:rsidRPr="00D5646E">
              <w:rPr>
                <w:sz w:val="20"/>
                <w:szCs w:val="20"/>
                <w:lang w:val="pl-PL"/>
              </w:rPr>
              <w:t>Rekonstruisana ulica, veća bezbjednost saobraćaja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rPr>
            </w:pPr>
            <w:r w:rsidRPr="00D5646E">
              <w:rPr>
                <w:sz w:val="20"/>
                <w:szCs w:val="20"/>
                <w:lang w:val="pl-PL"/>
              </w:rPr>
              <w:t>Izvođenje radova  u toku</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sv-SE"/>
              </w:rPr>
              <w:t>2020.godina</w:t>
            </w:r>
          </w:p>
        </w:tc>
      </w:tr>
      <w:tr w:rsidR="00DC3E55" w:rsidRPr="00D5646E" w:rsidTr="0032726E">
        <w:tc>
          <w:tcPr>
            <w:tcW w:w="2880"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jc w:val="left"/>
              <w:rPr>
                <w:b/>
                <w:sz w:val="20"/>
                <w:szCs w:val="20"/>
              </w:rPr>
            </w:pPr>
            <w:r w:rsidRPr="00D5646E">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D5646E" w:rsidRDefault="00DC3E55" w:rsidP="0032726E">
            <w:pPr>
              <w:rPr>
                <w:sz w:val="20"/>
                <w:szCs w:val="20"/>
                <w:lang w:val="pl-PL"/>
              </w:rPr>
            </w:pPr>
            <w:r w:rsidRPr="00D5646E">
              <w:rPr>
                <w:sz w:val="20"/>
                <w:szCs w:val="20"/>
                <w:lang w:val="pl-PL"/>
              </w:rPr>
              <w:t>Agencija za izgradnju i razvoj Podgorice</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sr-Latn-CS"/>
              </w:rPr>
            </w:pPr>
            <w:r w:rsidRPr="006970E2">
              <w:rPr>
                <w:sz w:val="20"/>
                <w:szCs w:val="20"/>
                <w:lang w:val="sr-Latn-CS"/>
              </w:rPr>
              <w:t>Formiranje radnog tima za praćenje i nadzor nad izvođenjem radova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3mjeseca</w:t>
            </w:r>
          </w:p>
        </w:tc>
      </w:tr>
      <w:tr w:rsidR="00DC3E55" w:rsidRPr="006970E2" w:rsidTr="0032726E">
        <w:trPr>
          <w:trHeight w:val="516"/>
        </w:trPr>
        <w:tc>
          <w:tcPr>
            <w:tcW w:w="2880" w:type="dxa"/>
            <w:tcBorders>
              <w:top w:val="single" w:sz="4" w:space="0" w:color="auto"/>
              <w:left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lastRenderedPageBreak/>
              <w:t>Ukupni budžet i izvor finansiranja:</w:t>
            </w:r>
          </w:p>
        </w:tc>
        <w:tc>
          <w:tcPr>
            <w:tcW w:w="6964" w:type="dxa"/>
            <w:tcBorders>
              <w:top w:val="single" w:sz="4" w:space="0" w:color="auto"/>
              <w:left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850.000,00 €</w:t>
            </w:r>
          </w:p>
          <w:p w:rsidR="00DC3E55" w:rsidRPr="006970E2" w:rsidRDefault="00DC3E55" w:rsidP="0032726E">
            <w:pPr>
              <w:rPr>
                <w:sz w:val="20"/>
                <w:szCs w:val="20"/>
                <w:lang w:val="pl-PL"/>
              </w:rPr>
            </w:pPr>
            <w:r w:rsidRPr="006970E2">
              <w:rPr>
                <w:sz w:val="20"/>
                <w:szCs w:val="20"/>
                <w:lang w:val="sv-SE"/>
              </w:rPr>
              <w:t xml:space="preserve">Budžet Glavnog grada </w:t>
            </w:r>
          </w:p>
        </w:tc>
      </w:tr>
    </w:tbl>
    <w:p w:rsidR="00DC3E55" w:rsidRPr="006970E2"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b/>
                <w:sz w:val="20"/>
                <w:szCs w:val="20"/>
              </w:rPr>
            </w:pPr>
            <w:r w:rsidRPr="006970E2">
              <w:rPr>
                <w:b/>
                <w:sz w:val="20"/>
                <w:szCs w:val="20"/>
              </w:rPr>
              <w:t xml:space="preserve">Projekat br. </w:t>
            </w:r>
            <w:r>
              <w:rPr>
                <w:b/>
                <w:sz w:val="20"/>
                <w:szCs w:val="20"/>
              </w:rPr>
              <w:t>56</w:t>
            </w:r>
          </w:p>
        </w:tc>
        <w:tc>
          <w:tcPr>
            <w:tcW w:w="6964" w:type="dxa"/>
            <w:tcBorders>
              <w:top w:val="nil"/>
              <w:left w:val="single" w:sz="4" w:space="0" w:color="auto"/>
              <w:bottom w:val="single" w:sz="4" w:space="0" w:color="auto"/>
              <w:right w:val="nil"/>
            </w:tcBorders>
          </w:tcPr>
          <w:p w:rsidR="00DC3E55" w:rsidRPr="006970E2" w:rsidRDefault="00DC3E55" w:rsidP="0032726E">
            <w:pPr>
              <w:rPr>
                <w:sz w:val="20"/>
                <w:szCs w:val="20"/>
                <w:lang w:val="pl-PL"/>
              </w:rPr>
            </w:pP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016C3F" w:rsidRDefault="007E0B42" w:rsidP="0032726E">
            <w:pPr>
              <w:rPr>
                <w:b/>
                <w:sz w:val="20"/>
                <w:szCs w:val="20"/>
                <w:lang w:val="pl-PL"/>
              </w:rPr>
            </w:pPr>
            <w:r w:rsidRPr="00B21644">
              <w:rPr>
                <w:b/>
              </w:rPr>
              <w:t>Rekontrukcija</w:t>
            </w:r>
            <w:r w:rsidRPr="005839F8">
              <w:rPr>
                <w:lang w:val="de-DE"/>
              </w:rPr>
              <w:t xml:space="preserve"> </w:t>
            </w:r>
            <w:r w:rsidR="00DC3E55" w:rsidRPr="00016C3F">
              <w:rPr>
                <w:b/>
                <w:szCs w:val="20"/>
                <w:lang w:val="pl-PL"/>
              </w:rPr>
              <w:t xml:space="preserve">Ulice 18.jula </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A9145E">
              <w:rPr>
                <w:sz w:val="20"/>
                <w:szCs w:val="20"/>
                <w:lang w:val="sr-Latn-CS"/>
              </w:rPr>
              <w:t xml:space="preserve"> inf</w:t>
            </w:r>
            <w:r w:rsidRPr="00983173">
              <w:rPr>
                <w:sz w:val="20"/>
                <w:szCs w:val="20"/>
                <w:lang w:val="sr-Latn-CS"/>
              </w:rPr>
              <w:t>rastrukture i djelatnosti</w:t>
            </w:r>
          </w:p>
          <w:p w:rsidR="00DC3E55" w:rsidRPr="006970E2" w:rsidRDefault="001D32C7" w:rsidP="0032726E">
            <w:pPr>
              <w:rPr>
                <w:color w:val="FF0000"/>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5049C0" w:rsidRDefault="00DC3E55" w:rsidP="0032726E">
            <w:pPr>
              <w:pStyle w:val="Title"/>
              <w:rPr>
                <w:rFonts w:ascii="Times New Roman" w:hAnsi="Times New Roman"/>
                <w:b/>
                <w:color w:val="000000" w:themeColor="text1"/>
                <w:sz w:val="20"/>
                <w:szCs w:val="20"/>
                <w:lang w:val="sr-Latn-CS"/>
              </w:rPr>
            </w:pPr>
            <w:r w:rsidRPr="005049C0">
              <w:rPr>
                <w:rFonts w:ascii="Times New Roman" w:hAnsi="Times New Roman"/>
                <w:color w:val="000000" w:themeColor="text1"/>
                <w:sz w:val="20"/>
                <w:szCs w:val="20"/>
                <w:lang w:val="sr-Latn-CS"/>
              </w:rPr>
              <w:t>Ulica 18.jula se prostire od kružne raskrsnice sa Moskovskom ulicom i Ulicom 13.jula do raskrsnice sa Ulicom 8. Dužina saobraćajnice je 620m.Poprečni profil saobraćajnice sa dvije saobraćajne trake,  od 2,5 do 2,75m i obostranim trotoarom širine 2,75m.</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ind w:left="-29" w:firstLine="29"/>
              <w:rPr>
                <w:color w:val="FF0000"/>
                <w:sz w:val="20"/>
                <w:szCs w:val="20"/>
                <w:lang w:val="sr-Latn-CS"/>
              </w:rPr>
            </w:pPr>
            <w:r w:rsidRPr="006970E2">
              <w:rPr>
                <w:sz w:val="20"/>
                <w:szCs w:val="20"/>
                <w:lang w:val="sr-Latn-CS"/>
              </w:rPr>
              <w:t>Smanjenje saobraćajnih gužvi, veći protok i bezbjednost saobraćaja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Ciljna grupa/korisnici:</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ind w:left="2160" w:hanging="2160"/>
              <w:rPr>
                <w:b/>
                <w:sz w:val="20"/>
                <w:szCs w:val="20"/>
                <w:lang w:val="sr-Latn-CS"/>
              </w:rPr>
            </w:pPr>
            <w:r w:rsidRPr="006970E2">
              <w:rPr>
                <w:sz w:val="20"/>
                <w:szCs w:val="20"/>
                <w:lang w:val="sr-Latn-CS"/>
              </w:rPr>
              <w:t>Građani gravitirajućih naselja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color w:val="FF0000"/>
                <w:sz w:val="20"/>
                <w:szCs w:val="20"/>
                <w:lang w:val="pl-PL"/>
              </w:rPr>
            </w:pPr>
            <w:r w:rsidRPr="006970E2">
              <w:rPr>
                <w:sz w:val="20"/>
                <w:szCs w:val="20"/>
                <w:lang w:val="pl-PL"/>
              </w:rPr>
              <w:t>Rekonstruisana ulica, veća bezbjednost saobraćaja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rPr>
            </w:pPr>
            <w:r w:rsidRPr="006970E2">
              <w:rPr>
                <w:sz w:val="20"/>
                <w:szCs w:val="20"/>
                <w:lang w:val="pl-PL"/>
              </w:rPr>
              <w:t>Priprema tendera za izvođenje u toku</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sv-SE"/>
              </w:rPr>
              <w:t>2020.godina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Agencija za izgradnju i razvoj Podgorice</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sr-Latn-CS"/>
              </w:rPr>
            </w:pPr>
            <w:r w:rsidRPr="006970E2">
              <w:rPr>
                <w:sz w:val="20"/>
                <w:szCs w:val="20"/>
                <w:lang w:val="sr-Latn-CS"/>
              </w:rPr>
              <w:t>Formiranje radnog tima za praćenje i nadzor nad izvođenjem radova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1 godine</w:t>
            </w:r>
          </w:p>
        </w:tc>
      </w:tr>
      <w:tr w:rsidR="00DC3E55" w:rsidRPr="006970E2" w:rsidTr="0032726E">
        <w:trPr>
          <w:trHeight w:val="516"/>
        </w:trPr>
        <w:tc>
          <w:tcPr>
            <w:tcW w:w="2880" w:type="dxa"/>
            <w:tcBorders>
              <w:top w:val="single" w:sz="4" w:space="0" w:color="auto"/>
              <w:left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500.000,00 €</w:t>
            </w:r>
          </w:p>
          <w:p w:rsidR="00DC3E55" w:rsidRPr="006970E2" w:rsidRDefault="00DC3E55" w:rsidP="0032726E">
            <w:pPr>
              <w:rPr>
                <w:sz w:val="20"/>
                <w:szCs w:val="20"/>
                <w:lang w:val="pl-PL"/>
              </w:rPr>
            </w:pPr>
            <w:r w:rsidRPr="006970E2">
              <w:rPr>
                <w:sz w:val="20"/>
                <w:szCs w:val="20"/>
                <w:lang w:val="sv-SE"/>
              </w:rPr>
              <w:t xml:space="preserve">Budžet Glavnog grada </w:t>
            </w:r>
          </w:p>
        </w:tc>
      </w:tr>
    </w:tbl>
    <w:p w:rsidR="00DC3E55" w:rsidRPr="006970E2" w:rsidRDefault="00DC3E55" w:rsidP="00DC3E55">
      <w:pPr>
        <w:rPr>
          <w:sz w:val="20"/>
          <w:szCs w:val="20"/>
        </w:rPr>
      </w:pPr>
    </w:p>
    <w:p w:rsidR="00DC3E55" w:rsidRPr="006970E2"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b/>
                <w:sz w:val="20"/>
                <w:szCs w:val="20"/>
              </w:rPr>
            </w:pPr>
            <w:r w:rsidRPr="006970E2">
              <w:rPr>
                <w:b/>
                <w:sz w:val="20"/>
                <w:szCs w:val="20"/>
              </w:rPr>
              <w:t xml:space="preserve">Projekat br. </w:t>
            </w:r>
            <w:r>
              <w:rPr>
                <w:b/>
                <w:sz w:val="20"/>
                <w:szCs w:val="20"/>
              </w:rPr>
              <w:t>57</w:t>
            </w:r>
          </w:p>
        </w:tc>
        <w:tc>
          <w:tcPr>
            <w:tcW w:w="6964" w:type="dxa"/>
            <w:tcBorders>
              <w:top w:val="nil"/>
              <w:left w:val="single" w:sz="4" w:space="0" w:color="auto"/>
              <w:bottom w:val="single" w:sz="4" w:space="0" w:color="auto"/>
              <w:right w:val="nil"/>
            </w:tcBorders>
          </w:tcPr>
          <w:p w:rsidR="00DC3E55" w:rsidRPr="006970E2" w:rsidRDefault="00DC3E55" w:rsidP="0032726E">
            <w:pPr>
              <w:rPr>
                <w:sz w:val="20"/>
                <w:szCs w:val="20"/>
                <w:lang w:val="pl-PL"/>
              </w:rPr>
            </w:pP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2B7C34" w:rsidRDefault="00DC3E55" w:rsidP="0032726E">
            <w:pPr>
              <w:rPr>
                <w:b/>
                <w:sz w:val="20"/>
                <w:szCs w:val="20"/>
                <w:lang w:val="pl-PL"/>
              </w:rPr>
            </w:pPr>
            <w:r w:rsidRPr="00702108">
              <w:rPr>
                <w:b/>
              </w:rPr>
              <w:t>Izgradnja</w:t>
            </w:r>
            <w:r w:rsidRPr="00866D0C">
              <w:rPr>
                <w:b/>
                <w:szCs w:val="20"/>
                <w:lang w:val="de-DE"/>
              </w:rPr>
              <w:t xml:space="preserve"> </w:t>
            </w:r>
            <w:r w:rsidRPr="002B7C34">
              <w:rPr>
                <w:b/>
                <w:szCs w:val="20"/>
                <w:lang w:val="pl-PL"/>
              </w:rPr>
              <w:t xml:space="preserve">puta za Aerodrom sa nadvožnjakom </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D73E9B">
              <w:rPr>
                <w:sz w:val="20"/>
                <w:szCs w:val="20"/>
                <w:lang w:val="sr-Latn-CS"/>
              </w:rPr>
              <w:t xml:space="preserve"> inf</w:t>
            </w:r>
            <w:r w:rsidRPr="00983173">
              <w:rPr>
                <w:sz w:val="20"/>
                <w:szCs w:val="20"/>
                <w:lang w:val="sr-Latn-CS"/>
              </w:rPr>
              <w:t>rastrukture i djelatnosti</w:t>
            </w:r>
          </w:p>
          <w:p w:rsidR="00DC3E55" w:rsidRPr="006970E2" w:rsidRDefault="001D32C7" w:rsidP="0032726E">
            <w:pPr>
              <w:rPr>
                <w:color w:val="FF0000"/>
                <w:sz w:val="20"/>
                <w:szCs w:val="20"/>
              </w:rPr>
            </w:pPr>
            <w:r>
              <w:rPr>
                <w:sz w:val="20"/>
                <w:szCs w:val="20"/>
              </w:rPr>
              <w:t xml:space="preserve">PRIORITET 1.1 </w:t>
            </w:r>
            <w:r w:rsidR="00A9145E">
              <w:rPr>
                <w:sz w:val="20"/>
                <w:szCs w:val="20"/>
              </w:rPr>
              <w:t>Poboljšanje, razvoj i unapređenje komunalne</w:t>
            </w:r>
            <w:r w:rsidR="00A9145E" w:rsidRPr="00BD6B3C">
              <w:rPr>
                <w:sz w:val="20"/>
                <w:szCs w:val="20"/>
              </w:rPr>
              <w:t xml:space="preserve"> infrastrukture </w:t>
            </w:r>
            <w:r w:rsidR="00A9145E">
              <w:rPr>
                <w:sz w:val="20"/>
                <w:szCs w:val="20"/>
              </w:rPr>
              <w:t>i djelatnosti</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pStyle w:val="Title"/>
              <w:rPr>
                <w:rFonts w:ascii="Times New Roman" w:hAnsi="Times New Roman"/>
                <w:b/>
                <w:sz w:val="20"/>
                <w:szCs w:val="20"/>
                <w:lang w:val="sr-Latn-CS"/>
              </w:rPr>
            </w:pPr>
            <w:r w:rsidRPr="006970E2">
              <w:rPr>
                <w:rFonts w:ascii="Times New Roman" w:hAnsi="Times New Roman"/>
                <w:sz w:val="20"/>
                <w:szCs w:val="20"/>
                <w:lang w:val="sr-Latn-CS"/>
              </w:rPr>
              <w:t>Putni pravac se prostire od kružnog toka na magistralnom putu M2 do skretanja za aerodromski terminal, uključujući i nadvožnjak.</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ind w:left="-29" w:firstLine="29"/>
              <w:rPr>
                <w:color w:val="FF0000"/>
                <w:sz w:val="20"/>
                <w:szCs w:val="20"/>
                <w:lang w:val="sr-Latn-CS"/>
              </w:rPr>
            </w:pPr>
            <w:r w:rsidRPr="006970E2">
              <w:rPr>
                <w:sz w:val="20"/>
                <w:szCs w:val="20"/>
                <w:lang w:val="sr-Latn-CS"/>
              </w:rPr>
              <w:t>Smanjenje saobraćajnih gužvi, veći protok i bezbjednost saobraćaja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Ciljna grupa/korisnici:</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ind w:left="2160" w:hanging="2160"/>
              <w:rPr>
                <w:b/>
                <w:sz w:val="20"/>
                <w:szCs w:val="20"/>
                <w:lang w:val="sr-Latn-CS"/>
              </w:rPr>
            </w:pPr>
            <w:r w:rsidRPr="006970E2">
              <w:rPr>
                <w:sz w:val="20"/>
                <w:szCs w:val="20"/>
                <w:lang w:val="sr-Latn-CS"/>
              </w:rPr>
              <w:t>Građani gravitirajućih naselja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color w:val="FF0000"/>
                <w:sz w:val="20"/>
                <w:szCs w:val="20"/>
                <w:lang w:val="pl-PL"/>
              </w:rPr>
            </w:pPr>
            <w:r w:rsidRPr="006970E2">
              <w:rPr>
                <w:sz w:val="20"/>
                <w:szCs w:val="20"/>
                <w:lang w:val="pl-PL"/>
              </w:rPr>
              <w:t>Rekonstruisana ulica sa nadvožnjakom, veća bezbjednost saobraćaja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rPr>
            </w:pPr>
            <w:r w:rsidRPr="006970E2">
              <w:rPr>
                <w:sz w:val="20"/>
                <w:szCs w:val="20"/>
                <w:lang w:val="pl-PL"/>
              </w:rPr>
              <w:t>Objavljen javni poziv za projektovanje</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sv-SE"/>
              </w:rPr>
              <w:t>2021.godina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Agencija za izgradnju i razvoj Podgorice</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sr-Latn-CS"/>
              </w:rPr>
            </w:pPr>
            <w:r w:rsidRPr="006970E2">
              <w:rPr>
                <w:sz w:val="20"/>
                <w:szCs w:val="20"/>
                <w:lang w:val="sr-Latn-CS"/>
              </w:rPr>
              <w:t>Formiranje radnog tima za praćenje i nadzor nad izvođenjem radova</w:t>
            </w:r>
          </w:p>
        </w:tc>
      </w:tr>
      <w:tr w:rsidR="00DC3E55" w:rsidRPr="006970E2" w:rsidTr="0032726E">
        <w:tc>
          <w:tcPr>
            <w:tcW w:w="2880"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jc w:val="left"/>
              <w:rPr>
                <w:b/>
                <w:sz w:val="20"/>
                <w:szCs w:val="20"/>
              </w:rPr>
            </w:pPr>
            <w:r w:rsidRPr="006970E2">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6970E2" w:rsidRDefault="00DC3E55" w:rsidP="0032726E">
            <w:pPr>
              <w:rPr>
                <w:sz w:val="20"/>
                <w:szCs w:val="20"/>
                <w:lang w:val="pl-PL"/>
              </w:rPr>
            </w:pPr>
            <w:r w:rsidRPr="006970E2">
              <w:rPr>
                <w:sz w:val="20"/>
                <w:szCs w:val="20"/>
                <w:lang w:val="pl-PL"/>
              </w:rPr>
              <w:t>2 godine</w:t>
            </w:r>
          </w:p>
        </w:tc>
      </w:tr>
      <w:tr w:rsidR="00DC3E55" w:rsidRPr="00DB1CB1" w:rsidTr="0032726E">
        <w:trPr>
          <w:trHeight w:val="516"/>
        </w:trPr>
        <w:tc>
          <w:tcPr>
            <w:tcW w:w="2880" w:type="dxa"/>
            <w:tcBorders>
              <w:top w:val="single" w:sz="4" w:space="0" w:color="auto"/>
              <w:left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1.500.000,00 € bez vrijednosti rješavanja imovinskih odnosa</w:t>
            </w:r>
          </w:p>
          <w:p w:rsidR="00DC3E55" w:rsidRPr="00DB1CB1" w:rsidRDefault="00DC3E55" w:rsidP="0032726E">
            <w:pPr>
              <w:rPr>
                <w:sz w:val="20"/>
                <w:szCs w:val="20"/>
                <w:lang w:val="pl-PL"/>
              </w:rPr>
            </w:pPr>
            <w:r w:rsidRPr="00DB1CB1">
              <w:rPr>
                <w:sz w:val="20"/>
                <w:szCs w:val="20"/>
                <w:lang w:val="sv-SE"/>
              </w:rPr>
              <w:t xml:space="preserve">Budžet Glavnog grada </w:t>
            </w:r>
          </w:p>
        </w:tc>
      </w:tr>
    </w:tbl>
    <w:p w:rsidR="00DC3E55" w:rsidRPr="00DB1CB1" w:rsidRDefault="00DC3E55" w:rsidP="00DC3E55">
      <w:pPr>
        <w:rPr>
          <w:b/>
          <w:sz w:val="20"/>
          <w:szCs w:val="20"/>
        </w:rPr>
      </w:pPr>
    </w:p>
    <w:p w:rsidR="00DC3E55" w:rsidRPr="00DB1CB1"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Projekat br.</w:t>
            </w:r>
            <w:r>
              <w:rPr>
                <w:b/>
                <w:sz w:val="20"/>
                <w:szCs w:val="20"/>
              </w:rPr>
              <w:t xml:space="preserve"> 58</w:t>
            </w:r>
          </w:p>
        </w:tc>
        <w:tc>
          <w:tcPr>
            <w:tcW w:w="6964" w:type="dxa"/>
            <w:tcBorders>
              <w:top w:val="nil"/>
              <w:left w:val="single" w:sz="4" w:space="0" w:color="auto"/>
              <w:bottom w:val="single" w:sz="4" w:space="0" w:color="auto"/>
              <w:right w:val="nil"/>
            </w:tcBorders>
          </w:tcPr>
          <w:p w:rsidR="00DC3E55" w:rsidRPr="00DB1CB1" w:rsidRDefault="00DC3E55" w:rsidP="0032726E">
            <w:pPr>
              <w:rPr>
                <w:sz w:val="20"/>
                <w:szCs w:val="20"/>
                <w:lang w:val="pl-PL"/>
              </w:rPr>
            </w:pP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2B7C34" w:rsidRDefault="007E0B42" w:rsidP="0032726E">
            <w:pPr>
              <w:rPr>
                <w:b/>
                <w:sz w:val="20"/>
                <w:szCs w:val="20"/>
                <w:lang w:val="pl-PL"/>
              </w:rPr>
            </w:pPr>
            <w:r w:rsidRPr="00B21644">
              <w:rPr>
                <w:b/>
              </w:rPr>
              <w:t>Rekontrukcija</w:t>
            </w:r>
            <w:r w:rsidRPr="005839F8">
              <w:rPr>
                <w:lang w:val="de-DE"/>
              </w:rPr>
              <w:t xml:space="preserve"> </w:t>
            </w:r>
            <w:r w:rsidR="00DC3E55" w:rsidRPr="002B7C34">
              <w:rPr>
                <w:b/>
                <w:szCs w:val="20"/>
                <w:lang w:val="pl-PL"/>
              </w:rPr>
              <w:t xml:space="preserve">ulica u Staroj Varoši </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D73E9B">
              <w:rPr>
                <w:sz w:val="20"/>
                <w:szCs w:val="20"/>
                <w:lang w:val="sr-Latn-CS"/>
              </w:rPr>
              <w:t xml:space="preserve"> inf</w:t>
            </w:r>
            <w:r w:rsidRPr="00983173">
              <w:rPr>
                <w:sz w:val="20"/>
                <w:szCs w:val="20"/>
                <w:lang w:val="sr-Latn-CS"/>
              </w:rPr>
              <w:t>rastrukture i djelatnosti</w:t>
            </w:r>
          </w:p>
          <w:p w:rsidR="00DC3E55" w:rsidRPr="00DB1CB1" w:rsidRDefault="001D32C7" w:rsidP="0032726E">
            <w:pPr>
              <w:rPr>
                <w:color w:val="FF0000"/>
                <w:sz w:val="20"/>
                <w:szCs w:val="20"/>
              </w:rPr>
            </w:pPr>
            <w:r>
              <w:rPr>
                <w:sz w:val="20"/>
                <w:szCs w:val="20"/>
              </w:rPr>
              <w:t xml:space="preserve">PRIORITET 1.1 </w:t>
            </w:r>
            <w:r w:rsidR="00D73E9B">
              <w:rPr>
                <w:sz w:val="20"/>
                <w:szCs w:val="20"/>
              </w:rPr>
              <w:t>Poboljšanje, razvoj i unapređenje komunalne</w:t>
            </w:r>
            <w:r w:rsidR="00D73E9B" w:rsidRPr="00BD6B3C">
              <w:rPr>
                <w:sz w:val="20"/>
                <w:szCs w:val="20"/>
              </w:rPr>
              <w:t xml:space="preserve"> infrastrukture </w:t>
            </w:r>
            <w:r w:rsidR="00D73E9B">
              <w:rPr>
                <w:sz w:val="20"/>
                <w:szCs w:val="20"/>
              </w:rPr>
              <w:t>i djelatnosti</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lastRenderedPageBreak/>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C335AF" w:rsidRDefault="00DC3E55" w:rsidP="0032726E">
            <w:pPr>
              <w:pStyle w:val="Title"/>
              <w:rPr>
                <w:rFonts w:ascii="Times New Roman" w:hAnsi="Times New Roman"/>
                <w:b/>
                <w:color w:val="000000" w:themeColor="text1"/>
                <w:sz w:val="20"/>
                <w:szCs w:val="20"/>
                <w:lang w:val="sr-Latn-CS"/>
              </w:rPr>
            </w:pPr>
            <w:r w:rsidRPr="00C335AF">
              <w:rPr>
                <w:rFonts w:ascii="Times New Roman" w:hAnsi="Times New Roman"/>
                <w:color w:val="000000" w:themeColor="text1"/>
                <w:sz w:val="20"/>
                <w:szCs w:val="20"/>
                <w:lang w:val="sr-Latn-CS"/>
              </w:rPr>
              <w:t>Saobraćajnice koje su planirane za rekonstrukciju: Ulica Gojka Radonjića, Ulica Sava Lubarde, Pregrad, Keše Đurovića.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ind w:left="-29" w:firstLine="29"/>
              <w:rPr>
                <w:color w:val="FF0000"/>
                <w:sz w:val="20"/>
                <w:szCs w:val="20"/>
                <w:lang w:val="sr-Latn-CS"/>
              </w:rPr>
            </w:pPr>
            <w:r w:rsidRPr="00DB1CB1">
              <w:rPr>
                <w:sz w:val="20"/>
                <w:szCs w:val="20"/>
                <w:lang w:val="sr-Latn-CS"/>
              </w:rPr>
              <w:t xml:space="preserve">Valorizacija prostora </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Ciljna grupa/korisnici:</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ind w:left="2160" w:hanging="2160"/>
              <w:rPr>
                <w:b/>
                <w:sz w:val="20"/>
                <w:szCs w:val="20"/>
                <w:lang w:val="sr-Latn-CS"/>
              </w:rPr>
            </w:pPr>
            <w:r w:rsidRPr="00DB1CB1">
              <w:rPr>
                <w:sz w:val="20"/>
                <w:szCs w:val="20"/>
                <w:lang w:val="sr-Latn-CS"/>
              </w:rPr>
              <w:t>Građani gravitirajućih naselja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color w:val="FF0000"/>
                <w:sz w:val="20"/>
                <w:szCs w:val="20"/>
                <w:lang w:val="pl-PL"/>
              </w:rPr>
            </w:pPr>
            <w:r w:rsidRPr="00DB1CB1">
              <w:rPr>
                <w:sz w:val="20"/>
                <w:szCs w:val="20"/>
                <w:lang w:val="pl-PL"/>
              </w:rPr>
              <w:t>Rekonstruisane ulice, zadržan tradicionalan duh prostora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rPr>
            </w:pPr>
            <w:r w:rsidRPr="00DB1CB1">
              <w:rPr>
                <w:sz w:val="20"/>
                <w:szCs w:val="20"/>
                <w:lang w:val="pl-PL"/>
              </w:rPr>
              <w:t>Izrada projektne dokumentacije u toku</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sv-SE"/>
              </w:rPr>
              <w:t>2020.godina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Agencija za izgradnju i razvoj Podgorice</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sr-Latn-CS"/>
              </w:rPr>
            </w:pPr>
            <w:r w:rsidRPr="00DB1CB1">
              <w:rPr>
                <w:sz w:val="20"/>
                <w:szCs w:val="20"/>
                <w:lang w:val="sr-Latn-CS"/>
              </w:rPr>
              <w:t>Formiranje radnog tima za praćenje i nadzor nad izvođenjem radova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1 godine</w:t>
            </w:r>
          </w:p>
        </w:tc>
      </w:tr>
      <w:tr w:rsidR="00DC3E55" w:rsidRPr="00DB1CB1" w:rsidTr="0032726E">
        <w:trPr>
          <w:trHeight w:val="516"/>
        </w:trPr>
        <w:tc>
          <w:tcPr>
            <w:tcW w:w="2880" w:type="dxa"/>
            <w:tcBorders>
              <w:top w:val="single" w:sz="4" w:space="0" w:color="auto"/>
              <w:left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600.000,00 € bez vrijednosti rješavanja imovinskih odnosa</w:t>
            </w:r>
          </w:p>
          <w:p w:rsidR="00DC3E55" w:rsidRPr="00DB1CB1" w:rsidRDefault="00DC3E55" w:rsidP="0032726E">
            <w:pPr>
              <w:rPr>
                <w:sz w:val="20"/>
                <w:szCs w:val="20"/>
                <w:lang w:val="pl-PL"/>
              </w:rPr>
            </w:pPr>
            <w:r w:rsidRPr="00DB1CB1">
              <w:rPr>
                <w:sz w:val="20"/>
                <w:szCs w:val="20"/>
                <w:lang w:val="sv-SE"/>
              </w:rPr>
              <w:t xml:space="preserve">Budžet Glavnog grada </w:t>
            </w:r>
          </w:p>
        </w:tc>
      </w:tr>
    </w:tbl>
    <w:p w:rsidR="00DC3E55" w:rsidRPr="00DB1CB1"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6964"/>
      </w:tblGrid>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 xml:space="preserve">Projekat br. </w:t>
            </w:r>
            <w:r>
              <w:rPr>
                <w:b/>
                <w:sz w:val="20"/>
                <w:szCs w:val="20"/>
              </w:rPr>
              <w:t>59</w:t>
            </w:r>
          </w:p>
        </w:tc>
        <w:tc>
          <w:tcPr>
            <w:tcW w:w="6964" w:type="dxa"/>
            <w:tcBorders>
              <w:top w:val="nil"/>
              <w:left w:val="single" w:sz="4" w:space="0" w:color="auto"/>
              <w:bottom w:val="single" w:sz="4" w:space="0" w:color="auto"/>
              <w:right w:val="nil"/>
            </w:tcBorders>
          </w:tcPr>
          <w:p w:rsidR="00DC3E55" w:rsidRPr="00DB1CB1" w:rsidRDefault="00DC3E55" w:rsidP="0032726E">
            <w:pPr>
              <w:rPr>
                <w:sz w:val="20"/>
                <w:szCs w:val="20"/>
                <w:lang w:val="pl-PL"/>
              </w:rPr>
            </w:pP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Naziv projekta:</w:t>
            </w:r>
          </w:p>
        </w:tc>
        <w:tc>
          <w:tcPr>
            <w:tcW w:w="696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2B7C34" w:rsidRDefault="00DC3E55" w:rsidP="0032726E">
            <w:pPr>
              <w:rPr>
                <w:b/>
                <w:sz w:val="20"/>
                <w:szCs w:val="20"/>
                <w:lang w:val="pl-PL"/>
              </w:rPr>
            </w:pPr>
            <w:r w:rsidRPr="00702108">
              <w:rPr>
                <w:b/>
              </w:rPr>
              <w:t>Izgradnja</w:t>
            </w:r>
            <w:r w:rsidRPr="00866D0C">
              <w:rPr>
                <w:b/>
                <w:szCs w:val="20"/>
                <w:lang w:val="de-DE"/>
              </w:rPr>
              <w:t xml:space="preserve"> </w:t>
            </w:r>
            <w:r w:rsidRPr="002B7C34">
              <w:rPr>
                <w:b/>
                <w:szCs w:val="20"/>
                <w:lang w:val="pl-PL"/>
              </w:rPr>
              <w:t xml:space="preserve">Ulice Braće Ribara </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Područje i nivo prioriteta:</w:t>
            </w:r>
          </w:p>
        </w:tc>
        <w:tc>
          <w:tcPr>
            <w:tcW w:w="696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DB1CB1" w:rsidRDefault="001D32C7" w:rsidP="0032726E">
            <w:pPr>
              <w:rPr>
                <w:color w:val="FF0000"/>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Opis projekta:</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pStyle w:val="Title"/>
              <w:rPr>
                <w:rFonts w:ascii="Times New Roman" w:hAnsi="Times New Roman"/>
                <w:b/>
                <w:color w:val="000000" w:themeColor="text1"/>
                <w:sz w:val="20"/>
                <w:szCs w:val="20"/>
                <w:lang w:val="sr-Latn-CS"/>
              </w:rPr>
            </w:pPr>
            <w:r w:rsidRPr="00C9184E">
              <w:rPr>
                <w:rFonts w:ascii="Times New Roman" w:hAnsi="Times New Roman"/>
                <w:color w:val="000000" w:themeColor="text1"/>
                <w:sz w:val="20"/>
                <w:szCs w:val="20"/>
                <w:lang w:val="sr-Latn-CS"/>
              </w:rPr>
              <w:t>Saobraćajnica se prostire od raskrsnice kod OŠ „Marko Miljanova“ do Ulice Španskih boraca.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 xml:space="preserve">Namjena, cilj i aktivnosti projekta: </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4E0E0C" w:rsidP="004E0E0C">
            <w:pPr>
              <w:ind w:left="-29" w:firstLine="29"/>
              <w:rPr>
                <w:color w:val="000000" w:themeColor="text1"/>
                <w:sz w:val="20"/>
                <w:szCs w:val="20"/>
                <w:lang w:val="sr-Latn-CS"/>
              </w:rPr>
            </w:pPr>
            <w:r>
              <w:rPr>
                <w:sz w:val="20"/>
                <w:szCs w:val="20"/>
              </w:rPr>
              <w:t>Poboljšanje komunalne</w:t>
            </w:r>
            <w:r w:rsidRPr="00BD6B3C">
              <w:rPr>
                <w:sz w:val="20"/>
                <w:szCs w:val="20"/>
              </w:rPr>
              <w:t xml:space="preserve"> infrastruktur</w:t>
            </w:r>
            <w:r>
              <w:rPr>
                <w:sz w:val="20"/>
                <w:szCs w:val="20"/>
              </w:rPr>
              <w:t>e i bezbjednosti saobraćaja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Ciljna grupa/korisnici:</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ind w:left="2160" w:hanging="2160"/>
              <w:rPr>
                <w:b/>
                <w:color w:val="000000" w:themeColor="text1"/>
                <w:sz w:val="20"/>
                <w:szCs w:val="20"/>
                <w:lang w:val="sr-Latn-CS"/>
              </w:rPr>
            </w:pPr>
            <w:r w:rsidRPr="00C9184E">
              <w:rPr>
                <w:color w:val="000000" w:themeColor="text1"/>
                <w:sz w:val="20"/>
                <w:szCs w:val="20"/>
                <w:lang w:val="sr-Latn-CS"/>
              </w:rPr>
              <w:t>Građani gravitirajućih naselja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Projektni ishod i izlazni indikatori:</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rPr>
                <w:color w:val="000000" w:themeColor="text1"/>
                <w:sz w:val="20"/>
                <w:szCs w:val="20"/>
                <w:lang w:val="pl-PL"/>
              </w:rPr>
            </w:pPr>
            <w:r w:rsidRPr="00C9184E">
              <w:rPr>
                <w:color w:val="000000" w:themeColor="text1"/>
                <w:sz w:val="20"/>
                <w:szCs w:val="20"/>
                <w:lang w:val="pl-PL"/>
              </w:rPr>
              <w:t>Rekonstruisana ulica, veća bezbjednost saobraćaja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Faza projekta:</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5C0C1A" w:rsidP="0032726E">
            <w:pPr>
              <w:rPr>
                <w:color w:val="000000" w:themeColor="text1"/>
                <w:sz w:val="20"/>
                <w:szCs w:val="20"/>
              </w:rPr>
            </w:pPr>
            <w:r w:rsidRPr="00CB1FE1">
              <w:rPr>
                <w:sz w:val="20"/>
                <w:szCs w:val="20"/>
                <w:lang w:val="fr-CH" w:eastAsia="sr-Latn-CS"/>
              </w:rPr>
              <w:t>Izrada projektne dokumentacije</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 xml:space="preserve">Rok realizacije: </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rPr>
                <w:color w:val="000000" w:themeColor="text1"/>
                <w:sz w:val="20"/>
                <w:szCs w:val="20"/>
                <w:lang w:val="pl-PL"/>
              </w:rPr>
            </w:pPr>
            <w:r w:rsidRPr="00C9184E">
              <w:rPr>
                <w:color w:val="000000" w:themeColor="text1"/>
                <w:sz w:val="20"/>
                <w:szCs w:val="20"/>
                <w:lang w:val="sv-SE"/>
              </w:rPr>
              <w:t>2022.godina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Odgovorna strana:</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rPr>
                <w:color w:val="000000" w:themeColor="text1"/>
                <w:sz w:val="20"/>
                <w:szCs w:val="20"/>
                <w:lang w:val="pl-PL"/>
              </w:rPr>
            </w:pPr>
            <w:r w:rsidRPr="00C9184E">
              <w:rPr>
                <w:color w:val="000000" w:themeColor="text1"/>
                <w:sz w:val="20"/>
                <w:szCs w:val="20"/>
                <w:lang w:val="pl-PL"/>
              </w:rPr>
              <w:t>Agencija za izgradnju i razvoj Podgorice</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Monitoring i evaluacija:</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rPr>
                <w:color w:val="000000" w:themeColor="text1"/>
                <w:sz w:val="20"/>
                <w:szCs w:val="20"/>
                <w:lang w:val="sr-Latn-CS"/>
              </w:rPr>
            </w:pPr>
            <w:r w:rsidRPr="00C9184E">
              <w:rPr>
                <w:color w:val="000000" w:themeColor="text1"/>
                <w:sz w:val="20"/>
                <w:szCs w:val="20"/>
                <w:lang w:val="sr-Latn-CS"/>
              </w:rPr>
              <w:t>Formiranje radnog tima za praćenje i nadzor nad izvođenjem radova</w:t>
            </w:r>
          </w:p>
        </w:tc>
      </w:tr>
      <w:tr w:rsidR="00DC3E55" w:rsidRPr="00DB1CB1" w:rsidTr="0032726E">
        <w:tc>
          <w:tcPr>
            <w:tcW w:w="288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Period implementacije:</w:t>
            </w:r>
          </w:p>
        </w:tc>
        <w:tc>
          <w:tcPr>
            <w:tcW w:w="6964"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rPr>
                <w:color w:val="000000" w:themeColor="text1"/>
                <w:sz w:val="20"/>
                <w:szCs w:val="20"/>
                <w:lang w:val="pl-PL"/>
              </w:rPr>
            </w:pPr>
            <w:r w:rsidRPr="00C9184E">
              <w:rPr>
                <w:color w:val="000000" w:themeColor="text1"/>
                <w:sz w:val="20"/>
                <w:szCs w:val="20"/>
                <w:lang w:val="pl-PL"/>
              </w:rPr>
              <w:t>3 godine</w:t>
            </w:r>
          </w:p>
        </w:tc>
      </w:tr>
      <w:tr w:rsidR="00DC3E55" w:rsidRPr="00DB1CB1" w:rsidTr="0032726E">
        <w:trPr>
          <w:trHeight w:val="516"/>
        </w:trPr>
        <w:tc>
          <w:tcPr>
            <w:tcW w:w="2880" w:type="dxa"/>
            <w:tcBorders>
              <w:top w:val="single" w:sz="4" w:space="0" w:color="auto"/>
              <w:left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Ukupni budžet i izvor finansiranja:</w:t>
            </w:r>
          </w:p>
        </w:tc>
        <w:tc>
          <w:tcPr>
            <w:tcW w:w="6964" w:type="dxa"/>
            <w:tcBorders>
              <w:top w:val="single" w:sz="4" w:space="0" w:color="auto"/>
              <w:left w:val="single" w:sz="4" w:space="0" w:color="auto"/>
              <w:right w:val="single" w:sz="4" w:space="0" w:color="auto"/>
            </w:tcBorders>
          </w:tcPr>
          <w:p w:rsidR="00DC3E55" w:rsidRPr="00C9184E" w:rsidRDefault="00DC3E55" w:rsidP="0032726E">
            <w:pPr>
              <w:rPr>
                <w:color w:val="000000" w:themeColor="text1"/>
                <w:sz w:val="20"/>
                <w:szCs w:val="20"/>
                <w:lang w:val="pl-PL"/>
              </w:rPr>
            </w:pPr>
            <w:r w:rsidRPr="00C9184E">
              <w:rPr>
                <w:color w:val="000000" w:themeColor="text1"/>
                <w:sz w:val="20"/>
                <w:szCs w:val="20"/>
                <w:lang w:val="pl-PL"/>
              </w:rPr>
              <w:t>1.000.000,00 € bez vrijednosti rješavanja imovinskih odnosa</w:t>
            </w:r>
          </w:p>
          <w:p w:rsidR="00DC3E55" w:rsidRPr="00C9184E" w:rsidRDefault="00DC3E55" w:rsidP="0032726E">
            <w:pPr>
              <w:rPr>
                <w:color w:val="000000" w:themeColor="text1"/>
                <w:sz w:val="20"/>
                <w:szCs w:val="20"/>
                <w:lang w:val="pl-PL"/>
              </w:rPr>
            </w:pPr>
            <w:r w:rsidRPr="00C9184E">
              <w:rPr>
                <w:color w:val="000000" w:themeColor="text1"/>
                <w:sz w:val="20"/>
                <w:szCs w:val="20"/>
                <w:lang w:val="sv-SE"/>
              </w:rPr>
              <w:t xml:space="preserve">Budžet Glavnog grada </w:t>
            </w:r>
          </w:p>
        </w:tc>
      </w:tr>
    </w:tbl>
    <w:p w:rsidR="00DC3E55" w:rsidRDefault="00DC3E55" w:rsidP="00DC3E55">
      <w:pPr>
        <w:rPr>
          <w:sz w:val="20"/>
          <w:szCs w:val="20"/>
          <w:lang w:val="sr-Latn-CS" w:eastAsia="sr-Latn-CS"/>
        </w:rPr>
      </w:pPr>
    </w:p>
    <w:tbl>
      <w:tblPr>
        <w:tblW w:w="9844" w:type="dxa"/>
        <w:tblInd w:w="-522" w:type="dxa"/>
        <w:tblCellMar>
          <w:left w:w="0" w:type="dxa"/>
          <w:right w:w="0" w:type="dxa"/>
        </w:tblCellMar>
        <w:tblLook w:val="04A0"/>
      </w:tblPr>
      <w:tblGrid>
        <w:gridCol w:w="2880"/>
        <w:gridCol w:w="6964"/>
      </w:tblGrid>
      <w:tr w:rsidR="00DC3E55" w:rsidRPr="00BC40AB" w:rsidTr="0032726E">
        <w:tc>
          <w:tcPr>
            <w:tcW w:w="2880" w:type="dxa"/>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Projekat br. 60</w:t>
            </w:r>
          </w:p>
        </w:tc>
        <w:tc>
          <w:tcPr>
            <w:tcW w:w="6964" w:type="dxa"/>
            <w:tcBorders>
              <w:top w:val="nil"/>
              <w:left w:val="nil"/>
              <w:bottom w:val="single" w:sz="8" w:space="0" w:color="auto"/>
              <w:right w:val="nil"/>
            </w:tcBorders>
            <w:tcMar>
              <w:top w:w="0" w:type="dxa"/>
              <w:left w:w="108" w:type="dxa"/>
              <w:bottom w:w="0" w:type="dxa"/>
              <w:right w:w="108" w:type="dxa"/>
            </w:tcMar>
          </w:tcPr>
          <w:p w:rsidR="00DC3E55" w:rsidRPr="00BC40AB" w:rsidRDefault="00DC3E55" w:rsidP="0032726E">
            <w:pPr>
              <w:rPr>
                <w:sz w:val="20"/>
                <w:szCs w:val="20"/>
              </w:rPr>
            </w:pP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Naziv projekta:</w:t>
            </w:r>
          </w:p>
        </w:tc>
        <w:tc>
          <w:tcPr>
            <w:tcW w:w="6964" w:type="dxa"/>
            <w:tcBorders>
              <w:top w:val="nil"/>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DC3E55" w:rsidRPr="00BC40AB" w:rsidRDefault="00DC3E55" w:rsidP="0032726E">
            <w:pPr>
              <w:rPr>
                <w:b/>
                <w:sz w:val="20"/>
                <w:szCs w:val="20"/>
                <w:lang w:val="it-IT"/>
              </w:rPr>
            </w:pPr>
            <w:r w:rsidRPr="003F71C1">
              <w:rPr>
                <w:b/>
                <w:szCs w:val="20"/>
              </w:rPr>
              <w:t>Izgradnja kapele u Golubovcima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Područje i nivo prioriteta: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BC40AB" w:rsidRDefault="001D32C7" w:rsidP="0032726E">
            <w:pPr>
              <w:rPr>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lang w:val="sr-Latn-CS"/>
              </w:rPr>
            </w:pPr>
            <w:r w:rsidRPr="003F71C1">
              <w:rPr>
                <w:b/>
                <w:sz w:val="20"/>
                <w:szCs w:val="20"/>
              </w:rPr>
              <w:t>Opis projekta: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lang w:val="sr-Latn-CS"/>
              </w:rPr>
              <w:t xml:space="preserve">Objekat je planiran na lokaciji u zahvatu LSL </w:t>
            </w:r>
            <w:r w:rsidRPr="0020737B">
              <w:rPr>
                <w:sz w:val="20"/>
                <w:szCs w:val="20"/>
              </w:rPr>
              <w:t xml:space="preserve">„Centralno groblje Golubovci“. Nalazi se u blizini crkve sv.Nikole oko koje je formirano lokalno seosko groblje.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 xml:space="preserve">Namjena, cilj i aktivnosti projekta: </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 xml:space="preserve">Objekat je namjenjen za ispraćaj pokojnika.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Ciljne grupe/korisnici: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Građani Opštine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Projektni ishod i izlazni indikatori: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 xml:space="preserve">Izgrađena kapela,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Faza projekta: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fr-CH"/>
              </w:rPr>
            </w:pPr>
            <w:r w:rsidRPr="0020737B">
              <w:rPr>
                <w:sz w:val="20"/>
                <w:szCs w:val="20"/>
                <w:lang w:val="de-DE"/>
              </w:rPr>
              <w:t>Izrađen i revidovan Glavni projekat, pokrenut postupak rješavanja imovinsko-pravnih odnosa, raspisan tender za izgradnju kapele</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 xml:space="preserve">Rok realizacije: </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2020</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Odgovorna strana: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it-IT"/>
              </w:rPr>
            </w:pPr>
            <w:r w:rsidRPr="0020737B">
              <w:rPr>
                <w:sz w:val="20"/>
                <w:szCs w:val="20"/>
                <w:lang w:val="pl-PL"/>
              </w:rPr>
              <w:t>Opština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Potencijalni partneri: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lang w:val="de-DE"/>
              </w:rPr>
              <w:t>„Pogrebne usluge“ doo</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Monitoring i evaluacija: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Formiranje radnog tima za praćenje realizacije projekta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lastRenderedPageBreak/>
              <w:t>Period implementacije:</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2 godine</w:t>
            </w:r>
          </w:p>
        </w:tc>
      </w:tr>
    </w:tbl>
    <w:p w:rsidR="00DC3E55" w:rsidRDefault="00DC3E55" w:rsidP="00DC3E55"/>
    <w:tbl>
      <w:tblPr>
        <w:tblW w:w="9844" w:type="dxa"/>
        <w:tblInd w:w="-522" w:type="dxa"/>
        <w:tblCellMar>
          <w:left w:w="0" w:type="dxa"/>
          <w:right w:w="0" w:type="dxa"/>
        </w:tblCellMar>
        <w:tblLook w:val="04A0"/>
      </w:tblPr>
      <w:tblGrid>
        <w:gridCol w:w="2880"/>
        <w:gridCol w:w="6964"/>
      </w:tblGrid>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3F71C1" w:rsidRDefault="00DC3E55" w:rsidP="0032726E">
            <w:pPr>
              <w:rPr>
                <w:b/>
                <w:sz w:val="20"/>
                <w:szCs w:val="20"/>
              </w:rPr>
            </w:pPr>
            <w:r w:rsidRPr="003F71C1">
              <w:rPr>
                <w:b/>
                <w:sz w:val="20"/>
                <w:szCs w:val="20"/>
              </w:rPr>
              <w:t>Ukupni budžet i izvor finansiranja: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de-DE"/>
              </w:rPr>
            </w:pPr>
            <w:r w:rsidRPr="0020737B">
              <w:rPr>
                <w:sz w:val="20"/>
                <w:szCs w:val="20"/>
                <w:lang w:val="de-DE"/>
              </w:rPr>
              <w:t xml:space="preserve">500.000,00 EUR-a                  </w:t>
            </w:r>
          </w:p>
          <w:p w:rsidR="00DC3E55" w:rsidRPr="00BC40AB" w:rsidRDefault="00DC3E55" w:rsidP="0032726E">
            <w:pPr>
              <w:rPr>
                <w:sz w:val="20"/>
                <w:szCs w:val="20"/>
              </w:rPr>
            </w:pPr>
            <w:r w:rsidRPr="0020737B">
              <w:rPr>
                <w:sz w:val="20"/>
                <w:szCs w:val="20"/>
                <w:lang w:val="de-DE"/>
              </w:rPr>
              <w:t>Budžet Glavnog grada/Budžet Opštine u okviru Glavnog grada Golubovci</w:t>
            </w:r>
          </w:p>
        </w:tc>
      </w:tr>
    </w:tbl>
    <w:p w:rsidR="00DC3E55" w:rsidRDefault="00DC3E55" w:rsidP="00DC3E55">
      <w:pPr>
        <w:rPr>
          <w:sz w:val="20"/>
          <w:szCs w:val="20"/>
          <w:lang w:val="sr-Latn-CS" w:eastAsia="sr-Latn-CS"/>
        </w:rPr>
      </w:pPr>
    </w:p>
    <w:tbl>
      <w:tblPr>
        <w:tblW w:w="9900" w:type="dxa"/>
        <w:tblInd w:w="-522" w:type="dxa"/>
        <w:tblCellMar>
          <w:left w:w="0" w:type="dxa"/>
          <w:right w:w="0" w:type="dxa"/>
        </w:tblCellMar>
        <w:tblLook w:val="04A0"/>
      </w:tblPr>
      <w:tblGrid>
        <w:gridCol w:w="2880"/>
        <w:gridCol w:w="7020"/>
      </w:tblGrid>
      <w:tr w:rsidR="00DC3E55" w:rsidRPr="00BC40AB" w:rsidTr="0032726E">
        <w:tc>
          <w:tcPr>
            <w:tcW w:w="2880" w:type="dxa"/>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Projekat br. 61</w:t>
            </w:r>
          </w:p>
        </w:tc>
        <w:tc>
          <w:tcPr>
            <w:tcW w:w="7020" w:type="dxa"/>
            <w:tcBorders>
              <w:top w:val="nil"/>
              <w:left w:val="nil"/>
              <w:bottom w:val="single" w:sz="8" w:space="0" w:color="auto"/>
              <w:right w:val="nil"/>
            </w:tcBorders>
            <w:tcMar>
              <w:top w:w="0" w:type="dxa"/>
              <w:left w:w="108" w:type="dxa"/>
              <w:bottom w:w="0" w:type="dxa"/>
              <w:right w:w="108" w:type="dxa"/>
            </w:tcMar>
          </w:tcPr>
          <w:p w:rsidR="00DC3E55" w:rsidRPr="00BC40AB" w:rsidRDefault="00DC3E55" w:rsidP="0032726E">
            <w:pPr>
              <w:rPr>
                <w:sz w:val="20"/>
                <w:szCs w:val="20"/>
              </w:rPr>
            </w:pP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Naziv projekta:</w:t>
            </w:r>
          </w:p>
        </w:tc>
        <w:tc>
          <w:tcPr>
            <w:tcW w:w="7020" w:type="dxa"/>
            <w:tcBorders>
              <w:top w:val="nil"/>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DC3E55" w:rsidRPr="00BC40AB" w:rsidRDefault="00DC3E55" w:rsidP="0032726E">
            <w:pPr>
              <w:rPr>
                <w:b/>
                <w:sz w:val="20"/>
                <w:szCs w:val="20"/>
                <w:lang w:val="it-IT"/>
              </w:rPr>
            </w:pPr>
            <w:r w:rsidRPr="001544CB">
              <w:rPr>
                <w:b/>
                <w:szCs w:val="20"/>
              </w:rPr>
              <w:t>Izgradnja objekta za potrebe Opštine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Područje i nivo prioriteta:</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BC40AB" w:rsidRDefault="001D32C7" w:rsidP="0032726E">
            <w:pPr>
              <w:rPr>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lang w:val="sr-Latn-CS"/>
              </w:rPr>
            </w:pPr>
            <w:r w:rsidRPr="001544CB">
              <w:rPr>
                <w:b/>
                <w:sz w:val="20"/>
                <w:szCs w:val="20"/>
              </w:rPr>
              <w:t>Opis projekta:</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95673A">
              <w:rPr>
                <w:sz w:val="20"/>
                <w:szCs w:val="20"/>
                <w:lang w:val="sr-Latn-CS"/>
              </w:rPr>
              <w:t>Izgradnja objekta je planirana na parceli u okviru UP Srednja škola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 xml:space="preserve">Namjena, cilj i aktivnosti projekta: </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95673A">
              <w:rPr>
                <w:sz w:val="20"/>
                <w:szCs w:val="20"/>
              </w:rPr>
              <w:t>Objekat je namjenjen za smještaj organa Opštine i drugih državnih organa.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Ciljne grupe/korisnici:</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441D33">
              <w:rPr>
                <w:sz w:val="20"/>
                <w:szCs w:val="20"/>
              </w:rPr>
              <w:t>Zaposleni u organima Opštine, građani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Projektni ishod i izlazni indikatori:</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441D33">
              <w:rPr>
                <w:sz w:val="20"/>
                <w:szCs w:val="20"/>
              </w:rPr>
              <w:t xml:space="preserve">Izgrađen objekat, broj zaposlenih,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Faza projekta:</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fr-CH"/>
              </w:rPr>
            </w:pPr>
            <w:r w:rsidRPr="00441D33">
              <w:rPr>
                <w:sz w:val="20"/>
                <w:szCs w:val="20"/>
                <w:lang w:val="fr-CH"/>
              </w:rPr>
              <w:t>Planirana izrada Glavnog projekta u 2021. godini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 xml:space="preserve">Rok realizacije: </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441D33">
              <w:rPr>
                <w:sz w:val="20"/>
                <w:szCs w:val="20"/>
                <w:lang w:val="pl-PL"/>
              </w:rPr>
              <w:t>2024</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Odgovorna strana:</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it-IT"/>
              </w:rPr>
            </w:pPr>
            <w:r w:rsidRPr="00441D33">
              <w:rPr>
                <w:sz w:val="20"/>
                <w:szCs w:val="20"/>
                <w:lang w:val="pl-PL"/>
              </w:rPr>
              <w:t>Opština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Potencijalni partneri:</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441D33">
              <w:rPr>
                <w:sz w:val="20"/>
                <w:szCs w:val="20"/>
              </w:rPr>
              <w:t>Vlada Crne Gore, Uprava javnih radova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Monitoring i evaluacija:</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441D33">
              <w:rPr>
                <w:sz w:val="20"/>
                <w:szCs w:val="20"/>
                <w:lang w:val="pl-PL"/>
              </w:rPr>
              <w:t>Formiranje radnog tima za praćenje realizacije projekta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Period implementacije:</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441D33">
              <w:rPr>
                <w:sz w:val="20"/>
                <w:szCs w:val="20"/>
              </w:rPr>
              <w:t>5 godina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1544CB" w:rsidRDefault="00DC3E55" w:rsidP="0032726E">
            <w:pPr>
              <w:rPr>
                <w:b/>
                <w:sz w:val="20"/>
                <w:szCs w:val="20"/>
              </w:rPr>
            </w:pPr>
            <w:r w:rsidRPr="001544CB">
              <w:rPr>
                <w:b/>
                <w:sz w:val="20"/>
                <w:szCs w:val="20"/>
              </w:rPr>
              <w:t>Ukupni budžet i izvor finansiranja:</w:t>
            </w:r>
          </w:p>
        </w:tc>
        <w:tc>
          <w:tcPr>
            <w:tcW w:w="702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de-DE"/>
              </w:rPr>
            </w:pPr>
            <w:r w:rsidRPr="00441D33">
              <w:rPr>
                <w:sz w:val="20"/>
                <w:szCs w:val="20"/>
                <w:lang w:val="de-DE"/>
              </w:rPr>
              <w:t xml:space="preserve">1.500.000,00 EUR-a                  </w:t>
            </w:r>
          </w:p>
          <w:p w:rsidR="00DC3E55" w:rsidRPr="00BC40AB" w:rsidRDefault="00DC3E55" w:rsidP="0032726E">
            <w:pPr>
              <w:rPr>
                <w:sz w:val="20"/>
                <w:szCs w:val="20"/>
                <w:lang w:val="de-DE"/>
              </w:rPr>
            </w:pPr>
            <w:r w:rsidRPr="00441D33">
              <w:rPr>
                <w:sz w:val="20"/>
                <w:szCs w:val="20"/>
                <w:lang w:val="de-DE"/>
              </w:rPr>
              <w:t>Budžet Glavnog grada/Budžet Opštine u okviru Glavnog grada Golubovci,</w:t>
            </w:r>
          </w:p>
          <w:p w:rsidR="00DC3E55" w:rsidRPr="00BC40AB" w:rsidRDefault="00DC3E55" w:rsidP="0032726E">
            <w:pPr>
              <w:rPr>
                <w:sz w:val="20"/>
                <w:szCs w:val="20"/>
                <w:lang w:val="de-DE"/>
              </w:rPr>
            </w:pPr>
            <w:r w:rsidRPr="00441D33">
              <w:rPr>
                <w:sz w:val="20"/>
                <w:szCs w:val="20"/>
                <w:lang w:val="de-DE"/>
              </w:rPr>
              <w:t>Budžet Crne Gore,</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2880"/>
        <w:gridCol w:w="6924"/>
      </w:tblGrid>
      <w:tr w:rsidR="00DC3E55" w:rsidRPr="00BC40AB" w:rsidTr="0032726E">
        <w:trPr>
          <w:gridAfter w:val="1"/>
          <w:wAfter w:w="6924" w:type="dxa"/>
        </w:trPr>
        <w:tc>
          <w:tcPr>
            <w:tcW w:w="2880" w:type="dxa"/>
          </w:tcPr>
          <w:p w:rsidR="00DC3E55" w:rsidRPr="001544CB" w:rsidRDefault="00DC3E55" w:rsidP="0032726E">
            <w:pPr>
              <w:rPr>
                <w:b/>
                <w:sz w:val="20"/>
                <w:szCs w:val="20"/>
              </w:rPr>
            </w:pPr>
            <w:r w:rsidRPr="001544CB">
              <w:rPr>
                <w:b/>
                <w:sz w:val="20"/>
                <w:szCs w:val="20"/>
              </w:rPr>
              <w:t>Projekat br.</w:t>
            </w:r>
            <w:r>
              <w:rPr>
                <w:b/>
                <w:sz w:val="20"/>
                <w:szCs w:val="20"/>
              </w:rPr>
              <w:t xml:space="preserve"> 62</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Naziv projekta: </w:t>
            </w:r>
          </w:p>
        </w:tc>
        <w:tc>
          <w:tcPr>
            <w:tcW w:w="6924" w:type="dxa"/>
            <w:shd w:val="clear" w:color="auto" w:fill="B8CCE4" w:themeFill="accent1" w:themeFillTint="66"/>
          </w:tcPr>
          <w:p w:rsidR="00DC3E55" w:rsidRPr="00BC40AB" w:rsidRDefault="00DC3E55" w:rsidP="0032726E">
            <w:pPr>
              <w:rPr>
                <w:b/>
                <w:sz w:val="20"/>
                <w:szCs w:val="20"/>
              </w:rPr>
            </w:pPr>
            <w:r w:rsidRPr="001544CB">
              <w:rPr>
                <w:b/>
                <w:szCs w:val="20"/>
              </w:rPr>
              <w:t xml:space="preserve">Izrada projekta i rekonstrukcija Vukovačkog mosta   </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Područje i nivo prioriteta </w:t>
            </w:r>
          </w:p>
        </w:tc>
        <w:tc>
          <w:tcPr>
            <w:tcW w:w="692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 xml:space="preserve">Dalji razvoj i unapređenje </w:t>
            </w:r>
            <w:r w:rsidR="00906761">
              <w:rPr>
                <w:sz w:val="20"/>
                <w:szCs w:val="20"/>
                <w:lang w:val="sr-Latn-CS"/>
              </w:rPr>
              <w:t>inf</w:t>
            </w:r>
            <w:r w:rsidRPr="00983173">
              <w:rPr>
                <w:sz w:val="20"/>
                <w:szCs w:val="20"/>
                <w:lang w:val="sr-Latn-CS"/>
              </w:rPr>
              <w:t>rastrukture i djelatnosti</w:t>
            </w:r>
          </w:p>
          <w:p w:rsidR="00DC3E55" w:rsidRPr="00BC40AB" w:rsidRDefault="001D32C7" w:rsidP="0032726E">
            <w:pPr>
              <w:rPr>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Opis projekta</w:t>
            </w:r>
          </w:p>
        </w:tc>
        <w:tc>
          <w:tcPr>
            <w:tcW w:w="6924" w:type="dxa"/>
          </w:tcPr>
          <w:p w:rsidR="00DC3E55" w:rsidRPr="00BC40AB" w:rsidRDefault="00DC3E55" w:rsidP="0032726E">
            <w:pPr>
              <w:rPr>
                <w:sz w:val="20"/>
                <w:szCs w:val="20"/>
              </w:rPr>
            </w:pPr>
            <w:r w:rsidRPr="0020737B">
              <w:rPr>
                <w:sz w:val="20"/>
                <w:szCs w:val="20"/>
              </w:rPr>
              <w:t>Vukovački most rekonstruisan je 2005. godine, kada su izvedeni radovi na antikorozivnoj zaštiti mosta i postavljen novi asfaltni zastor. Za 2020. godinu planiran je glavni pregled mosta, kada će biti dat predlog mjera za održavanje i eventualnu sanaciju u cilju obezbjeđenja njegove stabilnosti i funkcionalnosti, kako bi se stvorili uslovi za bezbjedno odvijanje saobraćaja</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Namjena, cilj  i aktivnosti projekta</w:t>
            </w:r>
          </w:p>
        </w:tc>
        <w:tc>
          <w:tcPr>
            <w:tcW w:w="6924" w:type="dxa"/>
          </w:tcPr>
          <w:p w:rsidR="00DC3E55" w:rsidRPr="004E0E0C" w:rsidRDefault="004E0E0C" w:rsidP="0032726E">
            <w:pPr>
              <w:rPr>
                <w:sz w:val="20"/>
                <w:szCs w:val="20"/>
              </w:rPr>
            </w:pPr>
            <w:r w:rsidRPr="004E0E0C">
              <w:rPr>
                <w:sz w:val="20"/>
                <w:szCs w:val="20"/>
              </w:rPr>
              <w:t xml:space="preserve">Izrada projekta i rekonstrukcija Vukovačkog mosta   </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Ciljne grupe</w:t>
            </w:r>
          </w:p>
        </w:tc>
        <w:tc>
          <w:tcPr>
            <w:tcW w:w="6924" w:type="dxa"/>
          </w:tcPr>
          <w:p w:rsidR="00DC3E55" w:rsidRPr="00BC40AB" w:rsidRDefault="00DC3E55" w:rsidP="0032726E">
            <w:pPr>
              <w:rPr>
                <w:sz w:val="20"/>
                <w:szCs w:val="20"/>
              </w:rPr>
            </w:pPr>
            <w:r w:rsidRPr="0020737B">
              <w:rPr>
                <w:sz w:val="20"/>
                <w:szCs w:val="20"/>
              </w:rPr>
              <w:t>Građani gravitirajućih naselja</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Pojektni ishod i izlazni indikatori </w:t>
            </w:r>
          </w:p>
        </w:tc>
        <w:tc>
          <w:tcPr>
            <w:tcW w:w="6924" w:type="dxa"/>
          </w:tcPr>
          <w:p w:rsidR="00DC3E55" w:rsidRPr="00BC40AB" w:rsidRDefault="00DC3E55" w:rsidP="0032726E">
            <w:pPr>
              <w:rPr>
                <w:sz w:val="20"/>
                <w:szCs w:val="20"/>
              </w:rPr>
            </w:pPr>
            <w:r w:rsidRPr="0020737B">
              <w:rPr>
                <w:sz w:val="20"/>
                <w:szCs w:val="20"/>
              </w:rPr>
              <w:t>Izrađen projekat i rekonstruisan most</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Faza projekta</w:t>
            </w:r>
          </w:p>
        </w:tc>
        <w:tc>
          <w:tcPr>
            <w:tcW w:w="6924" w:type="dxa"/>
          </w:tcPr>
          <w:p w:rsidR="00DC3E55" w:rsidRPr="00BC40AB" w:rsidRDefault="00DC3E55" w:rsidP="0032726E">
            <w:pPr>
              <w:rPr>
                <w:sz w:val="20"/>
                <w:szCs w:val="20"/>
              </w:rPr>
            </w:pPr>
            <w:r w:rsidRPr="0020737B">
              <w:rPr>
                <w:sz w:val="20"/>
                <w:szCs w:val="20"/>
              </w:rPr>
              <w:t>Na nivou prijedloga iz PUP-a</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Rok realizacije </w:t>
            </w:r>
          </w:p>
        </w:tc>
        <w:tc>
          <w:tcPr>
            <w:tcW w:w="6924" w:type="dxa"/>
          </w:tcPr>
          <w:p w:rsidR="00DC3E55" w:rsidRPr="00BC40AB" w:rsidRDefault="00DC3E55" w:rsidP="0032726E">
            <w:pPr>
              <w:rPr>
                <w:sz w:val="20"/>
                <w:szCs w:val="20"/>
              </w:rPr>
            </w:pPr>
            <w:r w:rsidRPr="0020737B">
              <w:rPr>
                <w:sz w:val="20"/>
                <w:szCs w:val="20"/>
              </w:rPr>
              <w:t>2022.</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Odgovorna strana </w:t>
            </w:r>
          </w:p>
        </w:tc>
        <w:tc>
          <w:tcPr>
            <w:tcW w:w="6924" w:type="dxa"/>
          </w:tcPr>
          <w:p w:rsidR="00DC3E55" w:rsidRPr="00BC40AB" w:rsidRDefault="00DC3E55" w:rsidP="0032726E">
            <w:pPr>
              <w:rPr>
                <w:sz w:val="20"/>
                <w:szCs w:val="20"/>
              </w:rPr>
            </w:pPr>
            <w:r w:rsidRPr="0020737B">
              <w:rPr>
                <w:sz w:val="20"/>
                <w:szCs w:val="20"/>
              </w:rPr>
              <w:t xml:space="preserve">Opština u okviru Glavnog grada Golubovci/ Agencija za izgradnju i razvoj Podgorice </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Potencijalni partneri</w:t>
            </w:r>
          </w:p>
        </w:tc>
        <w:tc>
          <w:tcPr>
            <w:tcW w:w="6924" w:type="dxa"/>
          </w:tcPr>
          <w:p w:rsidR="00DC3E55" w:rsidRPr="00BC40AB" w:rsidRDefault="00DC3E55" w:rsidP="0032726E">
            <w:pPr>
              <w:rPr>
                <w:sz w:val="20"/>
                <w:szCs w:val="20"/>
              </w:rPr>
            </w:pPr>
            <w:r w:rsidRPr="0020737B">
              <w:rPr>
                <w:sz w:val="20"/>
                <w:szCs w:val="20"/>
              </w:rPr>
              <w:t>Vlada Crne Gore/Ministarstvo održivog razvoja i turizma/Uprava za saobraćaj</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Monitoring i evaluacija</w:t>
            </w:r>
          </w:p>
        </w:tc>
        <w:tc>
          <w:tcPr>
            <w:tcW w:w="6924" w:type="dxa"/>
          </w:tcPr>
          <w:p w:rsidR="00DC3E55" w:rsidRPr="00BC40AB" w:rsidRDefault="00DC3E55" w:rsidP="0032726E">
            <w:pPr>
              <w:rPr>
                <w:sz w:val="20"/>
                <w:szCs w:val="20"/>
              </w:rPr>
            </w:pPr>
            <w:r w:rsidRPr="0020737B">
              <w:rPr>
                <w:sz w:val="20"/>
                <w:szCs w:val="20"/>
              </w:rPr>
              <w:t xml:space="preserve">Formiranje radnog tima za praćenje i nadzor </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Period implementacije</w:t>
            </w:r>
          </w:p>
        </w:tc>
        <w:tc>
          <w:tcPr>
            <w:tcW w:w="6924" w:type="dxa"/>
          </w:tcPr>
          <w:p w:rsidR="00DC3E55" w:rsidRPr="00BC40AB" w:rsidRDefault="00DC3E55" w:rsidP="0032726E">
            <w:pPr>
              <w:rPr>
                <w:sz w:val="20"/>
                <w:szCs w:val="20"/>
              </w:rPr>
            </w:pPr>
            <w:r w:rsidRPr="0020737B">
              <w:rPr>
                <w:sz w:val="20"/>
                <w:szCs w:val="20"/>
              </w:rPr>
              <w:t xml:space="preserve">2 godine </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Ukupni budzet i  izvori finansiranja</w:t>
            </w:r>
          </w:p>
        </w:tc>
        <w:tc>
          <w:tcPr>
            <w:tcW w:w="6924" w:type="dxa"/>
          </w:tcPr>
          <w:p w:rsidR="00DC3E55" w:rsidRPr="00BC40AB" w:rsidRDefault="00DC3E55" w:rsidP="0032726E">
            <w:pPr>
              <w:rPr>
                <w:sz w:val="20"/>
                <w:szCs w:val="20"/>
              </w:rPr>
            </w:pPr>
            <w:r w:rsidRPr="0020737B">
              <w:rPr>
                <w:sz w:val="20"/>
                <w:szCs w:val="20"/>
              </w:rPr>
              <w:t xml:space="preserve">Budžet   Glavnog grada/Budžet Opštine Golubovci </w:t>
            </w:r>
          </w:p>
        </w:tc>
      </w:tr>
    </w:tbl>
    <w:p w:rsidR="00DC3E55" w:rsidRDefault="00DC3E55" w:rsidP="00DC3E55"/>
    <w:tbl>
      <w:tblPr>
        <w:tblStyle w:val="TableGrid"/>
        <w:tblW w:w="0" w:type="auto"/>
        <w:tblInd w:w="-522" w:type="dxa"/>
        <w:tblLook w:val="04A0"/>
      </w:tblPr>
      <w:tblGrid>
        <w:gridCol w:w="2880"/>
        <w:gridCol w:w="6924"/>
      </w:tblGrid>
      <w:tr w:rsidR="00DC3E55" w:rsidRPr="00BC40AB" w:rsidTr="0032726E">
        <w:trPr>
          <w:gridAfter w:val="1"/>
          <w:wAfter w:w="6924" w:type="dxa"/>
        </w:trPr>
        <w:tc>
          <w:tcPr>
            <w:tcW w:w="2880" w:type="dxa"/>
          </w:tcPr>
          <w:p w:rsidR="00DC3E55" w:rsidRPr="001544CB" w:rsidRDefault="00DC3E55" w:rsidP="0032726E">
            <w:pPr>
              <w:rPr>
                <w:b/>
                <w:sz w:val="20"/>
                <w:szCs w:val="20"/>
              </w:rPr>
            </w:pPr>
            <w:r w:rsidRPr="001544CB">
              <w:rPr>
                <w:b/>
                <w:sz w:val="20"/>
                <w:szCs w:val="20"/>
              </w:rPr>
              <w:t xml:space="preserve">Projekat br. </w:t>
            </w:r>
            <w:r>
              <w:rPr>
                <w:b/>
                <w:sz w:val="20"/>
                <w:szCs w:val="20"/>
              </w:rPr>
              <w:t>63</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Naziv projekta:</w:t>
            </w:r>
          </w:p>
        </w:tc>
        <w:tc>
          <w:tcPr>
            <w:tcW w:w="6924" w:type="dxa"/>
            <w:shd w:val="clear" w:color="auto" w:fill="B8CCE4" w:themeFill="accent1" w:themeFillTint="66"/>
          </w:tcPr>
          <w:p w:rsidR="00DC3E55" w:rsidRPr="00BC40AB" w:rsidRDefault="00DC3E55" w:rsidP="0032726E">
            <w:pPr>
              <w:rPr>
                <w:b/>
                <w:sz w:val="20"/>
                <w:szCs w:val="20"/>
                <w:lang w:val="it-IT"/>
              </w:rPr>
            </w:pPr>
            <w:r w:rsidRPr="001544CB">
              <w:rPr>
                <w:b/>
                <w:sz w:val="22"/>
                <w:szCs w:val="20"/>
              </w:rPr>
              <w:t>Izgradnja pješačke staze uz magistralni put Podgorica-Petrovac (Goričani-Bistrice) sa pratećom infrastrukturom</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Područje i nivo prioriteta:</w:t>
            </w:r>
          </w:p>
        </w:tc>
        <w:tc>
          <w:tcPr>
            <w:tcW w:w="692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 xml:space="preserve">rastrukture i </w:t>
            </w:r>
            <w:r w:rsidRPr="00983173">
              <w:rPr>
                <w:sz w:val="20"/>
                <w:szCs w:val="20"/>
                <w:lang w:val="sr-Latn-CS"/>
              </w:rPr>
              <w:lastRenderedPageBreak/>
              <w:t>djelatnosti</w:t>
            </w:r>
          </w:p>
          <w:p w:rsidR="00DC3E55" w:rsidRPr="00BC40AB" w:rsidRDefault="00030BBC" w:rsidP="0032726E">
            <w:pPr>
              <w:rPr>
                <w:bCs/>
                <w:iCs/>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Pr>
          <w:p w:rsidR="00DC3E55" w:rsidRPr="001544CB" w:rsidRDefault="00DC3E55" w:rsidP="0032726E">
            <w:pPr>
              <w:rPr>
                <w:b/>
                <w:sz w:val="20"/>
                <w:szCs w:val="20"/>
                <w:lang w:val="sr-Latn-CS"/>
              </w:rPr>
            </w:pPr>
            <w:r w:rsidRPr="001544CB">
              <w:rPr>
                <w:b/>
                <w:sz w:val="20"/>
                <w:szCs w:val="20"/>
              </w:rPr>
              <w:lastRenderedPageBreak/>
              <w:t>Opis projekta:</w:t>
            </w:r>
          </w:p>
        </w:tc>
        <w:tc>
          <w:tcPr>
            <w:tcW w:w="6924" w:type="dxa"/>
          </w:tcPr>
          <w:p w:rsidR="00DC3E55" w:rsidRPr="00BC40AB" w:rsidRDefault="00DC3E55" w:rsidP="0032726E">
            <w:pPr>
              <w:rPr>
                <w:sz w:val="20"/>
                <w:szCs w:val="20"/>
                <w:lang w:val="sr-Latn-CS"/>
              </w:rPr>
            </w:pPr>
            <w:r w:rsidRPr="00441D33">
              <w:rPr>
                <w:sz w:val="20"/>
                <w:szCs w:val="20"/>
                <w:lang w:val="sr-Latn-CS"/>
              </w:rPr>
              <w:t>Uz magistralni put Podgorica-Petrovac, na dionici od kružnog toka u naselju Goričani do izgrađene pješačke staze u naselju Bistrice, svakodnevno se kreće veliki broj pješaka čija je bezbjednost ugrožena zbog frekvencije vozila i nepostojanja pješačke staze. Na inicijativu mještana, izrađen je Glavni projekat pješačke staze, koji je dostavljen Upravi za saobraćaj kako bi bio dio Glavnog projekta rekonstrukcije predmetne saobraćajnice, uz obavezu Glavnog grada i Opštine Golubovci da finansiraju rješavnje imovinsko-pravnih odnosa, pripadajuću infrastrukturu i izgradnju pješačke staze.</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Namjena, cilj i aktivnosti projekta: </w:t>
            </w:r>
          </w:p>
        </w:tc>
        <w:tc>
          <w:tcPr>
            <w:tcW w:w="6924" w:type="dxa"/>
          </w:tcPr>
          <w:p w:rsidR="00DC3E55" w:rsidRPr="00BC40AB" w:rsidRDefault="00DC3E55" w:rsidP="0032726E">
            <w:pPr>
              <w:rPr>
                <w:sz w:val="20"/>
                <w:szCs w:val="20"/>
                <w:lang w:val="sr-Latn-CS"/>
              </w:rPr>
            </w:pPr>
            <w:r w:rsidRPr="00441D33">
              <w:rPr>
                <w:sz w:val="20"/>
                <w:szCs w:val="20"/>
                <w:lang w:val="sr-Latn-CS"/>
              </w:rPr>
              <w:t>Povećanje bezbjednosti pješaka, obezbjeđenje priključaka na vodovodnu mrežu za stambene objekte koji se nalaze uz magistralni put Podgorica-Petrovac</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Ciljne grupe/korisnici:</w:t>
            </w:r>
          </w:p>
        </w:tc>
        <w:tc>
          <w:tcPr>
            <w:tcW w:w="6924" w:type="dxa"/>
          </w:tcPr>
          <w:p w:rsidR="00DC3E55" w:rsidRPr="00BC40AB" w:rsidRDefault="00DC3E55" w:rsidP="0032726E">
            <w:pPr>
              <w:rPr>
                <w:sz w:val="20"/>
                <w:szCs w:val="20"/>
              </w:rPr>
            </w:pPr>
            <w:r w:rsidRPr="00441D33">
              <w:rPr>
                <w:sz w:val="20"/>
                <w:szCs w:val="20"/>
              </w:rPr>
              <w:t>Građani naselja Donje Zete, turisti</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Projektni ishod i izlazni indikatori:</w:t>
            </w:r>
          </w:p>
        </w:tc>
        <w:tc>
          <w:tcPr>
            <w:tcW w:w="6924" w:type="dxa"/>
          </w:tcPr>
          <w:p w:rsidR="00DC3E55" w:rsidRPr="00BC40AB" w:rsidRDefault="00DC3E55" w:rsidP="0032726E">
            <w:pPr>
              <w:rPr>
                <w:sz w:val="20"/>
                <w:szCs w:val="20"/>
              </w:rPr>
            </w:pPr>
            <w:r w:rsidRPr="00441D33">
              <w:rPr>
                <w:sz w:val="20"/>
                <w:szCs w:val="20"/>
              </w:rPr>
              <w:t>Izgrađena pješačka staza sa pratećom infrastrukturom. Smanjen broj saobraćajnih nezgoda.</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Faza projekta:</w:t>
            </w:r>
          </w:p>
        </w:tc>
        <w:tc>
          <w:tcPr>
            <w:tcW w:w="6924" w:type="dxa"/>
          </w:tcPr>
          <w:p w:rsidR="00DC3E55" w:rsidRPr="00BC40AB" w:rsidRDefault="00DC3E55" w:rsidP="0032726E">
            <w:pPr>
              <w:rPr>
                <w:sz w:val="20"/>
                <w:szCs w:val="20"/>
                <w:lang w:val="fr-CH"/>
              </w:rPr>
            </w:pPr>
            <w:r w:rsidRPr="00441D33">
              <w:rPr>
                <w:sz w:val="20"/>
                <w:szCs w:val="20"/>
                <w:lang w:val="fr-CH"/>
              </w:rPr>
              <w:t>Izrađen projekat pješačke staze</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 xml:space="preserve">Rok realizacije: </w:t>
            </w:r>
          </w:p>
        </w:tc>
        <w:tc>
          <w:tcPr>
            <w:tcW w:w="6924" w:type="dxa"/>
          </w:tcPr>
          <w:p w:rsidR="00DC3E55" w:rsidRPr="00BC40AB" w:rsidRDefault="00DC3E55" w:rsidP="0032726E">
            <w:pPr>
              <w:rPr>
                <w:sz w:val="20"/>
                <w:szCs w:val="20"/>
                <w:lang w:val="pl-PL"/>
              </w:rPr>
            </w:pPr>
            <w:r w:rsidRPr="00441D33">
              <w:rPr>
                <w:sz w:val="20"/>
                <w:szCs w:val="20"/>
                <w:lang w:val="pl-PL"/>
              </w:rPr>
              <w:t>2023. godina</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Odgovorna strana:</w:t>
            </w:r>
          </w:p>
        </w:tc>
        <w:tc>
          <w:tcPr>
            <w:tcW w:w="6924" w:type="dxa"/>
          </w:tcPr>
          <w:p w:rsidR="00DC3E55" w:rsidRPr="00BC40AB" w:rsidRDefault="00DC3E55" w:rsidP="0032726E">
            <w:pPr>
              <w:rPr>
                <w:sz w:val="20"/>
                <w:szCs w:val="20"/>
                <w:lang w:val="it-IT"/>
              </w:rPr>
            </w:pPr>
            <w:r w:rsidRPr="00441D33">
              <w:rPr>
                <w:sz w:val="20"/>
                <w:szCs w:val="20"/>
                <w:lang w:val="it-IT"/>
              </w:rPr>
              <w:t>Uprava za saobraćaj, Glavni grad Podgorica, Opština u okviru Glavnog grada Golubovci</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Potencijalni partneri:</w:t>
            </w:r>
          </w:p>
        </w:tc>
        <w:tc>
          <w:tcPr>
            <w:tcW w:w="6924" w:type="dxa"/>
          </w:tcPr>
          <w:p w:rsidR="00DC3E55" w:rsidRPr="00BC40AB" w:rsidRDefault="00DC3E55" w:rsidP="0032726E">
            <w:pPr>
              <w:rPr>
                <w:sz w:val="20"/>
                <w:szCs w:val="20"/>
              </w:rPr>
            </w:pPr>
            <w:r w:rsidRPr="00441D33">
              <w:rPr>
                <w:sz w:val="20"/>
                <w:szCs w:val="20"/>
              </w:rPr>
              <w:t>Uprava za saobraćaj, Agencija za izgradnju i razvoj Podgorice</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Monitoring i evaluacija:</w:t>
            </w:r>
          </w:p>
        </w:tc>
        <w:tc>
          <w:tcPr>
            <w:tcW w:w="6924" w:type="dxa"/>
          </w:tcPr>
          <w:p w:rsidR="00DC3E55" w:rsidRPr="00BC40AB" w:rsidRDefault="00DC3E55" w:rsidP="0032726E">
            <w:pPr>
              <w:rPr>
                <w:sz w:val="20"/>
                <w:szCs w:val="20"/>
                <w:lang w:val="pl-PL"/>
              </w:rPr>
            </w:pPr>
            <w:r w:rsidRPr="00441D33">
              <w:rPr>
                <w:sz w:val="20"/>
                <w:szCs w:val="20"/>
                <w:lang w:val="pl-PL"/>
              </w:rPr>
              <w:t>Radni tim za raćenje i nadzor</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Period implementacije:</w:t>
            </w:r>
          </w:p>
        </w:tc>
        <w:tc>
          <w:tcPr>
            <w:tcW w:w="6924" w:type="dxa"/>
          </w:tcPr>
          <w:p w:rsidR="00DC3E55" w:rsidRPr="00BC40AB" w:rsidRDefault="00DC3E55" w:rsidP="0032726E">
            <w:pPr>
              <w:rPr>
                <w:sz w:val="20"/>
                <w:szCs w:val="20"/>
              </w:rPr>
            </w:pPr>
            <w:r w:rsidRPr="00441D33">
              <w:rPr>
                <w:sz w:val="20"/>
                <w:szCs w:val="20"/>
              </w:rPr>
              <w:t>2 godine</w:t>
            </w:r>
          </w:p>
        </w:tc>
      </w:tr>
      <w:tr w:rsidR="00DC3E55" w:rsidRPr="00BC40AB" w:rsidTr="0032726E">
        <w:tc>
          <w:tcPr>
            <w:tcW w:w="2880" w:type="dxa"/>
          </w:tcPr>
          <w:p w:rsidR="00DC3E55" w:rsidRPr="001544CB" w:rsidRDefault="00DC3E55" w:rsidP="0032726E">
            <w:pPr>
              <w:rPr>
                <w:b/>
                <w:sz w:val="20"/>
                <w:szCs w:val="20"/>
              </w:rPr>
            </w:pPr>
            <w:r w:rsidRPr="001544CB">
              <w:rPr>
                <w:b/>
                <w:sz w:val="20"/>
                <w:szCs w:val="20"/>
              </w:rPr>
              <w:t>Ukupni budžet i izvor finansiranja:</w:t>
            </w:r>
          </w:p>
        </w:tc>
        <w:tc>
          <w:tcPr>
            <w:tcW w:w="6924" w:type="dxa"/>
          </w:tcPr>
          <w:p w:rsidR="00DC3E55" w:rsidRPr="00BC40AB" w:rsidRDefault="00DC3E55" w:rsidP="0032726E">
            <w:pPr>
              <w:rPr>
                <w:sz w:val="20"/>
                <w:szCs w:val="20"/>
              </w:rPr>
            </w:pPr>
          </w:p>
          <w:p w:rsidR="00DC3E55" w:rsidRPr="00BC40AB" w:rsidRDefault="00DC3E55" w:rsidP="0032726E">
            <w:pPr>
              <w:rPr>
                <w:sz w:val="20"/>
                <w:szCs w:val="20"/>
              </w:rPr>
            </w:pPr>
            <w:r w:rsidRPr="00441D33">
              <w:rPr>
                <w:sz w:val="20"/>
                <w:szCs w:val="20"/>
              </w:rPr>
              <w:t xml:space="preserve">Budžet Crne Gore, Budžet Glavnog grada, Budžet Opštine Golubovci </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2880"/>
        <w:gridCol w:w="6924"/>
      </w:tblGrid>
      <w:tr w:rsidR="00DC3E55" w:rsidRPr="00BC40AB" w:rsidTr="0032726E">
        <w:trPr>
          <w:gridAfter w:val="1"/>
          <w:wAfter w:w="6924" w:type="dxa"/>
        </w:trPr>
        <w:tc>
          <w:tcPr>
            <w:tcW w:w="2880" w:type="dxa"/>
          </w:tcPr>
          <w:p w:rsidR="00DC3E55" w:rsidRPr="00140A23" w:rsidRDefault="00DC3E55" w:rsidP="0032726E">
            <w:pPr>
              <w:rPr>
                <w:b/>
                <w:sz w:val="20"/>
                <w:szCs w:val="20"/>
              </w:rPr>
            </w:pPr>
            <w:r w:rsidRPr="00140A23">
              <w:rPr>
                <w:b/>
                <w:sz w:val="20"/>
                <w:szCs w:val="20"/>
              </w:rPr>
              <w:t>Projekat br. 64</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 xml:space="preserve">Naziv projekta: </w:t>
            </w:r>
          </w:p>
        </w:tc>
        <w:tc>
          <w:tcPr>
            <w:tcW w:w="6924" w:type="dxa"/>
            <w:shd w:val="clear" w:color="auto" w:fill="B8CCE4" w:themeFill="accent1" w:themeFillTint="66"/>
          </w:tcPr>
          <w:p w:rsidR="00DC3E55" w:rsidRPr="00BC40AB" w:rsidRDefault="00DC3E55" w:rsidP="0032726E">
            <w:pPr>
              <w:rPr>
                <w:b/>
                <w:sz w:val="20"/>
                <w:szCs w:val="20"/>
              </w:rPr>
            </w:pPr>
            <w:r w:rsidRPr="00140A23">
              <w:rPr>
                <w:b/>
                <w:szCs w:val="20"/>
              </w:rPr>
              <w:t xml:space="preserve">Izrada projekta i rekonstrukcija lokalnog puta Anovi – Plavnica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 xml:space="preserve">Područje i nivo prioriteta </w:t>
            </w:r>
          </w:p>
        </w:tc>
        <w:tc>
          <w:tcPr>
            <w:tcW w:w="6924"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BC40AB" w:rsidRDefault="00030BBC" w:rsidP="0032726E">
            <w:pPr>
              <w:rPr>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Opis projekta</w:t>
            </w:r>
          </w:p>
        </w:tc>
        <w:tc>
          <w:tcPr>
            <w:tcW w:w="6924" w:type="dxa"/>
          </w:tcPr>
          <w:p w:rsidR="00DC3E55" w:rsidRPr="00BC40AB" w:rsidRDefault="00DC3E55" w:rsidP="0032726E">
            <w:pPr>
              <w:rPr>
                <w:sz w:val="20"/>
                <w:szCs w:val="20"/>
              </w:rPr>
            </w:pPr>
            <w:r w:rsidRPr="00441D33">
              <w:rPr>
                <w:sz w:val="20"/>
                <w:szCs w:val="20"/>
              </w:rPr>
              <w:t xml:space="preserve">Rekonstrukcijom lokalnog puta Anovi-Plavnica, stvaraju se uslovi za razvoj turizma na ovom lokalitetu. Saobraćajnicu projektovati sa biciklističkom i pješakom stazom .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Namjena, cilj  i aktivnosti projekta</w:t>
            </w:r>
          </w:p>
        </w:tc>
        <w:tc>
          <w:tcPr>
            <w:tcW w:w="6924" w:type="dxa"/>
          </w:tcPr>
          <w:p w:rsidR="00DC3E55" w:rsidRPr="00BC40AB" w:rsidRDefault="00DC3E55" w:rsidP="0032726E">
            <w:pPr>
              <w:rPr>
                <w:sz w:val="20"/>
                <w:szCs w:val="20"/>
              </w:rPr>
            </w:pPr>
            <w:r w:rsidRPr="00441D33">
              <w:rPr>
                <w:sz w:val="20"/>
                <w:szCs w:val="20"/>
              </w:rPr>
              <w:t xml:space="preserve">Prostor Plavnice, upravo  zbog predione osobenosti sve više privlači pažnju za organizovanje gastronomskih, sportskih i rekreativnih manifestacija.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Ciljne grupe</w:t>
            </w:r>
          </w:p>
        </w:tc>
        <w:tc>
          <w:tcPr>
            <w:tcW w:w="6924" w:type="dxa"/>
          </w:tcPr>
          <w:p w:rsidR="00DC3E55" w:rsidRPr="00BC40AB" w:rsidRDefault="00DC3E55" w:rsidP="0032726E">
            <w:pPr>
              <w:rPr>
                <w:sz w:val="20"/>
                <w:szCs w:val="20"/>
              </w:rPr>
            </w:pPr>
            <w:r w:rsidRPr="00441D33">
              <w:rPr>
                <w:sz w:val="20"/>
                <w:szCs w:val="20"/>
              </w:rPr>
              <w:t xml:space="preserve">Građani gravitirajućih naselja, turisti, korisnici bicikla kao održivog vida prevoza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 xml:space="preserve">Pojektni ishod i izlazni indikatori </w:t>
            </w:r>
          </w:p>
        </w:tc>
        <w:tc>
          <w:tcPr>
            <w:tcW w:w="6924" w:type="dxa"/>
          </w:tcPr>
          <w:p w:rsidR="00DC3E55" w:rsidRPr="00BC40AB" w:rsidRDefault="00DC3E55" w:rsidP="0032726E">
            <w:pPr>
              <w:rPr>
                <w:sz w:val="20"/>
                <w:szCs w:val="20"/>
              </w:rPr>
            </w:pPr>
            <w:r w:rsidRPr="00441D33">
              <w:rPr>
                <w:sz w:val="20"/>
                <w:szCs w:val="20"/>
              </w:rPr>
              <w:t xml:space="preserve">Rekonstruisana saobraćajnica sa izgrađenom biciklističkom i pješačkom stazom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Faza projekta</w:t>
            </w:r>
          </w:p>
        </w:tc>
        <w:tc>
          <w:tcPr>
            <w:tcW w:w="6924" w:type="dxa"/>
          </w:tcPr>
          <w:p w:rsidR="00DC3E55" w:rsidRPr="00BC40AB" w:rsidRDefault="00DC3E55" w:rsidP="0032726E">
            <w:pPr>
              <w:rPr>
                <w:sz w:val="20"/>
                <w:szCs w:val="20"/>
              </w:rPr>
            </w:pPr>
            <w:r w:rsidRPr="00441D33">
              <w:rPr>
                <w:sz w:val="20"/>
                <w:szCs w:val="20"/>
              </w:rPr>
              <w:t>Na nivou prijedloga iz PUP-a</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 xml:space="preserve">Rok realizacije </w:t>
            </w:r>
          </w:p>
        </w:tc>
        <w:tc>
          <w:tcPr>
            <w:tcW w:w="6924" w:type="dxa"/>
          </w:tcPr>
          <w:p w:rsidR="00DC3E55" w:rsidRPr="00BC40AB" w:rsidRDefault="00DC3E55" w:rsidP="0032726E">
            <w:pPr>
              <w:rPr>
                <w:sz w:val="20"/>
                <w:szCs w:val="20"/>
              </w:rPr>
            </w:pPr>
            <w:r w:rsidRPr="00441D33">
              <w:rPr>
                <w:sz w:val="20"/>
                <w:szCs w:val="20"/>
              </w:rPr>
              <w:t>2024.</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 xml:space="preserve">Odgovorna strana </w:t>
            </w:r>
          </w:p>
        </w:tc>
        <w:tc>
          <w:tcPr>
            <w:tcW w:w="6924" w:type="dxa"/>
          </w:tcPr>
          <w:p w:rsidR="00DC3E55" w:rsidRPr="00BC40AB" w:rsidRDefault="00DC3E55" w:rsidP="0032726E">
            <w:pPr>
              <w:rPr>
                <w:sz w:val="20"/>
                <w:szCs w:val="20"/>
              </w:rPr>
            </w:pPr>
            <w:r w:rsidRPr="00441D33">
              <w:rPr>
                <w:sz w:val="20"/>
                <w:szCs w:val="20"/>
              </w:rPr>
              <w:t xml:space="preserve">Opština u okviru Glavnog grada Golubovci/ Agencija za izgradnju i razvoj Podgorice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Potencijalni partneri</w:t>
            </w:r>
          </w:p>
        </w:tc>
        <w:tc>
          <w:tcPr>
            <w:tcW w:w="6924" w:type="dxa"/>
          </w:tcPr>
          <w:p w:rsidR="00DC3E55" w:rsidRPr="00BC40AB" w:rsidRDefault="00DC3E55" w:rsidP="0032726E">
            <w:pPr>
              <w:rPr>
                <w:sz w:val="20"/>
                <w:szCs w:val="20"/>
              </w:rPr>
            </w:pPr>
            <w:r w:rsidRPr="00441D33">
              <w:rPr>
                <w:sz w:val="20"/>
                <w:szCs w:val="20"/>
              </w:rPr>
              <w:t>Vlada Crne Gore/Uprava za javne radove</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Monitoring i evaluacija</w:t>
            </w:r>
          </w:p>
        </w:tc>
        <w:tc>
          <w:tcPr>
            <w:tcW w:w="6924" w:type="dxa"/>
          </w:tcPr>
          <w:p w:rsidR="00DC3E55" w:rsidRPr="00BC40AB" w:rsidRDefault="00DC3E55" w:rsidP="0032726E">
            <w:pPr>
              <w:rPr>
                <w:sz w:val="20"/>
                <w:szCs w:val="20"/>
              </w:rPr>
            </w:pPr>
            <w:r w:rsidRPr="00441D33">
              <w:rPr>
                <w:sz w:val="20"/>
                <w:szCs w:val="20"/>
              </w:rPr>
              <w:t xml:space="preserve">Formiranje radnog tima za praćenje i nadzor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Period implementacije</w:t>
            </w:r>
          </w:p>
        </w:tc>
        <w:tc>
          <w:tcPr>
            <w:tcW w:w="6924" w:type="dxa"/>
          </w:tcPr>
          <w:p w:rsidR="00DC3E55" w:rsidRPr="00BC40AB" w:rsidRDefault="00DC3E55" w:rsidP="0032726E">
            <w:pPr>
              <w:rPr>
                <w:sz w:val="20"/>
                <w:szCs w:val="20"/>
              </w:rPr>
            </w:pPr>
            <w:r w:rsidRPr="00441D33">
              <w:rPr>
                <w:sz w:val="20"/>
                <w:szCs w:val="20"/>
              </w:rPr>
              <w:t xml:space="preserve">2 godine </w:t>
            </w:r>
          </w:p>
        </w:tc>
      </w:tr>
      <w:tr w:rsidR="00DC3E55" w:rsidRPr="00BC40AB" w:rsidTr="0032726E">
        <w:tc>
          <w:tcPr>
            <w:tcW w:w="2880" w:type="dxa"/>
          </w:tcPr>
          <w:p w:rsidR="00DC3E55" w:rsidRPr="00140A23" w:rsidRDefault="00DC3E55" w:rsidP="0032726E">
            <w:pPr>
              <w:rPr>
                <w:b/>
                <w:sz w:val="20"/>
                <w:szCs w:val="20"/>
              </w:rPr>
            </w:pPr>
            <w:r w:rsidRPr="00140A23">
              <w:rPr>
                <w:b/>
                <w:sz w:val="20"/>
                <w:szCs w:val="20"/>
              </w:rPr>
              <w:t>Ukupni budzet i  izvori finansiranja</w:t>
            </w:r>
          </w:p>
        </w:tc>
        <w:tc>
          <w:tcPr>
            <w:tcW w:w="6924" w:type="dxa"/>
          </w:tcPr>
          <w:p w:rsidR="00DC3E55" w:rsidRPr="00BC40AB" w:rsidRDefault="00DC3E55" w:rsidP="0032726E">
            <w:pPr>
              <w:rPr>
                <w:sz w:val="20"/>
                <w:szCs w:val="20"/>
              </w:rPr>
            </w:pPr>
            <w:r w:rsidRPr="00441D33">
              <w:rPr>
                <w:sz w:val="20"/>
                <w:szCs w:val="20"/>
              </w:rPr>
              <w:t>Budžet   Glavnog grada/Budžet Opštine Golubovci , Budžet Crne Gore</w:t>
            </w:r>
          </w:p>
        </w:tc>
      </w:tr>
    </w:tbl>
    <w:p w:rsidR="00DC3E55" w:rsidRDefault="00DC3E55" w:rsidP="00DC3E55">
      <w:pPr>
        <w:rPr>
          <w:sz w:val="20"/>
          <w:szCs w:val="20"/>
          <w:lang w:val="sr-Latn-CS" w:eastAsia="sr-Latn-CS"/>
        </w:rPr>
      </w:pPr>
    </w:p>
    <w:tbl>
      <w:tblPr>
        <w:tblW w:w="9844" w:type="dxa"/>
        <w:tblInd w:w="-522" w:type="dxa"/>
        <w:tblCellMar>
          <w:left w:w="0" w:type="dxa"/>
          <w:right w:w="0" w:type="dxa"/>
        </w:tblCellMar>
        <w:tblLook w:val="04A0"/>
      </w:tblPr>
      <w:tblGrid>
        <w:gridCol w:w="2880"/>
        <w:gridCol w:w="6964"/>
      </w:tblGrid>
      <w:tr w:rsidR="00DC3E55" w:rsidRPr="00BC40AB" w:rsidTr="0032726E">
        <w:tc>
          <w:tcPr>
            <w:tcW w:w="2880" w:type="dxa"/>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Projekat br. 65</w:t>
            </w:r>
          </w:p>
        </w:tc>
        <w:tc>
          <w:tcPr>
            <w:tcW w:w="6964" w:type="dxa"/>
            <w:tcBorders>
              <w:top w:val="nil"/>
              <w:left w:val="nil"/>
              <w:bottom w:val="single" w:sz="8" w:space="0" w:color="auto"/>
              <w:right w:val="nil"/>
            </w:tcBorders>
            <w:tcMar>
              <w:top w:w="0" w:type="dxa"/>
              <w:left w:w="108" w:type="dxa"/>
              <w:bottom w:w="0" w:type="dxa"/>
              <w:right w:w="108" w:type="dxa"/>
            </w:tcMar>
          </w:tcPr>
          <w:p w:rsidR="00DC3E55" w:rsidRPr="00BC40AB" w:rsidRDefault="00DC3E55" w:rsidP="0032726E">
            <w:pPr>
              <w:rPr>
                <w:sz w:val="20"/>
                <w:szCs w:val="20"/>
              </w:rPr>
            </w:pP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Naziv projekta:</w:t>
            </w:r>
          </w:p>
        </w:tc>
        <w:tc>
          <w:tcPr>
            <w:tcW w:w="6964" w:type="dxa"/>
            <w:tcBorders>
              <w:top w:val="nil"/>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DC3E55" w:rsidRPr="00BC40AB" w:rsidRDefault="00DC3E55" w:rsidP="0032726E">
            <w:pPr>
              <w:rPr>
                <w:b/>
                <w:sz w:val="20"/>
                <w:szCs w:val="20"/>
                <w:lang w:val="it-IT"/>
              </w:rPr>
            </w:pPr>
            <w:r w:rsidRPr="00A32380">
              <w:rPr>
                <w:b/>
                <w:szCs w:val="20"/>
              </w:rPr>
              <w:t>Izgradnja centralnog trga u Golubovcima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Područje i nivo prioriteta: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BC40AB" w:rsidRDefault="00030BBC" w:rsidP="0032726E">
            <w:pPr>
              <w:rPr>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lang w:val="sr-Latn-CS"/>
              </w:rPr>
            </w:pPr>
            <w:r w:rsidRPr="00A32380">
              <w:rPr>
                <w:b/>
                <w:sz w:val="20"/>
                <w:szCs w:val="20"/>
              </w:rPr>
              <w:t>Opis projekta: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sr-Latn-CS"/>
              </w:rPr>
            </w:pPr>
            <w:r w:rsidRPr="0020737B">
              <w:rPr>
                <w:sz w:val="20"/>
                <w:szCs w:val="20"/>
                <w:lang w:val="sr-Latn-CS"/>
              </w:rPr>
              <w:t xml:space="preserve">Izgradnja centralnog trga planirana je na poziciji ukrštanja glavne gradske ulice i puta Vukovci-Mataguži (u naselju Anovi). Osnovni koncept je stvaranje javnog prostora za građane, koji bi sadržao: fontanu, zelenilo, žardinjere, parking za </w:t>
            </w:r>
            <w:r w:rsidRPr="0020737B">
              <w:rPr>
                <w:sz w:val="20"/>
                <w:szCs w:val="20"/>
                <w:lang w:val="sr-Latn-CS"/>
              </w:rPr>
              <w:lastRenderedPageBreak/>
              <w:t xml:space="preserve">bicikla, klupe i dječije igralište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lastRenderedPageBreak/>
              <w:t xml:space="preserve">Namjena, cilj i aktivnosti projekta: </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4E0E0C" w:rsidP="0032726E">
            <w:pPr>
              <w:rPr>
                <w:sz w:val="20"/>
                <w:szCs w:val="20"/>
              </w:rPr>
            </w:pPr>
            <w:r w:rsidRPr="0020737B">
              <w:rPr>
                <w:sz w:val="20"/>
                <w:szCs w:val="20"/>
                <w:lang w:val="sr-Latn-CS"/>
              </w:rPr>
              <w:t>Izgradnja centralnog trga</w:t>
            </w:r>
            <w:r>
              <w:rPr>
                <w:sz w:val="20"/>
                <w:szCs w:val="20"/>
                <w:lang w:val="sr-Latn-CS"/>
              </w:rPr>
              <w:t xml:space="preserve"> u Golubovcima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Ciljne grupe/korisnici: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Građani Opštine u okviru Glavnog grada Golubovci, turisti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Projektni ishod i izlazni indikatori: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 xml:space="preserve">Izgrađen centralni trg, povećan broj posjetilaca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Faza projekta: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fr-CH"/>
              </w:rPr>
            </w:pPr>
            <w:r w:rsidRPr="0020737B">
              <w:rPr>
                <w:sz w:val="20"/>
                <w:szCs w:val="20"/>
                <w:lang w:val="de-DE"/>
              </w:rPr>
              <w:t>Izrađen idejni projekat, planirana sredstva za izradu Glavnog projekta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 xml:space="preserve">Rok realizacije: </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2022</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Odgovorna strana: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it-IT"/>
              </w:rPr>
            </w:pPr>
            <w:r w:rsidRPr="0020737B">
              <w:rPr>
                <w:sz w:val="20"/>
                <w:szCs w:val="20"/>
                <w:lang w:val="pl-PL"/>
              </w:rPr>
              <w:t>Opština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Potencijalni partneri: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lang w:val="de-DE"/>
              </w:rPr>
              <w:t>„Zelenilo“ doo,</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Monitoring i evaluacija: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Formiranje radnog tima za praćenje realizacije projekta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Period implementacije:</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3 godine</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Ukupni budžet i izvor finansiranja: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de-DE"/>
              </w:rPr>
            </w:pPr>
            <w:r w:rsidRPr="0020737B">
              <w:rPr>
                <w:sz w:val="20"/>
                <w:szCs w:val="20"/>
                <w:lang w:val="de-DE"/>
              </w:rPr>
              <w:t xml:space="preserve">Biće poznat nakon izrade Glavnog projekta za koji su obezbijeđena sredstava u iznosu od 15.000,00 EUR-a u 2020. godini;                  </w:t>
            </w:r>
          </w:p>
          <w:p w:rsidR="00DC3E55" w:rsidRPr="00BC40AB" w:rsidRDefault="00DC3E55" w:rsidP="0032726E">
            <w:pPr>
              <w:rPr>
                <w:sz w:val="20"/>
                <w:szCs w:val="20"/>
              </w:rPr>
            </w:pPr>
            <w:r w:rsidRPr="0020737B">
              <w:rPr>
                <w:sz w:val="20"/>
                <w:szCs w:val="20"/>
                <w:lang w:val="de-DE"/>
              </w:rPr>
              <w:t>Budžet Glavnog grada/Budžet Opštine u okviru Glavnog grada Golubovci</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844" w:type="dxa"/>
        <w:tblInd w:w="-522" w:type="dxa"/>
        <w:tblCellMar>
          <w:left w:w="0" w:type="dxa"/>
          <w:right w:w="0" w:type="dxa"/>
        </w:tblCellMar>
        <w:tblLook w:val="04A0"/>
      </w:tblPr>
      <w:tblGrid>
        <w:gridCol w:w="2880"/>
        <w:gridCol w:w="6964"/>
      </w:tblGrid>
      <w:tr w:rsidR="00DC3E55" w:rsidRPr="00BC40AB" w:rsidTr="0032726E">
        <w:tc>
          <w:tcPr>
            <w:tcW w:w="2880" w:type="dxa"/>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Projekat br. 66</w:t>
            </w:r>
          </w:p>
        </w:tc>
        <w:tc>
          <w:tcPr>
            <w:tcW w:w="6964" w:type="dxa"/>
            <w:tcBorders>
              <w:top w:val="nil"/>
              <w:left w:val="nil"/>
              <w:bottom w:val="single" w:sz="8" w:space="0" w:color="auto"/>
              <w:right w:val="nil"/>
            </w:tcBorders>
            <w:tcMar>
              <w:top w:w="0" w:type="dxa"/>
              <w:left w:w="108" w:type="dxa"/>
              <w:bottom w:w="0" w:type="dxa"/>
              <w:right w:w="108" w:type="dxa"/>
            </w:tcMar>
          </w:tcPr>
          <w:p w:rsidR="00DC3E55" w:rsidRPr="00BC40AB" w:rsidRDefault="00DC3E55" w:rsidP="0032726E">
            <w:pPr>
              <w:rPr>
                <w:sz w:val="20"/>
                <w:szCs w:val="20"/>
              </w:rPr>
            </w:pP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Naziv projekta:</w:t>
            </w:r>
          </w:p>
        </w:tc>
        <w:tc>
          <w:tcPr>
            <w:tcW w:w="6964" w:type="dxa"/>
            <w:tcBorders>
              <w:top w:val="nil"/>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DC3E55" w:rsidRPr="00BC40AB" w:rsidRDefault="00DC3E55" w:rsidP="0032726E">
            <w:pPr>
              <w:rPr>
                <w:b/>
                <w:sz w:val="20"/>
                <w:szCs w:val="20"/>
                <w:lang w:val="it-IT"/>
              </w:rPr>
            </w:pPr>
            <w:r w:rsidRPr="00A32380">
              <w:rPr>
                <w:b/>
                <w:szCs w:val="20"/>
              </w:rPr>
              <w:t>Izgradnja centralnog groblja u Golubovcima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Područje i nivo prioriteta: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BC40AB" w:rsidRDefault="00030BBC" w:rsidP="0032726E">
            <w:pPr>
              <w:rPr>
                <w:sz w:val="20"/>
                <w:szCs w:val="20"/>
              </w:rPr>
            </w:pPr>
            <w:r>
              <w:rPr>
                <w:sz w:val="20"/>
                <w:szCs w:val="20"/>
              </w:rPr>
              <w:t xml:space="preserve">PRIORITET 1.1 </w:t>
            </w:r>
            <w:r w:rsidR="00906761">
              <w:rPr>
                <w:sz w:val="20"/>
                <w:szCs w:val="20"/>
              </w:rPr>
              <w:t>Poboljšanje, razvoj i unapređenje komunalne</w:t>
            </w:r>
            <w:r w:rsidR="00906761" w:rsidRPr="00BD6B3C">
              <w:rPr>
                <w:sz w:val="20"/>
                <w:szCs w:val="20"/>
              </w:rPr>
              <w:t xml:space="preserve"> infrastrukture </w:t>
            </w:r>
            <w:r w:rsidR="00906761">
              <w:rPr>
                <w:sz w:val="20"/>
                <w:szCs w:val="20"/>
              </w:rPr>
              <w:t>i djelatnosti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lang w:val="sr-Latn-CS"/>
              </w:rPr>
            </w:pPr>
            <w:r w:rsidRPr="00A32380">
              <w:rPr>
                <w:b/>
                <w:sz w:val="20"/>
                <w:szCs w:val="20"/>
              </w:rPr>
              <w:t>Opis projekta: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sr-Latn-CS"/>
              </w:rPr>
            </w:pPr>
            <w:r w:rsidRPr="0020737B">
              <w:rPr>
                <w:sz w:val="20"/>
                <w:szCs w:val="20"/>
                <w:lang w:val="sr-Latn-CS"/>
              </w:rPr>
              <w:t xml:space="preserve">Izgradnja centralnog groblja planirana je u naselju Golubovci, na lokaciji definisanoj LSL „Centralno groblje Golubovci“. Projektom je definisana faznost izgradnje blokova grobnica, u skladu sa mogućnostima obezbjeđenja sredstava. </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 xml:space="preserve">Namjena, cilj i aktivnosti projekta: </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Obezbjeđivanje mjesta za sahranjivanje u nadležnosti Opštine.</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Ciljne grupe/korisnici: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Građani Opštine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Projektni ishod i izlazni indikatori: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Izgrađeno centralno groblje za građane Opštine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Faza projekta: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fr-CH"/>
              </w:rPr>
            </w:pPr>
            <w:r w:rsidRPr="0020737B">
              <w:rPr>
                <w:sz w:val="20"/>
                <w:szCs w:val="20"/>
                <w:lang w:val="de-DE"/>
              </w:rPr>
              <w:t>Izrađen i revidovan Glavni projekat, u toku postupak rješavanja imovinsko-pravnih odnosa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 xml:space="preserve">Rok realizacije: </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2021- i dalje u fazama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Odgovorna strana: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it-IT"/>
              </w:rPr>
            </w:pPr>
            <w:r w:rsidRPr="0020737B">
              <w:rPr>
                <w:sz w:val="20"/>
                <w:szCs w:val="20"/>
                <w:lang w:val="pl-PL"/>
              </w:rPr>
              <w:t>Opština u okviru Glavnog grada Golubovci</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Potencijalni partneri:</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lang w:val="de-DE"/>
              </w:rPr>
              <w:t>„Pogrebne usluge“ doo,</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Monitoring i evaluacija: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Formiranje radnog tima za praćenje realizacije projekta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Period implementacije:</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Više godina</w:t>
            </w:r>
          </w:p>
        </w:tc>
      </w:tr>
      <w:tr w:rsidR="00DC3E55" w:rsidRPr="00BC40AB" w:rsidTr="0032726E">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A32380" w:rsidRDefault="00DC3E55" w:rsidP="0032726E">
            <w:pPr>
              <w:rPr>
                <w:b/>
                <w:sz w:val="20"/>
                <w:szCs w:val="20"/>
              </w:rPr>
            </w:pPr>
            <w:r w:rsidRPr="00A32380">
              <w:rPr>
                <w:b/>
                <w:sz w:val="20"/>
                <w:szCs w:val="20"/>
              </w:rPr>
              <w:t>Ukupni budžet i izvor finansiranja:</w:t>
            </w:r>
          </w:p>
        </w:tc>
        <w:tc>
          <w:tcPr>
            <w:tcW w:w="6964"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de-DE"/>
              </w:rPr>
            </w:pPr>
            <w:r w:rsidRPr="0020737B">
              <w:rPr>
                <w:sz w:val="20"/>
                <w:szCs w:val="20"/>
                <w:lang w:val="de-DE"/>
              </w:rPr>
              <w:t>1.000.000,00 EUR-a  </w:t>
            </w:r>
          </w:p>
          <w:p w:rsidR="00DC3E55" w:rsidRPr="00BC40AB" w:rsidRDefault="00DC3E55" w:rsidP="0032726E">
            <w:pPr>
              <w:rPr>
                <w:sz w:val="20"/>
                <w:szCs w:val="20"/>
                <w:lang w:val="de-DE"/>
              </w:rPr>
            </w:pPr>
            <w:r w:rsidRPr="0020737B">
              <w:rPr>
                <w:sz w:val="20"/>
                <w:szCs w:val="20"/>
                <w:lang w:val="de-DE"/>
              </w:rPr>
              <w:t>Budžet Glavnog grada/Budžet Opštine u okviru Glavnog grada Golubovci na bazi projektovanih prihoda od prodaje grobnica;</w:t>
            </w:r>
          </w:p>
          <w:p w:rsidR="00DC3E55" w:rsidRPr="00BC40AB" w:rsidRDefault="00DC3E55" w:rsidP="0032726E">
            <w:pPr>
              <w:rPr>
                <w:sz w:val="20"/>
                <w:szCs w:val="20"/>
              </w:rPr>
            </w:pPr>
            <w:r w:rsidRPr="0020737B">
              <w:rPr>
                <w:sz w:val="20"/>
                <w:szCs w:val="20"/>
                <w:lang w:val="de-DE"/>
              </w:rPr>
              <w:t>U 2020. godini planirana su sredstva u iznostu od 30.000,00 EUR-a za projekat puta za centralno groblje.</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0"/>
        <w:gridCol w:w="7020"/>
      </w:tblGrid>
      <w:tr w:rsidR="00DC3E55" w:rsidRPr="00BD6B3C" w:rsidTr="0032726E">
        <w:trPr>
          <w:gridAfter w:val="1"/>
          <w:wAfter w:w="7020" w:type="dxa"/>
        </w:trPr>
        <w:tc>
          <w:tcPr>
            <w:tcW w:w="2880" w:type="dxa"/>
          </w:tcPr>
          <w:p w:rsidR="00DC3E55" w:rsidRPr="00B33CB3" w:rsidRDefault="00DC3E55" w:rsidP="0032726E">
            <w:pPr>
              <w:rPr>
                <w:b/>
                <w:sz w:val="20"/>
                <w:szCs w:val="20"/>
              </w:rPr>
            </w:pPr>
            <w:r>
              <w:rPr>
                <w:b/>
                <w:sz w:val="20"/>
                <w:szCs w:val="20"/>
              </w:rPr>
              <w:t>Projekat br. 67</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Naziv projekta</w:t>
            </w:r>
          </w:p>
        </w:tc>
        <w:tc>
          <w:tcPr>
            <w:tcW w:w="7020" w:type="dxa"/>
            <w:shd w:val="clear" w:color="auto" w:fill="B8CCE4" w:themeFill="accent1" w:themeFillTint="66"/>
          </w:tcPr>
          <w:p w:rsidR="00DC3E55" w:rsidRPr="00DF34C2" w:rsidRDefault="00DC3E55" w:rsidP="0032726E">
            <w:pPr>
              <w:rPr>
                <w:b/>
                <w:sz w:val="20"/>
                <w:szCs w:val="20"/>
                <w:lang w:val="sr-Latn-CS"/>
              </w:rPr>
            </w:pPr>
            <w:r w:rsidRPr="00B33CB3">
              <w:rPr>
                <w:b/>
                <w:szCs w:val="20"/>
                <w:lang w:val="pl-PL"/>
              </w:rPr>
              <w:t>Modernizacija i održivi r</w:t>
            </w:r>
            <w:r w:rsidRPr="00B33CB3">
              <w:rPr>
                <w:b/>
                <w:szCs w:val="20"/>
                <w:lang w:val="uz-Cyrl-UZ"/>
              </w:rPr>
              <w:t>azvoj infrastrukture</w:t>
            </w:r>
            <w:r w:rsidRPr="00B33CB3">
              <w:rPr>
                <w:b/>
                <w:szCs w:val="20"/>
                <w:lang w:val="sr-Latn-CS"/>
              </w:rPr>
              <w:t xml:space="preserve"> u sistemu saobraćaja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Područje i nivo prioriteta:</w:t>
            </w:r>
          </w:p>
        </w:tc>
        <w:tc>
          <w:tcPr>
            <w:tcW w:w="7020" w:type="dxa"/>
          </w:tcPr>
          <w:p w:rsidR="00DC3E55" w:rsidRPr="00BD6B3C" w:rsidRDefault="00DC3E55" w:rsidP="0032726E">
            <w:pPr>
              <w:rPr>
                <w:sz w:val="20"/>
                <w:szCs w:val="20"/>
              </w:rPr>
            </w:pPr>
            <w:r w:rsidRPr="00BD6B3C">
              <w:rPr>
                <w:sz w:val="20"/>
                <w:szCs w:val="20"/>
              </w:rPr>
              <w:t xml:space="preserve">SPECIFIČNI STRATEŠKI CILJ 1: </w:t>
            </w:r>
            <w:r w:rsidRPr="00983173">
              <w:rPr>
                <w:sz w:val="20"/>
                <w:szCs w:val="20"/>
                <w:lang w:val="sr-Latn-CS"/>
              </w:rPr>
              <w:t>Dalji razvoj i unapređenje</w:t>
            </w:r>
            <w:r w:rsidR="00906761">
              <w:rPr>
                <w:sz w:val="20"/>
                <w:szCs w:val="20"/>
                <w:lang w:val="sr-Latn-CS"/>
              </w:rPr>
              <w:t xml:space="preserve"> inf</w:t>
            </w:r>
            <w:r w:rsidRPr="00983173">
              <w:rPr>
                <w:sz w:val="20"/>
                <w:szCs w:val="20"/>
                <w:lang w:val="sr-Latn-CS"/>
              </w:rPr>
              <w:t>rastrukture i djelatnosti</w:t>
            </w:r>
          </w:p>
          <w:p w:rsidR="00DC3E55" w:rsidRPr="00BD6B3C" w:rsidRDefault="00DC3E55" w:rsidP="0032726E">
            <w:pPr>
              <w:rPr>
                <w:sz w:val="20"/>
                <w:szCs w:val="20"/>
                <w:lang w:val="pl-PL"/>
              </w:rPr>
            </w:pPr>
            <w:r w:rsidRPr="00BD6B3C">
              <w:rPr>
                <w:sz w:val="20"/>
                <w:szCs w:val="20"/>
              </w:rPr>
              <w:t>PRI</w:t>
            </w:r>
            <w:r w:rsidR="00030BBC">
              <w:rPr>
                <w:sz w:val="20"/>
                <w:szCs w:val="20"/>
              </w:rPr>
              <w:t>ORITET 1.2</w:t>
            </w:r>
            <w:r>
              <w:rPr>
                <w:sz w:val="20"/>
                <w:szCs w:val="20"/>
              </w:rPr>
              <w:tab/>
              <w:t xml:space="preserve">Modernizacija javnog </w:t>
            </w:r>
            <w:r w:rsidRPr="00BD6B3C">
              <w:rPr>
                <w:sz w:val="20"/>
                <w:szCs w:val="20"/>
              </w:rPr>
              <w:t>prevoza putnika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Opis projekta</w:t>
            </w:r>
          </w:p>
        </w:tc>
        <w:tc>
          <w:tcPr>
            <w:tcW w:w="7020" w:type="dxa"/>
          </w:tcPr>
          <w:p w:rsidR="00DC3E55" w:rsidRPr="00BD6B3C" w:rsidRDefault="00DC3E55" w:rsidP="0032726E">
            <w:pPr>
              <w:pStyle w:val="ListParagraph"/>
              <w:spacing w:after="0"/>
              <w:ind w:left="0"/>
              <w:rPr>
                <w:rFonts w:ascii="Times New Roman" w:hAnsi="Times New Roman" w:cs="Times New Roman"/>
                <w:sz w:val="20"/>
                <w:szCs w:val="20"/>
                <w:lang w:val="uz-Cyrl-UZ"/>
              </w:rPr>
            </w:pPr>
            <w:r w:rsidRPr="00BD6B3C">
              <w:rPr>
                <w:rFonts w:ascii="Times New Roman" w:hAnsi="Times New Roman" w:cs="Times New Roman"/>
                <w:sz w:val="20"/>
                <w:szCs w:val="20"/>
              </w:rPr>
              <w:t xml:space="preserve">Glavni grad treba slijedom pozitivne prakse u evropskim gradovima da primijeni modele </w:t>
            </w:r>
            <w:r w:rsidRPr="00BD6B3C">
              <w:rPr>
                <w:sz w:val="20"/>
                <w:szCs w:val="20"/>
              </w:rPr>
              <w:t>„</w:t>
            </w:r>
            <w:r w:rsidRPr="00BD6B3C">
              <w:rPr>
                <w:rFonts w:ascii="Times New Roman" w:hAnsi="Times New Roman" w:cs="Times New Roman"/>
                <w:sz w:val="20"/>
                <w:szCs w:val="20"/>
              </w:rPr>
              <w:t>ozelenjavanja</w:t>
            </w:r>
            <w:r>
              <w:rPr>
                <w:rFonts w:ascii="Times New Roman" w:hAnsi="Times New Roman" w:cs="Times New Roman"/>
                <w:sz w:val="20"/>
                <w:szCs w:val="20"/>
              </w:rPr>
              <w:t>”</w:t>
            </w:r>
            <w:r w:rsidRPr="00BD6B3C">
              <w:rPr>
                <w:rFonts w:ascii="Times New Roman" w:hAnsi="Times New Roman" w:cs="Times New Roman"/>
                <w:sz w:val="20"/>
                <w:szCs w:val="20"/>
              </w:rPr>
              <w:t xml:space="preserve"> lokalne infrastrukture kao efikasan mehanizam za primjenu podsticajnih mjera za smanjivanje antropogenih pritisaka na životnu sredinu. Osavremenjivanje javnog gradskog prevoza, uključujući zamjenu standardnih autobusa novim vozilima, imaće pozitivan uticaj na kvalitet vazduha zbog doprinosa smanjenju emisija zagađivača vazduha. Umjesto na korišćenje sopstvenih vozila, građane treba podsticati na korišćenje unaprijeđenog javnog prevoza. S tim u vezi</w:t>
            </w:r>
            <w:r w:rsidRPr="00BD6B3C">
              <w:rPr>
                <w:rFonts w:ascii="Times New Roman" w:hAnsi="Times New Roman" w:cs="Times New Roman"/>
                <w:sz w:val="20"/>
                <w:szCs w:val="20"/>
                <w:lang w:val="sr-Latn-CS"/>
              </w:rPr>
              <w:t>,</w:t>
            </w:r>
            <w:r w:rsidRPr="00BD6B3C">
              <w:rPr>
                <w:rFonts w:ascii="Times New Roman" w:hAnsi="Times New Roman" w:cs="Times New Roman"/>
                <w:sz w:val="20"/>
                <w:szCs w:val="20"/>
              </w:rPr>
              <w:t xml:space="preserve"> </w:t>
            </w:r>
            <w:r w:rsidRPr="00BD6B3C">
              <w:rPr>
                <w:rFonts w:ascii="Times New Roman" w:hAnsi="Times New Roman" w:cs="Times New Roman"/>
                <w:sz w:val="20"/>
                <w:szCs w:val="20"/>
              </w:rPr>
              <w:lastRenderedPageBreak/>
              <w:t>osavremenj</w:t>
            </w:r>
            <w:r w:rsidRPr="00BD6B3C">
              <w:rPr>
                <w:rFonts w:ascii="Times New Roman" w:hAnsi="Times New Roman" w:cs="Times New Roman"/>
                <w:sz w:val="20"/>
                <w:szCs w:val="20"/>
                <w:lang w:val="sr-Latn-CS"/>
              </w:rPr>
              <w:t>i</w:t>
            </w:r>
            <w:r w:rsidRPr="00BD6B3C">
              <w:rPr>
                <w:rFonts w:ascii="Times New Roman" w:hAnsi="Times New Roman" w:cs="Times New Roman"/>
                <w:sz w:val="20"/>
                <w:szCs w:val="20"/>
              </w:rPr>
              <w:t>vanje mreže autobuskih stajališta i dostupnosti informacija doprin</w:t>
            </w:r>
            <w:r w:rsidRPr="00BD6B3C">
              <w:rPr>
                <w:rFonts w:ascii="Times New Roman" w:hAnsi="Times New Roman" w:cs="Times New Roman"/>
                <w:sz w:val="20"/>
                <w:szCs w:val="20"/>
                <w:lang w:val="sr-Latn-CS"/>
              </w:rPr>
              <w:t>osi</w:t>
            </w:r>
            <w:r w:rsidRPr="00BD6B3C">
              <w:rPr>
                <w:rFonts w:ascii="Times New Roman" w:hAnsi="Times New Roman" w:cs="Times New Roman"/>
                <w:sz w:val="20"/>
                <w:szCs w:val="20"/>
              </w:rPr>
              <w:t xml:space="preserve"> rastu upotrebe sredstava javnog prevoza. Pored toga</w:t>
            </w:r>
            <w:r w:rsidRPr="00BD6B3C">
              <w:rPr>
                <w:rFonts w:ascii="Times New Roman" w:hAnsi="Times New Roman" w:cs="Times New Roman"/>
                <w:sz w:val="20"/>
                <w:szCs w:val="20"/>
                <w:lang w:val="sr-Latn-CS"/>
              </w:rPr>
              <w:t>,</w:t>
            </w:r>
            <w:r w:rsidRPr="00BD6B3C">
              <w:rPr>
                <w:rFonts w:ascii="Times New Roman" w:hAnsi="Times New Roman" w:cs="Times New Roman"/>
                <w:sz w:val="20"/>
                <w:szCs w:val="20"/>
              </w:rPr>
              <w:t xml:space="preserve"> smanjivanje frekvencije  saobraćaja u zoni I Glavnog grada, uključujući izgradnju obilaznic</w:t>
            </w:r>
            <w:r w:rsidRPr="00BD6B3C">
              <w:rPr>
                <w:rFonts w:ascii="Times New Roman" w:hAnsi="Times New Roman" w:cs="Times New Roman"/>
                <w:sz w:val="20"/>
                <w:szCs w:val="20"/>
                <w:lang w:val="sr-Latn-CS"/>
              </w:rPr>
              <w:t>a</w:t>
            </w:r>
            <w:r w:rsidRPr="00BD6B3C">
              <w:rPr>
                <w:rFonts w:ascii="Times New Roman" w:hAnsi="Times New Roman" w:cs="Times New Roman"/>
                <w:sz w:val="20"/>
                <w:szCs w:val="20"/>
              </w:rPr>
              <w:t>, zabran</w:t>
            </w:r>
            <w:r w:rsidRPr="00BD6B3C">
              <w:rPr>
                <w:rFonts w:ascii="Times New Roman" w:hAnsi="Times New Roman" w:cs="Times New Roman"/>
                <w:sz w:val="20"/>
                <w:szCs w:val="20"/>
                <w:lang w:val="sr-Latn-CS"/>
              </w:rPr>
              <w:t>a</w:t>
            </w:r>
            <w:r w:rsidRPr="00BD6B3C">
              <w:rPr>
                <w:rFonts w:ascii="Times New Roman" w:hAnsi="Times New Roman" w:cs="Times New Roman"/>
                <w:sz w:val="20"/>
                <w:szCs w:val="20"/>
              </w:rPr>
              <w:t xml:space="preserve"> saobraćaja teretnim vozilima na opterećenim dionicama u centru grada, povećanje broja ulica odnosno područja za pješačenje, uspostavljanje bike sharing stanica i kontinuirano povećavanje dužine biciklističkih staza treba da omogući značajne pozitivne efekte kada je u pitanju unapređivanje kvaliteta vazduha. Kampanje usmjerene na podizanje svijesti i prateće podsticajne mjere dodatno će osnažiti učešće građana.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lastRenderedPageBreak/>
              <w:t>Namjena, cilj i aktivnosti projekta</w:t>
            </w:r>
          </w:p>
        </w:tc>
        <w:tc>
          <w:tcPr>
            <w:tcW w:w="7020" w:type="dxa"/>
          </w:tcPr>
          <w:p w:rsidR="00DC3E55" w:rsidRPr="00BD6B3C" w:rsidRDefault="00DC3E55" w:rsidP="0032726E">
            <w:pPr>
              <w:rPr>
                <w:sz w:val="20"/>
                <w:szCs w:val="20"/>
              </w:rPr>
            </w:pPr>
            <w:r w:rsidRPr="00BD6B3C">
              <w:rPr>
                <w:sz w:val="20"/>
                <w:szCs w:val="20"/>
              </w:rPr>
              <w:t xml:space="preserve">Modernizacija i razvoj održivog sistema transporta podrazumjeva da isti omogući bezbjednu realizaciju prevoznih potreba pojedinaca i privrede, pri tom ne ugrožavajući zdravlje ljudi i </w:t>
            </w:r>
            <w:r>
              <w:rPr>
                <w:sz w:val="20"/>
                <w:szCs w:val="20"/>
                <w:lang w:val="sr-Latn-CS"/>
              </w:rPr>
              <w:t>zivotna sredina</w:t>
            </w:r>
            <w:r w:rsidRPr="00BD6B3C">
              <w:rPr>
                <w:sz w:val="20"/>
                <w:szCs w:val="20"/>
              </w:rPr>
              <w:t>.</w:t>
            </w:r>
          </w:p>
          <w:p w:rsidR="00DC3E55" w:rsidRPr="00BD6B3C" w:rsidRDefault="00DC3E55" w:rsidP="0032726E">
            <w:pPr>
              <w:rPr>
                <w:sz w:val="20"/>
                <w:szCs w:val="20"/>
              </w:rPr>
            </w:pPr>
            <w:r w:rsidRPr="00BD6B3C">
              <w:rPr>
                <w:sz w:val="20"/>
                <w:szCs w:val="20"/>
              </w:rPr>
              <w:t xml:space="preserve">Cilj je da transportni sistem bude ekonomski dostupan, efikasan, da nudi izbor između različitih vidova transporta i da </w:t>
            </w:r>
            <w:r w:rsidRPr="00BD6B3C">
              <w:rPr>
                <w:sz w:val="20"/>
                <w:szCs w:val="20"/>
                <w:lang w:val="sr-Latn-CS"/>
              </w:rPr>
              <w:t>p</w:t>
            </w:r>
            <w:r w:rsidRPr="00BD6B3C">
              <w:rPr>
                <w:sz w:val="20"/>
                <w:szCs w:val="20"/>
              </w:rPr>
              <w:t>održava ekonomski razvoj grada. Uspostavljanje „zelenih</w:t>
            </w:r>
            <w:r>
              <w:rPr>
                <w:sz w:val="20"/>
                <w:szCs w:val="20"/>
              </w:rPr>
              <w:t>”</w:t>
            </w:r>
            <w:r w:rsidRPr="00BD6B3C">
              <w:rPr>
                <w:sz w:val="20"/>
                <w:szCs w:val="20"/>
              </w:rPr>
              <w:t xml:space="preserve"> rješenja treba da doved</w:t>
            </w:r>
            <w:r>
              <w:rPr>
                <w:sz w:val="20"/>
                <w:szCs w:val="20"/>
              </w:rPr>
              <w:t>e</w:t>
            </w:r>
            <w:r w:rsidRPr="00BD6B3C">
              <w:rPr>
                <w:sz w:val="20"/>
                <w:szCs w:val="20"/>
              </w:rPr>
              <w:t xml:space="preserve"> do smanjenja emisija zagađujućih materija i potrošnje neobnovljivih resursa.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Ciljne grupe/korisnici</w:t>
            </w:r>
          </w:p>
        </w:tc>
        <w:tc>
          <w:tcPr>
            <w:tcW w:w="7020" w:type="dxa"/>
          </w:tcPr>
          <w:p w:rsidR="00DC3E55" w:rsidRPr="00BD6B3C" w:rsidRDefault="00DC3E55" w:rsidP="0032726E">
            <w:pPr>
              <w:rPr>
                <w:sz w:val="20"/>
                <w:szCs w:val="20"/>
              </w:rPr>
            </w:pPr>
            <w:r w:rsidRPr="00BD6B3C">
              <w:rPr>
                <w:sz w:val="20"/>
                <w:szCs w:val="20"/>
              </w:rPr>
              <w:t>Građani Glavnog grada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Projektni ishod i izlazni indikatori</w:t>
            </w:r>
          </w:p>
        </w:tc>
        <w:tc>
          <w:tcPr>
            <w:tcW w:w="7020" w:type="dxa"/>
          </w:tcPr>
          <w:p w:rsidR="00DC3E55" w:rsidRPr="00BD6B3C" w:rsidRDefault="00DC3E55" w:rsidP="00060F60">
            <w:pPr>
              <w:numPr>
                <w:ilvl w:val="0"/>
                <w:numId w:val="27"/>
              </w:numPr>
              <w:rPr>
                <w:sz w:val="20"/>
                <w:szCs w:val="20"/>
              </w:rPr>
            </w:pPr>
            <w:r w:rsidRPr="00BD6B3C">
              <w:rPr>
                <w:sz w:val="20"/>
                <w:szCs w:val="20"/>
              </w:rPr>
              <w:t>Modernizovan gradski linijski saobraćaj</w:t>
            </w:r>
          </w:p>
          <w:p w:rsidR="00DC3E55" w:rsidRPr="00BD6B3C" w:rsidRDefault="00DC3E55" w:rsidP="00060F60">
            <w:pPr>
              <w:numPr>
                <w:ilvl w:val="0"/>
                <w:numId w:val="27"/>
              </w:numPr>
              <w:rPr>
                <w:sz w:val="20"/>
                <w:szCs w:val="20"/>
              </w:rPr>
            </w:pPr>
            <w:r w:rsidRPr="00BD6B3C">
              <w:rPr>
                <w:sz w:val="20"/>
                <w:szCs w:val="20"/>
              </w:rPr>
              <w:t>Uspostavljen bike</w:t>
            </w:r>
            <w:r>
              <w:rPr>
                <w:sz w:val="20"/>
                <w:szCs w:val="20"/>
              </w:rPr>
              <w:t xml:space="preserve"> </w:t>
            </w:r>
            <w:r w:rsidRPr="00BD6B3C">
              <w:rPr>
                <w:sz w:val="20"/>
                <w:szCs w:val="20"/>
              </w:rPr>
              <w:t>sharing  sistem</w:t>
            </w:r>
          </w:p>
          <w:p w:rsidR="00DC3E55" w:rsidRDefault="00DC3E55" w:rsidP="00060F60">
            <w:pPr>
              <w:numPr>
                <w:ilvl w:val="0"/>
                <w:numId w:val="27"/>
              </w:numPr>
              <w:rPr>
                <w:sz w:val="20"/>
                <w:szCs w:val="20"/>
              </w:rPr>
            </w:pPr>
            <w:r w:rsidRPr="00BD6B3C">
              <w:rPr>
                <w:sz w:val="20"/>
                <w:szCs w:val="20"/>
              </w:rPr>
              <w:t>Unaprijeđen pješački saobraćaj</w:t>
            </w:r>
          </w:p>
          <w:p w:rsidR="00DC3E55" w:rsidRPr="00073031" w:rsidRDefault="00DC3E55" w:rsidP="00060F60">
            <w:pPr>
              <w:numPr>
                <w:ilvl w:val="0"/>
                <w:numId w:val="27"/>
              </w:numPr>
              <w:rPr>
                <w:sz w:val="20"/>
                <w:szCs w:val="20"/>
              </w:rPr>
            </w:pPr>
            <w:r w:rsidRPr="00BD6B3C">
              <w:rPr>
                <w:sz w:val="20"/>
                <w:szCs w:val="20"/>
              </w:rPr>
              <w:t xml:space="preserve">Unaprijeđen </w:t>
            </w:r>
            <w:r>
              <w:rPr>
                <w:sz w:val="20"/>
                <w:szCs w:val="20"/>
              </w:rPr>
              <w:t>biciklisti</w:t>
            </w:r>
            <w:r w:rsidRPr="00BD6B3C">
              <w:rPr>
                <w:sz w:val="20"/>
                <w:szCs w:val="20"/>
              </w:rPr>
              <w:t xml:space="preserve"> saobraćaj</w:t>
            </w:r>
          </w:p>
          <w:p w:rsidR="00DC3E55" w:rsidRPr="00BD6B3C" w:rsidRDefault="00DC3E55" w:rsidP="00060F60">
            <w:pPr>
              <w:numPr>
                <w:ilvl w:val="0"/>
                <w:numId w:val="27"/>
              </w:numPr>
              <w:rPr>
                <w:sz w:val="20"/>
                <w:szCs w:val="20"/>
              </w:rPr>
            </w:pPr>
            <w:r w:rsidRPr="00BD6B3C">
              <w:rPr>
                <w:sz w:val="20"/>
                <w:szCs w:val="20"/>
              </w:rPr>
              <w:t>Zaštita životne sredine</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Faza projekta</w:t>
            </w:r>
          </w:p>
        </w:tc>
        <w:tc>
          <w:tcPr>
            <w:tcW w:w="7020" w:type="dxa"/>
          </w:tcPr>
          <w:p w:rsidR="00DC3E55" w:rsidRPr="00BD6B3C" w:rsidRDefault="00DC3E55" w:rsidP="0032726E">
            <w:pPr>
              <w:rPr>
                <w:sz w:val="20"/>
                <w:szCs w:val="20"/>
              </w:rPr>
            </w:pPr>
            <w:r>
              <w:rPr>
                <w:sz w:val="20"/>
                <w:szCs w:val="20"/>
              </w:rPr>
              <w:t>Sprovede</w:t>
            </w:r>
            <w:r w:rsidRPr="00BD6B3C">
              <w:rPr>
                <w:sz w:val="20"/>
                <w:szCs w:val="20"/>
              </w:rPr>
              <w:t xml:space="preserve"> aktivnosti na izradi Plana održive urbane mobilnosti</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 xml:space="preserve">Rok realizacije </w:t>
            </w:r>
          </w:p>
        </w:tc>
        <w:tc>
          <w:tcPr>
            <w:tcW w:w="7020" w:type="dxa"/>
          </w:tcPr>
          <w:p w:rsidR="00DC3E55" w:rsidRPr="00BD6B3C" w:rsidRDefault="00DC3E55" w:rsidP="0032726E">
            <w:pPr>
              <w:rPr>
                <w:sz w:val="20"/>
                <w:szCs w:val="20"/>
              </w:rPr>
            </w:pPr>
            <w:r>
              <w:rPr>
                <w:sz w:val="20"/>
                <w:szCs w:val="20"/>
              </w:rPr>
              <w:t>2025</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 xml:space="preserve">Potencijalni partneri </w:t>
            </w:r>
          </w:p>
        </w:tc>
        <w:tc>
          <w:tcPr>
            <w:tcW w:w="7020" w:type="dxa"/>
          </w:tcPr>
          <w:p w:rsidR="00DC3E55" w:rsidRPr="00BD6B3C" w:rsidRDefault="00DC3E55" w:rsidP="0032726E">
            <w:pPr>
              <w:rPr>
                <w:sz w:val="20"/>
                <w:szCs w:val="20"/>
              </w:rPr>
            </w:pPr>
            <w:r w:rsidRPr="00BD6B3C">
              <w:rPr>
                <w:sz w:val="20"/>
                <w:szCs w:val="20"/>
              </w:rPr>
              <w:t xml:space="preserve">NVO, </w:t>
            </w:r>
            <w:r>
              <w:rPr>
                <w:sz w:val="20"/>
                <w:szCs w:val="20"/>
              </w:rPr>
              <w:t>i</w:t>
            </w:r>
            <w:r w:rsidRPr="00BD6B3C">
              <w:rPr>
                <w:sz w:val="20"/>
                <w:szCs w:val="20"/>
              </w:rPr>
              <w:t xml:space="preserve">nvestitori, </w:t>
            </w:r>
            <w:r>
              <w:rPr>
                <w:sz w:val="20"/>
                <w:szCs w:val="20"/>
              </w:rPr>
              <w:t>m</w:t>
            </w:r>
            <w:r w:rsidRPr="00BD6B3C">
              <w:rPr>
                <w:sz w:val="20"/>
                <w:szCs w:val="20"/>
              </w:rPr>
              <w:t>eđunarodne institucije, Ministarstvo ekonomije i Ministarstvo saobraćaja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Odgovorna strana</w:t>
            </w:r>
          </w:p>
        </w:tc>
        <w:tc>
          <w:tcPr>
            <w:tcW w:w="7020" w:type="dxa"/>
          </w:tcPr>
          <w:p w:rsidR="00DC3E55" w:rsidRPr="00BD6B3C" w:rsidRDefault="00DC3E55" w:rsidP="0032726E">
            <w:pPr>
              <w:rPr>
                <w:sz w:val="20"/>
                <w:szCs w:val="20"/>
              </w:rPr>
            </w:pPr>
            <w:r w:rsidRPr="00BD6B3C">
              <w:rPr>
                <w:sz w:val="20"/>
                <w:szCs w:val="20"/>
              </w:rPr>
              <w:t>Glavni grad</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Monitoring i evaulacija</w:t>
            </w:r>
          </w:p>
        </w:tc>
        <w:tc>
          <w:tcPr>
            <w:tcW w:w="7020" w:type="dxa"/>
          </w:tcPr>
          <w:p w:rsidR="00DC3E55" w:rsidRPr="00BD6B3C" w:rsidRDefault="00DC3E55" w:rsidP="0032726E">
            <w:pPr>
              <w:rPr>
                <w:sz w:val="20"/>
                <w:szCs w:val="20"/>
              </w:rPr>
            </w:pPr>
            <w:r w:rsidRPr="00BD6B3C">
              <w:rPr>
                <w:sz w:val="20"/>
                <w:szCs w:val="20"/>
              </w:rPr>
              <w:t>Sekretarijat za saobraćaj</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 xml:space="preserve">2020 </w:t>
            </w:r>
            <w:r>
              <w:rPr>
                <w:sz w:val="20"/>
                <w:szCs w:val="20"/>
              </w:rPr>
              <w:t>–</w:t>
            </w:r>
            <w:r w:rsidRPr="00BD6B3C">
              <w:rPr>
                <w:sz w:val="20"/>
                <w:szCs w:val="20"/>
              </w:rPr>
              <w:t xml:space="preserve"> 2025</w:t>
            </w:r>
            <w:r>
              <w:rPr>
                <w:sz w:val="20"/>
                <w:szCs w:val="20"/>
              </w:rPr>
              <w:t>.</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Ukupni budžet i izvor finansiranja</w:t>
            </w:r>
          </w:p>
        </w:tc>
        <w:tc>
          <w:tcPr>
            <w:tcW w:w="7020" w:type="dxa"/>
          </w:tcPr>
          <w:p w:rsidR="00DC3E55" w:rsidRPr="00BD6B3C" w:rsidRDefault="00DC3E55" w:rsidP="0032726E">
            <w:pPr>
              <w:rPr>
                <w:sz w:val="20"/>
                <w:szCs w:val="20"/>
              </w:rPr>
            </w:pPr>
            <w:r w:rsidRPr="00BD6B3C">
              <w:rPr>
                <w:sz w:val="20"/>
                <w:szCs w:val="20"/>
              </w:rPr>
              <w:t>30.000.000,00 eura</w:t>
            </w:r>
          </w:p>
          <w:p w:rsidR="00DC3E55" w:rsidRPr="00BD6B3C" w:rsidRDefault="00DC3E55" w:rsidP="0032726E">
            <w:pPr>
              <w:rPr>
                <w:sz w:val="20"/>
                <w:szCs w:val="20"/>
              </w:rPr>
            </w:pPr>
            <w:r w:rsidRPr="00BD6B3C">
              <w:rPr>
                <w:sz w:val="20"/>
                <w:szCs w:val="20"/>
              </w:rPr>
              <w:t>Budžet Glavnog grada, međunarodni fondovi, JPP</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0"/>
        <w:gridCol w:w="7020"/>
      </w:tblGrid>
      <w:tr w:rsidR="00DC3E55" w:rsidRPr="00BD6B3C" w:rsidTr="0032726E">
        <w:trPr>
          <w:gridAfter w:val="1"/>
          <w:wAfter w:w="7020" w:type="dxa"/>
        </w:trPr>
        <w:tc>
          <w:tcPr>
            <w:tcW w:w="2880" w:type="dxa"/>
          </w:tcPr>
          <w:p w:rsidR="00DC3E55" w:rsidRPr="00B33CB3" w:rsidRDefault="00DC3E55" w:rsidP="0032726E">
            <w:pPr>
              <w:rPr>
                <w:b/>
                <w:sz w:val="20"/>
                <w:szCs w:val="20"/>
              </w:rPr>
            </w:pPr>
            <w:r>
              <w:rPr>
                <w:b/>
                <w:sz w:val="20"/>
                <w:szCs w:val="20"/>
              </w:rPr>
              <w:t>Projekat br. 68</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Naziv projekta</w:t>
            </w:r>
          </w:p>
        </w:tc>
        <w:tc>
          <w:tcPr>
            <w:tcW w:w="7020" w:type="dxa"/>
            <w:shd w:val="clear" w:color="auto" w:fill="B8CCE4" w:themeFill="accent1" w:themeFillTint="66"/>
          </w:tcPr>
          <w:p w:rsidR="00DC3E55" w:rsidRPr="00DF34C2" w:rsidRDefault="00DC3E55" w:rsidP="0032726E">
            <w:pPr>
              <w:rPr>
                <w:b/>
                <w:sz w:val="20"/>
                <w:szCs w:val="20"/>
                <w:lang w:val="pl-PL"/>
              </w:rPr>
            </w:pPr>
            <w:r w:rsidRPr="00B33CB3">
              <w:rPr>
                <w:b/>
                <w:szCs w:val="20"/>
                <w:lang w:val="pl-PL"/>
              </w:rPr>
              <w:t>Digitalizacija sistema saobraćaja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Područje i nivo prioriteta:</w:t>
            </w:r>
          </w:p>
        </w:tc>
        <w:tc>
          <w:tcPr>
            <w:tcW w:w="7020" w:type="dxa"/>
          </w:tcPr>
          <w:p w:rsidR="00DC3E55" w:rsidRPr="00BD6B3C" w:rsidRDefault="00DC3E55" w:rsidP="00906761">
            <w:pPr>
              <w:rPr>
                <w:sz w:val="20"/>
                <w:szCs w:val="20"/>
              </w:rPr>
            </w:pPr>
            <w:r w:rsidRPr="00BD6B3C">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D6B3C" w:rsidRDefault="00030BBC" w:rsidP="0032726E">
            <w:pPr>
              <w:rPr>
                <w:sz w:val="20"/>
                <w:szCs w:val="20"/>
                <w:lang w:val="pl-PL"/>
              </w:rPr>
            </w:pPr>
            <w:r>
              <w:rPr>
                <w:sz w:val="20"/>
                <w:szCs w:val="20"/>
              </w:rPr>
              <w:t>PRIORITET 1.2</w:t>
            </w:r>
            <w:r w:rsidR="00DC3E55" w:rsidRPr="00BD6B3C">
              <w:rPr>
                <w:sz w:val="20"/>
                <w:szCs w:val="20"/>
              </w:rPr>
              <w:tab/>
              <w:t>Modernizacija javnog prevoza putnika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Opis projekta</w:t>
            </w:r>
          </w:p>
        </w:tc>
        <w:tc>
          <w:tcPr>
            <w:tcW w:w="7020" w:type="dxa"/>
          </w:tcPr>
          <w:p w:rsidR="00DC3E55" w:rsidRPr="00BD6B3C" w:rsidRDefault="00DC3E55" w:rsidP="0032726E">
            <w:pPr>
              <w:rPr>
                <w:sz w:val="20"/>
                <w:szCs w:val="20"/>
                <w:lang w:val="sr-Latn-CS"/>
              </w:rPr>
            </w:pPr>
            <w:r w:rsidRPr="00BD6B3C">
              <w:rPr>
                <w:sz w:val="20"/>
                <w:szCs w:val="20"/>
              </w:rPr>
              <w:t>Saobraćajni sistem Glavnog grada čini više funkcionalnih cjelina na različitim nivoima organizovanosti pa je razvoj saobra</w:t>
            </w:r>
            <w:r w:rsidRPr="00BD6B3C">
              <w:rPr>
                <w:sz w:val="20"/>
                <w:szCs w:val="20"/>
                <w:lang w:val="sr-Latn-CS"/>
              </w:rPr>
              <w:t>ćajnog centra uslov unapređenja ovog sektora. Saobraćajni centar bi integrisao sve podatke iz postojećih izvora koji se odnose na saobraćaj, pa čak i informacije o trenutnim građevinskim radovima, javnim manifestacijama, odnosno poda</w:t>
            </w:r>
            <w:r>
              <w:rPr>
                <w:sz w:val="20"/>
                <w:szCs w:val="20"/>
                <w:lang w:val="sr-Latn-CS"/>
              </w:rPr>
              <w:t>tke</w:t>
            </w:r>
            <w:r w:rsidRPr="00BD6B3C">
              <w:rPr>
                <w:sz w:val="20"/>
                <w:szCs w:val="20"/>
                <w:lang w:val="sr-Latn-CS"/>
              </w:rPr>
              <w:t xml:space="preserve"> o svim aktuelnim događajima na saobraćajnoj infrastrukturi grada. Centar bi vršio upravljanje i nadzor nad obavljanjem saobraćaja </w:t>
            </w:r>
            <w:r>
              <w:rPr>
                <w:sz w:val="20"/>
                <w:szCs w:val="20"/>
                <w:lang w:val="sr-Latn-CS"/>
              </w:rPr>
              <w:t xml:space="preserve">na području </w:t>
            </w:r>
            <w:r w:rsidRPr="00BD6B3C">
              <w:rPr>
                <w:sz w:val="20"/>
                <w:szCs w:val="20"/>
                <w:lang w:val="sr-Latn-CS"/>
              </w:rPr>
              <w:t>Glavno</w:t>
            </w:r>
            <w:r>
              <w:rPr>
                <w:sz w:val="20"/>
                <w:szCs w:val="20"/>
                <w:lang w:val="sr-Latn-CS"/>
              </w:rPr>
              <w:t>g</w:t>
            </w:r>
            <w:r w:rsidRPr="00BD6B3C">
              <w:rPr>
                <w:sz w:val="20"/>
                <w:szCs w:val="20"/>
                <w:lang w:val="sr-Latn-CS"/>
              </w:rPr>
              <w:t xml:space="preserve"> grad</w:t>
            </w:r>
            <w:r>
              <w:rPr>
                <w:sz w:val="20"/>
                <w:szCs w:val="20"/>
                <w:lang w:val="sr-Latn-CS"/>
              </w:rPr>
              <w:t>a,</w:t>
            </w:r>
            <w:r w:rsidRPr="00BD6B3C">
              <w:rPr>
                <w:sz w:val="20"/>
                <w:szCs w:val="20"/>
                <w:lang w:val="sr-Latn-CS"/>
              </w:rPr>
              <w:t xml:space="preserve"> obavještavao učesnike u saobraćaju i pružao opširne informacije svim učesnicima.</w:t>
            </w:r>
          </w:p>
          <w:p w:rsidR="00DC3E55" w:rsidRPr="00BD6B3C" w:rsidRDefault="00DC3E55" w:rsidP="0032726E">
            <w:pPr>
              <w:rPr>
                <w:sz w:val="20"/>
                <w:szCs w:val="20"/>
                <w:lang w:val="sr-Latn-CS"/>
              </w:rPr>
            </w:pPr>
            <w:r w:rsidRPr="00BD6B3C">
              <w:rPr>
                <w:sz w:val="20"/>
                <w:szCs w:val="20"/>
                <w:lang w:val="sr-Latn-CS"/>
              </w:rPr>
              <w:t>Vrlo važan segment je uvezivanje javnog linijskog gradskog saobraćaja kroz digitalizaciju njegove prateće infrastrukture (autobuske linije, stajališta, frek</w:t>
            </w:r>
            <w:r>
              <w:rPr>
                <w:sz w:val="20"/>
                <w:szCs w:val="20"/>
                <w:lang w:val="sr-Latn-CS"/>
              </w:rPr>
              <w:t>v</w:t>
            </w:r>
            <w:r w:rsidRPr="00BD6B3C">
              <w:rPr>
                <w:sz w:val="20"/>
                <w:szCs w:val="20"/>
                <w:lang w:val="sr-Latn-CS"/>
              </w:rPr>
              <w:t>encija</w:t>
            </w:r>
            <w:r>
              <w:rPr>
                <w:sz w:val="20"/>
                <w:szCs w:val="20"/>
                <w:lang w:val="sr-Latn-CS"/>
              </w:rPr>
              <w:t xml:space="preserve">, </w:t>
            </w:r>
            <w:r w:rsidRPr="00BD6B3C">
              <w:rPr>
                <w:sz w:val="20"/>
                <w:szCs w:val="20"/>
                <w:lang w:val="sr-Latn-CS"/>
              </w:rPr>
              <w:t>elektronska karta</w:t>
            </w:r>
            <w:r>
              <w:rPr>
                <w:sz w:val="20"/>
                <w:szCs w:val="20"/>
                <w:lang w:val="sr-Latn-CS"/>
              </w:rPr>
              <w:t xml:space="preserve"> ...</w:t>
            </w:r>
            <w:r w:rsidRPr="00BD6B3C">
              <w:rPr>
                <w:sz w:val="20"/>
                <w:szCs w:val="20"/>
                <w:lang w:val="sr-Latn-CS"/>
              </w:rPr>
              <w:t xml:space="preserve">) </w:t>
            </w:r>
          </w:p>
          <w:p w:rsidR="00DC3E55" w:rsidRPr="00BD6B3C" w:rsidRDefault="00DC3E55" w:rsidP="0032726E">
            <w:pPr>
              <w:rPr>
                <w:sz w:val="20"/>
                <w:szCs w:val="20"/>
                <w:lang w:val="sr-Latn-CS"/>
              </w:rPr>
            </w:pPr>
            <w:r w:rsidRPr="00BD6B3C">
              <w:rPr>
                <w:sz w:val="20"/>
                <w:szCs w:val="20"/>
                <w:lang w:val="sr-Latn-CS"/>
              </w:rPr>
              <w:t>Pored navedenog, ovaj sistem treba da omogući i automatsko prepoznavanje slobodnih parking mjesta na javnim površinama i da na odgovarajući način (aplikacije za mobilne telefone, varijabilni znaci itd.) daje obavještenja o broju mjesta na određenoj lokaciji.</w:t>
            </w:r>
          </w:p>
        </w:tc>
      </w:tr>
      <w:tr w:rsidR="00DC3E55" w:rsidRPr="00BD6B3C" w:rsidTr="0032726E">
        <w:tc>
          <w:tcPr>
            <w:tcW w:w="2880" w:type="dxa"/>
          </w:tcPr>
          <w:p w:rsidR="00DC3E55" w:rsidRPr="00B33CB3" w:rsidRDefault="00DC3E55" w:rsidP="0032726E">
            <w:pPr>
              <w:rPr>
                <w:b/>
                <w:sz w:val="20"/>
                <w:szCs w:val="20"/>
                <w:lang w:val="sr-Latn-CS"/>
              </w:rPr>
            </w:pPr>
            <w:r w:rsidRPr="00B33CB3">
              <w:rPr>
                <w:b/>
                <w:sz w:val="20"/>
                <w:szCs w:val="20"/>
                <w:lang w:val="sr-Latn-CS"/>
              </w:rPr>
              <w:t>Namjena, cilj i aktivnosti projekta</w:t>
            </w:r>
          </w:p>
        </w:tc>
        <w:tc>
          <w:tcPr>
            <w:tcW w:w="7020" w:type="dxa"/>
          </w:tcPr>
          <w:p w:rsidR="00DC3E55" w:rsidRPr="00BD6B3C" w:rsidRDefault="00DC3E55" w:rsidP="0032726E">
            <w:pPr>
              <w:rPr>
                <w:sz w:val="20"/>
                <w:szCs w:val="20"/>
                <w:lang w:val="sr-Latn-CS"/>
              </w:rPr>
            </w:pPr>
            <w:r w:rsidRPr="00BD6B3C">
              <w:rPr>
                <w:sz w:val="20"/>
                <w:szCs w:val="20"/>
                <w:lang w:val="sr-Latn-CS"/>
              </w:rPr>
              <w:t xml:space="preserve">Saobraćajni centar sa svojim pod-sistemima (upravljanje svjetlosnom signalizacijom (semaforima i varijabilnim saobraćajnim znacima), automatsko prepoznavanje tablica, obavještenja o trenutnom stanju saobraćaja, red vožnje...) je osnova za bolji nadzor, veću bezbjednost i efikasnije centralizovano upravljanje saobraćajem. </w:t>
            </w:r>
          </w:p>
          <w:p w:rsidR="00DC3E55" w:rsidRPr="00BD6B3C" w:rsidRDefault="00DC3E55" w:rsidP="0032726E">
            <w:pPr>
              <w:rPr>
                <w:sz w:val="20"/>
                <w:szCs w:val="20"/>
                <w:lang w:val="sr-Latn-CS"/>
              </w:rPr>
            </w:pPr>
            <w:r w:rsidRPr="00BD6B3C">
              <w:rPr>
                <w:sz w:val="20"/>
                <w:szCs w:val="20"/>
                <w:lang w:val="sr-Latn-CS"/>
              </w:rPr>
              <w:t>Istovremeno bi nudio saobraćajne informacije za javni i individualni saobraćaj. Služio bi kao osnova za širenje mogućnosti fleksibilnog usmjeravanja saobraćaja u smislu širenja kapaciteta i smanjivanja opterećenja</w:t>
            </w:r>
            <w:r>
              <w:rPr>
                <w:sz w:val="20"/>
                <w:szCs w:val="20"/>
                <w:lang w:val="sr-Latn-CS"/>
              </w:rPr>
              <w:t>, s</w:t>
            </w:r>
            <w:r w:rsidRPr="00BD6B3C">
              <w:rPr>
                <w:sz w:val="20"/>
                <w:szCs w:val="20"/>
                <w:lang w:val="sr-Latn-CS"/>
              </w:rPr>
              <w:t>manjenj</w:t>
            </w:r>
            <w:r>
              <w:rPr>
                <w:sz w:val="20"/>
                <w:szCs w:val="20"/>
                <w:lang w:val="sr-Latn-CS"/>
              </w:rPr>
              <w:t>a</w:t>
            </w:r>
            <w:r w:rsidRPr="00BD6B3C">
              <w:rPr>
                <w:sz w:val="20"/>
                <w:szCs w:val="20"/>
                <w:lang w:val="sr-Latn-CS"/>
              </w:rPr>
              <w:t xml:space="preserve"> vremena traženja </w:t>
            </w:r>
            <w:r w:rsidRPr="00BD6B3C">
              <w:rPr>
                <w:sz w:val="20"/>
                <w:szCs w:val="20"/>
                <w:lang w:val="sr-Latn-CS"/>
              </w:rPr>
              <w:lastRenderedPageBreak/>
              <w:t>slobodnog parking mjesta, ublažavanj</w:t>
            </w:r>
            <w:r>
              <w:rPr>
                <w:sz w:val="20"/>
                <w:szCs w:val="20"/>
                <w:lang w:val="sr-Latn-CS"/>
              </w:rPr>
              <w:t>a</w:t>
            </w:r>
            <w:r w:rsidRPr="00BD6B3C">
              <w:rPr>
                <w:sz w:val="20"/>
                <w:szCs w:val="20"/>
                <w:lang w:val="sr-Latn-CS"/>
              </w:rPr>
              <w:t xml:space="preserve"> saobraćajnih gužvi, smanjenj</w:t>
            </w:r>
            <w:r>
              <w:rPr>
                <w:sz w:val="20"/>
                <w:szCs w:val="20"/>
                <w:lang w:val="sr-Latn-CS"/>
              </w:rPr>
              <w:t>a</w:t>
            </w:r>
            <w:r w:rsidRPr="00BD6B3C">
              <w:rPr>
                <w:sz w:val="20"/>
                <w:szCs w:val="20"/>
                <w:lang w:val="sr-Latn-CS"/>
              </w:rPr>
              <w:t xml:space="preserve"> emisije izduvnih gasova.</w:t>
            </w:r>
          </w:p>
        </w:tc>
      </w:tr>
      <w:tr w:rsidR="00DC3E55" w:rsidRPr="00BD6B3C" w:rsidTr="0032726E">
        <w:tc>
          <w:tcPr>
            <w:tcW w:w="2880" w:type="dxa"/>
          </w:tcPr>
          <w:p w:rsidR="00DC3E55" w:rsidRPr="00B33CB3" w:rsidRDefault="00DC3E55" w:rsidP="0032726E">
            <w:pPr>
              <w:rPr>
                <w:b/>
                <w:sz w:val="20"/>
                <w:szCs w:val="20"/>
                <w:lang w:val="sr-Latn-CS"/>
              </w:rPr>
            </w:pPr>
            <w:r w:rsidRPr="00B33CB3">
              <w:rPr>
                <w:b/>
                <w:sz w:val="20"/>
                <w:szCs w:val="20"/>
                <w:lang w:val="sr-Latn-CS"/>
              </w:rPr>
              <w:lastRenderedPageBreak/>
              <w:t>Ciljne grupe/korisnici</w:t>
            </w:r>
          </w:p>
        </w:tc>
        <w:tc>
          <w:tcPr>
            <w:tcW w:w="7020" w:type="dxa"/>
          </w:tcPr>
          <w:p w:rsidR="00DC3E55" w:rsidRPr="00BD6B3C" w:rsidRDefault="00DC3E55" w:rsidP="0032726E">
            <w:pPr>
              <w:rPr>
                <w:sz w:val="20"/>
                <w:szCs w:val="20"/>
                <w:lang w:val="sr-Latn-CS"/>
              </w:rPr>
            </w:pPr>
            <w:r w:rsidRPr="00BD6B3C">
              <w:rPr>
                <w:sz w:val="20"/>
                <w:szCs w:val="20"/>
                <w:lang w:val="sr-Latn-CS"/>
              </w:rPr>
              <w:t>Građani</w:t>
            </w:r>
          </w:p>
        </w:tc>
      </w:tr>
      <w:tr w:rsidR="00DC3E55" w:rsidRPr="00BD6B3C" w:rsidTr="0032726E">
        <w:tc>
          <w:tcPr>
            <w:tcW w:w="2880" w:type="dxa"/>
          </w:tcPr>
          <w:p w:rsidR="00DC3E55" w:rsidRPr="00B33CB3" w:rsidRDefault="00DC3E55" w:rsidP="0032726E">
            <w:pPr>
              <w:rPr>
                <w:b/>
                <w:sz w:val="20"/>
                <w:szCs w:val="20"/>
                <w:lang w:val="sr-Latn-CS"/>
              </w:rPr>
            </w:pPr>
            <w:r w:rsidRPr="00B33CB3">
              <w:rPr>
                <w:b/>
                <w:sz w:val="20"/>
                <w:szCs w:val="20"/>
                <w:lang w:val="sr-Latn-CS"/>
              </w:rPr>
              <w:t>Projektni ishod i izlazni indikatori</w:t>
            </w:r>
          </w:p>
        </w:tc>
        <w:tc>
          <w:tcPr>
            <w:tcW w:w="7020" w:type="dxa"/>
          </w:tcPr>
          <w:p w:rsidR="00DC3E55" w:rsidRPr="00BD6B3C" w:rsidRDefault="00DC3E55" w:rsidP="0032726E">
            <w:pPr>
              <w:rPr>
                <w:sz w:val="20"/>
                <w:szCs w:val="20"/>
                <w:lang w:val="sr-Latn-CS"/>
              </w:rPr>
            </w:pPr>
            <w:r w:rsidRPr="00BD6B3C">
              <w:rPr>
                <w:sz w:val="20"/>
                <w:szCs w:val="20"/>
                <w:lang w:val="sr-Latn-CS"/>
              </w:rPr>
              <w:t>Uspostavljen sistem</w:t>
            </w:r>
          </w:p>
        </w:tc>
      </w:tr>
      <w:tr w:rsidR="00DC3E55" w:rsidRPr="00BD6B3C" w:rsidTr="0032726E">
        <w:tc>
          <w:tcPr>
            <w:tcW w:w="2880" w:type="dxa"/>
          </w:tcPr>
          <w:p w:rsidR="00DC3E55" w:rsidRPr="00B33CB3" w:rsidRDefault="00DC3E55" w:rsidP="0032726E">
            <w:pPr>
              <w:rPr>
                <w:b/>
                <w:sz w:val="20"/>
                <w:szCs w:val="20"/>
                <w:lang w:val="sr-Latn-CS"/>
              </w:rPr>
            </w:pPr>
            <w:r w:rsidRPr="00B33CB3">
              <w:rPr>
                <w:b/>
                <w:sz w:val="20"/>
                <w:szCs w:val="20"/>
                <w:lang w:val="sr-Latn-CS"/>
              </w:rPr>
              <w:t>Faza projekta</w:t>
            </w:r>
          </w:p>
        </w:tc>
        <w:tc>
          <w:tcPr>
            <w:tcW w:w="7020" w:type="dxa"/>
          </w:tcPr>
          <w:p w:rsidR="00DC3E55" w:rsidRPr="00BD6B3C" w:rsidRDefault="00DC3E55" w:rsidP="0032726E">
            <w:pPr>
              <w:rPr>
                <w:sz w:val="20"/>
                <w:szCs w:val="20"/>
                <w:lang w:val="sr-Latn-CS"/>
              </w:rPr>
            </w:pPr>
            <w:r w:rsidRPr="00BD6B3C">
              <w:rPr>
                <w:sz w:val="20"/>
                <w:szCs w:val="20"/>
                <w:lang w:val="pl-PL"/>
              </w:rPr>
              <w:t>Inicijalna faza</w:t>
            </w:r>
          </w:p>
        </w:tc>
      </w:tr>
      <w:tr w:rsidR="00DC3E55" w:rsidRPr="00BD6B3C" w:rsidTr="0032726E">
        <w:tc>
          <w:tcPr>
            <w:tcW w:w="2880" w:type="dxa"/>
          </w:tcPr>
          <w:p w:rsidR="00DC3E55" w:rsidRPr="00B33CB3" w:rsidRDefault="00DC3E55" w:rsidP="0032726E">
            <w:pPr>
              <w:rPr>
                <w:b/>
                <w:sz w:val="20"/>
                <w:szCs w:val="20"/>
                <w:lang w:val="sr-Latn-CS"/>
              </w:rPr>
            </w:pPr>
            <w:r w:rsidRPr="00B33CB3">
              <w:rPr>
                <w:b/>
                <w:sz w:val="20"/>
                <w:szCs w:val="20"/>
                <w:lang w:val="sr-Latn-CS"/>
              </w:rPr>
              <w:t xml:space="preserve">Rok realizacije </w:t>
            </w:r>
          </w:p>
        </w:tc>
        <w:tc>
          <w:tcPr>
            <w:tcW w:w="7020" w:type="dxa"/>
          </w:tcPr>
          <w:p w:rsidR="00DC3E55" w:rsidRPr="00BD6B3C" w:rsidRDefault="00DC3E55" w:rsidP="0032726E">
            <w:pPr>
              <w:rPr>
                <w:sz w:val="20"/>
                <w:szCs w:val="20"/>
                <w:lang w:val="sr-Latn-CS"/>
              </w:rPr>
            </w:pPr>
            <w:r w:rsidRPr="00BD6B3C">
              <w:rPr>
                <w:sz w:val="20"/>
                <w:szCs w:val="20"/>
              </w:rPr>
              <w:t xml:space="preserve">2020 </w:t>
            </w:r>
            <w:r>
              <w:rPr>
                <w:sz w:val="20"/>
                <w:szCs w:val="20"/>
              </w:rPr>
              <w:t>-</w:t>
            </w:r>
            <w:r w:rsidRPr="00BD6B3C">
              <w:rPr>
                <w:sz w:val="20"/>
                <w:szCs w:val="20"/>
              </w:rPr>
              <w:t xml:space="preserve"> 2025</w:t>
            </w:r>
            <w:r>
              <w:rPr>
                <w:sz w:val="20"/>
                <w:szCs w:val="20"/>
              </w:rPr>
              <w:t>.</w:t>
            </w:r>
          </w:p>
        </w:tc>
      </w:tr>
      <w:tr w:rsidR="00DC3E55" w:rsidRPr="00BD6B3C" w:rsidTr="0032726E">
        <w:tc>
          <w:tcPr>
            <w:tcW w:w="2880" w:type="dxa"/>
          </w:tcPr>
          <w:p w:rsidR="00DC3E55" w:rsidRPr="00B33CB3" w:rsidRDefault="00DC3E55" w:rsidP="0032726E">
            <w:pPr>
              <w:rPr>
                <w:b/>
                <w:sz w:val="20"/>
                <w:szCs w:val="20"/>
              </w:rPr>
            </w:pPr>
            <w:r w:rsidRPr="00B33CB3">
              <w:rPr>
                <w:b/>
                <w:sz w:val="20"/>
                <w:szCs w:val="20"/>
                <w:lang w:val="sr-Latn-CS"/>
              </w:rPr>
              <w:t>Potenci</w:t>
            </w:r>
            <w:r w:rsidRPr="00B33CB3">
              <w:rPr>
                <w:b/>
                <w:sz w:val="20"/>
                <w:szCs w:val="20"/>
              </w:rPr>
              <w:t xml:space="preserve">jalni partneri </w:t>
            </w:r>
          </w:p>
        </w:tc>
        <w:tc>
          <w:tcPr>
            <w:tcW w:w="7020" w:type="dxa"/>
          </w:tcPr>
          <w:p w:rsidR="00DC3E55" w:rsidRPr="00BD6B3C" w:rsidRDefault="00DC3E55" w:rsidP="0032726E">
            <w:pPr>
              <w:rPr>
                <w:sz w:val="20"/>
                <w:szCs w:val="20"/>
              </w:rPr>
            </w:pPr>
            <w:r>
              <w:rPr>
                <w:sz w:val="20"/>
                <w:szCs w:val="20"/>
              </w:rPr>
              <w:t>Ministarstvo saobraćaja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Odgovorna strana</w:t>
            </w:r>
          </w:p>
        </w:tc>
        <w:tc>
          <w:tcPr>
            <w:tcW w:w="7020" w:type="dxa"/>
          </w:tcPr>
          <w:p w:rsidR="00DC3E55" w:rsidRPr="00BD6B3C" w:rsidRDefault="00DC3E55" w:rsidP="0032726E">
            <w:pPr>
              <w:rPr>
                <w:sz w:val="20"/>
                <w:szCs w:val="20"/>
              </w:rPr>
            </w:pPr>
            <w:r w:rsidRPr="00BD6B3C">
              <w:rPr>
                <w:sz w:val="20"/>
                <w:szCs w:val="20"/>
              </w:rPr>
              <w:t>Glavni grad</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Monitoring i evaulacija</w:t>
            </w:r>
          </w:p>
        </w:tc>
        <w:tc>
          <w:tcPr>
            <w:tcW w:w="7020" w:type="dxa"/>
          </w:tcPr>
          <w:p w:rsidR="00DC3E55" w:rsidRPr="00BD6B3C" w:rsidRDefault="00DC3E55" w:rsidP="0032726E">
            <w:pPr>
              <w:rPr>
                <w:sz w:val="20"/>
                <w:szCs w:val="20"/>
              </w:rPr>
            </w:pPr>
            <w:r w:rsidRPr="00BD6B3C">
              <w:rPr>
                <w:sz w:val="20"/>
                <w:szCs w:val="20"/>
              </w:rPr>
              <w:t>Sekretarijat za saobraćaj / CIS</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Kontinuirano</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Ukupni budžet i izvor finansiranja</w:t>
            </w:r>
          </w:p>
        </w:tc>
        <w:tc>
          <w:tcPr>
            <w:tcW w:w="7020" w:type="dxa"/>
          </w:tcPr>
          <w:p w:rsidR="00DC3E55" w:rsidRPr="00BD6B3C" w:rsidRDefault="00DC3E55" w:rsidP="0032726E">
            <w:pPr>
              <w:rPr>
                <w:sz w:val="20"/>
                <w:szCs w:val="20"/>
              </w:rPr>
            </w:pPr>
            <w:r w:rsidRPr="00BD6B3C">
              <w:rPr>
                <w:sz w:val="20"/>
                <w:szCs w:val="20"/>
              </w:rPr>
              <w:t>3.000.000,00 eura</w:t>
            </w:r>
            <w:r>
              <w:rPr>
                <w:sz w:val="20"/>
                <w:szCs w:val="20"/>
              </w:rPr>
              <w:t xml:space="preserve">, </w:t>
            </w:r>
            <w:r w:rsidRPr="00BD6B3C">
              <w:rPr>
                <w:sz w:val="20"/>
                <w:szCs w:val="20"/>
              </w:rPr>
              <w:t>Budžet Glavnog grada, međunarodni fondovi, JPP</w:t>
            </w:r>
          </w:p>
          <w:p w:rsidR="00DC3E55" w:rsidRPr="00BD6B3C" w:rsidRDefault="00DC3E55" w:rsidP="0032726E">
            <w:pPr>
              <w:rPr>
                <w:sz w:val="20"/>
                <w:szCs w:val="20"/>
              </w:rPr>
            </w:pP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0"/>
        <w:gridCol w:w="7020"/>
      </w:tblGrid>
      <w:tr w:rsidR="00DC3E55" w:rsidRPr="00DF34C2" w:rsidTr="0032726E">
        <w:trPr>
          <w:gridAfter w:val="1"/>
          <w:wAfter w:w="7020" w:type="dxa"/>
        </w:trPr>
        <w:tc>
          <w:tcPr>
            <w:tcW w:w="2880" w:type="dxa"/>
          </w:tcPr>
          <w:p w:rsidR="00DC3E55" w:rsidRPr="00B33CB3" w:rsidRDefault="00DC3E55" w:rsidP="0032726E">
            <w:pPr>
              <w:rPr>
                <w:b/>
                <w:sz w:val="20"/>
                <w:szCs w:val="20"/>
              </w:rPr>
            </w:pPr>
            <w:r w:rsidRPr="00B33CB3">
              <w:rPr>
                <w:b/>
                <w:sz w:val="20"/>
                <w:szCs w:val="20"/>
              </w:rPr>
              <w:t xml:space="preserve">Projekat br. </w:t>
            </w:r>
            <w:r>
              <w:rPr>
                <w:b/>
                <w:sz w:val="20"/>
                <w:szCs w:val="20"/>
              </w:rPr>
              <w:t>69</w:t>
            </w:r>
          </w:p>
        </w:tc>
      </w:tr>
      <w:tr w:rsidR="00DC3E55" w:rsidRPr="00DF34C2" w:rsidTr="0032726E">
        <w:tc>
          <w:tcPr>
            <w:tcW w:w="2880" w:type="dxa"/>
          </w:tcPr>
          <w:p w:rsidR="00DC3E55" w:rsidRPr="00B33CB3" w:rsidRDefault="00DC3E55" w:rsidP="0032726E">
            <w:pPr>
              <w:rPr>
                <w:b/>
                <w:sz w:val="20"/>
                <w:szCs w:val="20"/>
              </w:rPr>
            </w:pPr>
            <w:r w:rsidRPr="00B33CB3">
              <w:rPr>
                <w:b/>
                <w:sz w:val="20"/>
                <w:szCs w:val="20"/>
              </w:rPr>
              <w:t>Naziv projekta</w:t>
            </w:r>
          </w:p>
        </w:tc>
        <w:tc>
          <w:tcPr>
            <w:tcW w:w="7020" w:type="dxa"/>
            <w:shd w:val="clear" w:color="auto" w:fill="B8CCE4" w:themeFill="accent1" w:themeFillTint="66"/>
          </w:tcPr>
          <w:p w:rsidR="00DC3E55" w:rsidRPr="00DF34C2" w:rsidRDefault="00DC3E55" w:rsidP="0032726E">
            <w:pPr>
              <w:rPr>
                <w:b/>
                <w:sz w:val="20"/>
                <w:szCs w:val="20"/>
              </w:rPr>
            </w:pPr>
            <w:r w:rsidRPr="00B33CB3">
              <w:rPr>
                <w:b/>
                <w:szCs w:val="20"/>
              </w:rPr>
              <w:t>Izrada katastra saobraćajnica / bezbjednosti</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Područje i nivo prioriteta:</w:t>
            </w:r>
          </w:p>
        </w:tc>
        <w:tc>
          <w:tcPr>
            <w:tcW w:w="7020" w:type="dxa"/>
          </w:tcPr>
          <w:p w:rsidR="00906761" w:rsidRDefault="00DC3E55" w:rsidP="0032726E">
            <w:pPr>
              <w:rPr>
                <w:sz w:val="20"/>
                <w:szCs w:val="20"/>
              </w:rPr>
            </w:pPr>
            <w:r w:rsidRPr="00BD6B3C">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D6B3C" w:rsidRDefault="00030BBC" w:rsidP="0032726E">
            <w:pPr>
              <w:rPr>
                <w:sz w:val="20"/>
                <w:szCs w:val="20"/>
              </w:rPr>
            </w:pPr>
            <w:r>
              <w:rPr>
                <w:sz w:val="20"/>
                <w:szCs w:val="20"/>
              </w:rPr>
              <w:t>PRIORITET 1.2</w:t>
            </w:r>
            <w:r w:rsidR="00DC3E55" w:rsidRPr="00BD6B3C">
              <w:rPr>
                <w:sz w:val="20"/>
                <w:szCs w:val="20"/>
              </w:rPr>
              <w:tab/>
              <w:t>Modernizacija javnog prevoza putnika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Opis projekta</w:t>
            </w:r>
          </w:p>
        </w:tc>
        <w:tc>
          <w:tcPr>
            <w:tcW w:w="7020" w:type="dxa"/>
          </w:tcPr>
          <w:p w:rsidR="00DC3E55" w:rsidRPr="00BD6B3C" w:rsidRDefault="00DC3E55" w:rsidP="0032726E">
            <w:pPr>
              <w:pStyle w:val="ListParagraph"/>
              <w:spacing w:after="0"/>
              <w:ind w:left="0"/>
              <w:rPr>
                <w:rFonts w:ascii="Times New Roman" w:hAnsi="Times New Roman" w:cs="Times New Roman"/>
                <w:sz w:val="20"/>
                <w:szCs w:val="20"/>
              </w:rPr>
            </w:pPr>
            <w:r w:rsidRPr="00BD6B3C">
              <w:rPr>
                <w:rFonts w:ascii="Times New Roman" w:hAnsi="Times New Roman" w:cs="Times New Roman"/>
                <w:sz w:val="20"/>
                <w:szCs w:val="20"/>
                <w:lang w:val="sr-Latn-CS"/>
              </w:rPr>
              <w:t xml:space="preserve">Prikupljanje  i analiza podataka o saobraćajnicama odnosno saobraćajnoj bezbjednosti na njima prestavlja </w:t>
            </w:r>
            <w:r w:rsidRPr="00BD6B3C">
              <w:rPr>
                <w:rFonts w:ascii="Times New Roman" w:hAnsi="Times New Roman" w:cs="Times New Roman"/>
                <w:sz w:val="20"/>
                <w:szCs w:val="20"/>
              </w:rPr>
              <w:t xml:space="preserve">direktnu vezu sa pružanjem adekvatnog odgovora na ublažavanje i eliminisanje određenih pojava u ovom sektoru. Radi determinisanja stanja neophodno je napraviti bazu podataka po različitim parametrima i prostorno ih prikazati u odgovarajućoj formi. Na osnovu dobijenih pokazatelja moguće je definisanje i  preuzimanje preventivnih mjera i otklanjanja negativnih posljedica. Ova aktivnost </w:t>
            </w:r>
            <w:r w:rsidRPr="00BD6B3C">
              <w:rPr>
                <w:rFonts w:ascii="Times New Roman" w:hAnsi="Times New Roman" w:cs="Times New Roman"/>
                <w:sz w:val="20"/>
                <w:szCs w:val="20"/>
                <w:lang w:val="sr-Latn-CS"/>
              </w:rPr>
              <w:t xml:space="preserve">će se </w:t>
            </w:r>
            <w:r w:rsidRPr="00BD6B3C">
              <w:rPr>
                <w:rFonts w:ascii="Times New Roman" w:hAnsi="Times New Roman" w:cs="Times New Roman"/>
                <w:sz w:val="20"/>
                <w:szCs w:val="20"/>
              </w:rPr>
              <w:t>postići</w:t>
            </w:r>
            <w:r w:rsidRPr="00BD6B3C">
              <w:rPr>
                <w:rFonts w:ascii="Times New Roman" w:hAnsi="Times New Roman" w:cs="Times New Roman"/>
                <w:sz w:val="20"/>
                <w:szCs w:val="20"/>
                <w:lang w:val="sr-Latn-CS"/>
              </w:rPr>
              <w:t xml:space="preserve"> </w:t>
            </w:r>
            <w:r w:rsidRPr="00BD6B3C">
              <w:rPr>
                <w:rFonts w:ascii="Times New Roman" w:hAnsi="Times New Roman" w:cs="Times New Roman"/>
                <w:sz w:val="20"/>
                <w:szCs w:val="20"/>
              </w:rPr>
              <w:t>kontinuirano povećanje ulaganja sredstava za unapređenje stanja, posebno se fokusirajući na bezbjednost i hot-spot lokacije.</w:t>
            </w:r>
          </w:p>
          <w:p w:rsidR="00DC3E55" w:rsidRPr="00BD6B3C" w:rsidRDefault="00DC3E55" w:rsidP="0032726E">
            <w:pPr>
              <w:pStyle w:val="ListParagraph"/>
              <w:spacing w:after="0"/>
              <w:ind w:left="0"/>
              <w:rPr>
                <w:rFonts w:ascii="Times New Roman" w:hAnsi="Times New Roman" w:cs="Times New Roman"/>
                <w:sz w:val="20"/>
                <w:szCs w:val="20"/>
              </w:rPr>
            </w:pPr>
            <w:r w:rsidRPr="00BD6B3C">
              <w:rPr>
                <w:rFonts w:ascii="Times New Roman" w:hAnsi="Times New Roman" w:cs="Times New Roman"/>
                <w:sz w:val="20"/>
                <w:szCs w:val="20"/>
              </w:rPr>
              <w:t xml:space="preserve">Dodatno pozitivne efekte treba postići primjenom standarda u gradnji saobraćajnica i instaliranja prateće bezbjedonosne </w:t>
            </w:r>
            <w:r>
              <w:rPr>
                <w:rFonts w:ascii="Times New Roman" w:hAnsi="Times New Roman" w:cs="Times New Roman"/>
                <w:sz w:val="20"/>
                <w:szCs w:val="20"/>
              </w:rPr>
              <w:t>infrastructure.</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Namjena, cilj i aktivnosti projekta</w:t>
            </w:r>
          </w:p>
        </w:tc>
        <w:tc>
          <w:tcPr>
            <w:tcW w:w="7020" w:type="dxa"/>
          </w:tcPr>
          <w:p w:rsidR="00DC3E55" w:rsidRPr="00BD6B3C" w:rsidRDefault="00DC3E55" w:rsidP="0032726E">
            <w:pPr>
              <w:rPr>
                <w:sz w:val="20"/>
                <w:szCs w:val="20"/>
              </w:rPr>
            </w:pPr>
            <w:r w:rsidRPr="00BD6B3C">
              <w:rPr>
                <w:sz w:val="20"/>
                <w:szCs w:val="20"/>
              </w:rPr>
              <w:t xml:space="preserve">Stvaranje preduslova unapređenja mobilnosti kroz identifikovanje saobraćajne infrastrukture, analizu stanja, prenošenje podataka u digitalnu formu, odgovarajuća obrada podataka, definisanje mjera i sveobuhvatnih rješenja u sektoru transporta. </w:t>
            </w:r>
          </w:p>
          <w:p w:rsidR="00DC3E55" w:rsidRPr="00BD6B3C" w:rsidRDefault="00DC3E55" w:rsidP="0032726E">
            <w:pPr>
              <w:rPr>
                <w:sz w:val="20"/>
                <w:szCs w:val="20"/>
              </w:rPr>
            </w:pPr>
            <w:r w:rsidRPr="00BD6B3C">
              <w:rPr>
                <w:sz w:val="20"/>
                <w:szCs w:val="20"/>
              </w:rPr>
              <w:t>Potrebno je da se katastar saobraćajnica stalno nadograđuje uvođenjem nekih novih pokazatelj</w:t>
            </w:r>
            <w:r w:rsidRPr="00BD6B3C">
              <w:rPr>
                <w:sz w:val="20"/>
                <w:szCs w:val="20"/>
                <w:lang w:val="sr-Latn-CS"/>
              </w:rPr>
              <w:t>a</w:t>
            </w:r>
            <w:r w:rsidRPr="00BD6B3C">
              <w:rPr>
                <w:sz w:val="20"/>
                <w:szCs w:val="20"/>
              </w:rPr>
              <w:t xml:space="preserve"> od značaja za unapređenje bezbjednosti u sektoru saobraćaja.</w:t>
            </w:r>
          </w:p>
          <w:p w:rsidR="00DC3E55" w:rsidRPr="00BD6B3C" w:rsidRDefault="00DC3E55" w:rsidP="0032726E">
            <w:pPr>
              <w:rPr>
                <w:sz w:val="20"/>
                <w:szCs w:val="20"/>
              </w:rPr>
            </w:pPr>
            <w:r w:rsidRPr="00BD6B3C">
              <w:rPr>
                <w:sz w:val="20"/>
                <w:szCs w:val="20"/>
              </w:rPr>
              <w:t>Posebnu pažnju treba posvetiti podsticaju inkluzivnog učešća stanovništva u edukativnim kampanjama usmjerenim na unapređenje saobraćajnog sektora i bezbjednosti.</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Ciljne grupe/korisnici</w:t>
            </w:r>
          </w:p>
        </w:tc>
        <w:tc>
          <w:tcPr>
            <w:tcW w:w="7020" w:type="dxa"/>
          </w:tcPr>
          <w:p w:rsidR="00DC3E55" w:rsidRPr="00BD6B3C" w:rsidRDefault="00DC3E55" w:rsidP="0032726E">
            <w:pPr>
              <w:rPr>
                <w:sz w:val="20"/>
                <w:szCs w:val="20"/>
              </w:rPr>
            </w:pPr>
            <w:r w:rsidRPr="00BD6B3C">
              <w:rPr>
                <w:sz w:val="20"/>
                <w:szCs w:val="20"/>
              </w:rPr>
              <w:t>Građani Glavnog grada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Projektni ishod i izlazni indikatori</w:t>
            </w:r>
          </w:p>
        </w:tc>
        <w:tc>
          <w:tcPr>
            <w:tcW w:w="7020" w:type="dxa"/>
          </w:tcPr>
          <w:p w:rsidR="00DC3E55" w:rsidRPr="00BD6B3C" w:rsidRDefault="00DC3E55" w:rsidP="0032726E">
            <w:pPr>
              <w:rPr>
                <w:sz w:val="20"/>
                <w:szCs w:val="20"/>
              </w:rPr>
            </w:pPr>
            <w:r w:rsidRPr="00BD6B3C">
              <w:rPr>
                <w:sz w:val="20"/>
                <w:szCs w:val="20"/>
              </w:rPr>
              <w:t>Urađen Katastar saobraćajnica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Faza projekta</w:t>
            </w:r>
          </w:p>
        </w:tc>
        <w:tc>
          <w:tcPr>
            <w:tcW w:w="7020" w:type="dxa"/>
          </w:tcPr>
          <w:p w:rsidR="00DC3E55" w:rsidRPr="00BD6B3C" w:rsidRDefault="00DC3E55" w:rsidP="0032726E">
            <w:pPr>
              <w:rPr>
                <w:sz w:val="20"/>
                <w:szCs w:val="20"/>
                <w:lang w:val="pl-PL"/>
              </w:rPr>
            </w:pPr>
            <w:r w:rsidRPr="00BD6B3C">
              <w:rPr>
                <w:sz w:val="20"/>
                <w:szCs w:val="20"/>
                <w:lang w:val="pl-PL"/>
              </w:rPr>
              <w:t>Inicijalna faza</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 xml:space="preserve">Rok realizacije </w:t>
            </w:r>
          </w:p>
        </w:tc>
        <w:tc>
          <w:tcPr>
            <w:tcW w:w="7020" w:type="dxa"/>
          </w:tcPr>
          <w:p w:rsidR="00DC3E55" w:rsidRPr="00BD6B3C" w:rsidRDefault="00DC3E55" w:rsidP="0032726E">
            <w:pPr>
              <w:rPr>
                <w:sz w:val="20"/>
                <w:szCs w:val="20"/>
              </w:rPr>
            </w:pPr>
            <w:r w:rsidRPr="00BD6B3C">
              <w:rPr>
                <w:sz w:val="20"/>
                <w:szCs w:val="20"/>
              </w:rPr>
              <w:t xml:space="preserve">2020 </w:t>
            </w:r>
            <w:r>
              <w:rPr>
                <w:sz w:val="20"/>
                <w:szCs w:val="20"/>
              </w:rPr>
              <w:t>–</w:t>
            </w:r>
            <w:r w:rsidRPr="00BD6B3C">
              <w:rPr>
                <w:sz w:val="20"/>
                <w:szCs w:val="20"/>
              </w:rPr>
              <w:t xml:space="preserve"> 2025</w:t>
            </w:r>
            <w:r>
              <w:rPr>
                <w:sz w:val="20"/>
                <w:szCs w:val="20"/>
              </w:rPr>
              <w:t>.</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 xml:space="preserve">Potencijalni partneri </w:t>
            </w:r>
          </w:p>
        </w:tc>
        <w:tc>
          <w:tcPr>
            <w:tcW w:w="7020" w:type="dxa"/>
          </w:tcPr>
          <w:p w:rsidR="00DC3E55" w:rsidRPr="00BD6B3C" w:rsidRDefault="00DC3E55" w:rsidP="0032726E">
            <w:pPr>
              <w:rPr>
                <w:sz w:val="20"/>
                <w:szCs w:val="20"/>
              </w:rPr>
            </w:pPr>
            <w:r>
              <w:rPr>
                <w:sz w:val="20"/>
                <w:szCs w:val="20"/>
              </w:rPr>
              <w:t>Uprava za nekretnine Crne Gore</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Odgovorna strana</w:t>
            </w:r>
          </w:p>
        </w:tc>
        <w:tc>
          <w:tcPr>
            <w:tcW w:w="7020" w:type="dxa"/>
          </w:tcPr>
          <w:p w:rsidR="00DC3E55" w:rsidRPr="00BD6B3C" w:rsidRDefault="00DC3E55" w:rsidP="0032726E">
            <w:pPr>
              <w:rPr>
                <w:sz w:val="20"/>
                <w:szCs w:val="20"/>
              </w:rPr>
            </w:pPr>
            <w:r w:rsidRPr="00BD6B3C">
              <w:rPr>
                <w:sz w:val="20"/>
                <w:szCs w:val="20"/>
              </w:rPr>
              <w:t>Glavni grad</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Monitoring i evaulacija</w:t>
            </w:r>
          </w:p>
        </w:tc>
        <w:tc>
          <w:tcPr>
            <w:tcW w:w="7020" w:type="dxa"/>
          </w:tcPr>
          <w:p w:rsidR="00DC3E55" w:rsidRPr="00BD6B3C" w:rsidRDefault="00DC3E55" w:rsidP="0032726E">
            <w:pPr>
              <w:rPr>
                <w:sz w:val="20"/>
                <w:szCs w:val="20"/>
              </w:rPr>
            </w:pPr>
            <w:r w:rsidRPr="00BD6B3C">
              <w:rPr>
                <w:sz w:val="20"/>
                <w:szCs w:val="20"/>
              </w:rPr>
              <w:t>Sekretarijat za saobraćaj</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Period implementacije</w:t>
            </w:r>
          </w:p>
        </w:tc>
        <w:tc>
          <w:tcPr>
            <w:tcW w:w="7020" w:type="dxa"/>
          </w:tcPr>
          <w:p w:rsidR="00DC3E55" w:rsidRPr="00BD6B3C" w:rsidRDefault="00DC3E55" w:rsidP="0032726E">
            <w:pPr>
              <w:rPr>
                <w:sz w:val="20"/>
                <w:szCs w:val="20"/>
              </w:rPr>
            </w:pPr>
            <w:r w:rsidRPr="00BD6B3C">
              <w:rPr>
                <w:sz w:val="20"/>
                <w:szCs w:val="20"/>
              </w:rPr>
              <w:t>Kontinuirano</w:t>
            </w:r>
          </w:p>
        </w:tc>
      </w:tr>
      <w:tr w:rsidR="00DC3E55" w:rsidRPr="00BD6B3C" w:rsidTr="0032726E">
        <w:tc>
          <w:tcPr>
            <w:tcW w:w="2880" w:type="dxa"/>
          </w:tcPr>
          <w:p w:rsidR="00DC3E55" w:rsidRPr="00B33CB3" w:rsidRDefault="00DC3E55" w:rsidP="0032726E">
            <w:pPr>
              <w:rPr>
                <w:b/>
                <w:sz w:val="20"/>
                <w:szCs w:val="20"/>
              </w:rPr>
            </w:pPr>
            <w:r w:rsidRPr="00B33CB3">
              <w:rPr>
                <w:b/>
                <w:sz w:val="20"/>
                <w:szCs w:val="20"/>
              </w:rPr>
              <w:t>Ukupni budžet i izvor finansiranja</w:t>
            </w:r>
          </w:p>
        </w:tc>
        <w:tc>
          <w:tcPr>
            <w:tcW w:w="7020" w:type="dxa"/>
          </w:tcPr>
          <w:p w:rsidR="00DC3E55" w:rsidRPr="00BD6B3C" w:rsidRDefault="00DC3E55" w:rsidP="0032726E">
            <w:pPr>
              <w:rPr>
                <w:sz w:val="20"/>
                <w:szCs w:val="20"/>
              </w:rPr>
            </w:pPr>
            <w:r w:rsidRPr="00BD6B3C">
              <w:rPr>
                <w:sz w:val="20"/>
                <w:szCs w:val="20"/>
              </w:rPr>
              <w:t>50.000,00 eura</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826"/>
      </w:tblGrid>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 xml:space="preserve">Projekat br. </w:t>
            </w:r>
            <w:r>
              <w:rPr>
                <w:b/>
                <w:sz w:val="20"/>
                <w:szCs w:val="20"/>
              </w:rPr>
              <w:t>70</w:t>
            </w:r>
          </w:p>
        </w:tc>
        <w:tc>
          <w:tcPr>
            <w:tcW w:w="6826" w:type="dxa"/>
            <w:tcBorders>
              <w:top w:val="nil"/>
              <w:left w:val="single" w:sz="4" w:space="0" w:color="auto"/>
              <w:bottom w:val="single" w:sz="4" w:space="0" w:color="auto"/>
              <w:right w:val="nil"/>
            </w:tcBorders>
          </w:tcPr>
          <w:p w:rsidR="00DC3E55" w:rsidRPr="00DB1CB1" w:rsidRDefault="00DC3E55" w:rsidP="0032726E">
            <w:pPr>
              <w:rPr>
                <w:sz w:val="20"/>
                <w:szCs w:val="20"/>
                <w:lang w:val="pl-PL"/>
              </w:rPr>
            </w:pP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Naziv projekta:</w:t>
            </w:r>
          </w:p>
        </w:tc>
        <w:tc>
          <w:tcPr>
            <w:tcW w:w="6826"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B1CB1" w:rsidRDefault="00DC3E55" w:rsidP="0032726E">
            <w:pPr>
              <w:rPr>
                <w:b/>
                <w:sz w:val="20"/>
                <w:szCs w:val="20"/>
                <w:lang w:val="pl-PL"/>
              </w:rPr>
            </w:pPr>
            <w:r w:rsidRPr="00923B77">
              <w:rPr>
                <w:b/>
                <w:szCs w:val="20"/>
                <w:lang w:val="pl-PL"/>
              </w:rPr>
              <w:t>Izgradnja Gradskog pozorišta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Područje i nivo prioriteta:</w:t>
            </w:r>
          </w:p>
        </w:tc>
        <w:tc>
          <w:tcPr>
            <w:tcW w:w="6826" w:type="dxa"/>
            <w:tcBorders>
              <w:top w:val="single" w:sz="4" w:space="0" w:color="auto"/>
              <w:left w:val="single" w:sz="4" w:space="0" w:color="auto"/>
              <w:bottom w:val="single" w:sz="4" w:space="0" w:color="auto"/>
              <w:right w:val="single" w:sz="4" w:space="0" w:color="auto"/>
            </w:tcBorders>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DB1CB1" w:rsidRDefault="00030BBC" w:rsidP="0032726E">
            <w:pPr>
              <w:rPr>
                <w:sz w:val="20"/>
                <w:szCs w:val="20"/>
              </w:rPr>
            </w:pPr>
            <w:r>
              <w:rPr>
                <w:sz w:val="20"/>
                <w:szCs w:val="20"/>
              </w:rPr>
              <w:t>PRIORITET 1.2</w:t>
            </w:r>
            <w:r w:rsidR="00DC3E55">
              <w:rPr>
                <w:sz w:val="20"/>
                <w:szCs w:val="20"/>
              </w:rPr>
              <w:t>: Izgradnja infrastrukture u cilju razvoja kulture i sporta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Opis projekta:</w:t>
            </w:r>
          </w:p>
        </w:tc>
        <w:tc>
          <w:tcPr>
            <w:tcW w:w="6826" w:type="dxa"/>
            <w:tcBorders>
              <w:top w:val="single" w:sz="4" w:space="0" w:color="auto"/>
              <w:left w:val="single" w:sz="4" w:space="0" w:color="auto"/>
              <w:bottom w:val="single" w:sz="4" w:space="0" w:color="auto"/>
              <w:right w:val="single" w:sz="4" w:space="0" w:color="auto"/>
            </w:tcBorders>
          </w:tcPr>
          <w:p w:rsidR="00DC3E55" w:rsidRPr="00C9184E" w:rsidRDefault="00DC3E55" w:rsidP="0032726E">
            <w:pPr>
              <w:pStyle w:val="Header"/>
              <w:spacing w:line="0" w:lineRule="atLeast"/>
              <w:rPr>
                <w:color w:val="000000" w:themeColor="text1"/>
                <w:sz w:val="20"/>
                <w:szCs w:val="20"/>
              </w:rPr>
            </w:pPr>
            <w:r w:rsidRPr="00C9184E">
              <w:rPr>
                <w:color w:val="000000" w:themeColor="text1"/>
                <w:sz w:val="20"/>
                <w:szCs w:val="20"/>
              </w:rPr>
              <w:t>Gradsko Pozorište ima neto površinu 3.560,64 m</w:t>
            </w:r>
            <w:r w:rsidRPr="00C9184E">
              <w:rPr>
                <w:color w:val="000000" w:themeColor="text1"/>
                <w:sz w:val="20"/>
                <w:szCs w:val="20"/>
                <w:vertAlign w:val="superscript"/>
              </w:rPr>
              <w:t xml:space="preserve">2 </w:t>
            </w:r>
            <w:r w:rsidRPr="00C9184E">
              <w:rPr>
                <w:color w:val="000000" w:themeColor="text1"/>
                <w:sz w:val="20"/>
                <w:szCs w:val="20"/>
              </w:rPr>
              <w:t xml:space="preserve">spratnosti 2Po+P+3.  U objektu su predviđene dvije scene: glavna scena koja ima ukupno 250 mjesta, parter sa 198 mjesta od čega su predviđena 2 mjesta za osobe sa invaliditetom i 53 mjesta na galeriji. Mala scena sa 146 mjesta je smještena u podrumskoj etaži na nivou -2 </w:t>
            </w:r>
            <w:r w:rsidRPr="00C9184E">
              <w:rPr>
                <w:color w:val="000000" w:themeColor="text1"/>
                <w:sz w:val="20"/>
                <w:szCs w:val="20"/>
              </w:rPr>
              <w:lastRenderedPageBreak/>
              <w:t>(132 u parteru i 16 na galeriji).</w:t>
            </w:r>
          </w:p>
          <w:p w:rsidR="00DC3E55" w:rsidRPr="00DB1CB1" w:rsidRDefault="00DC3E55" w:rsidP="0032726E">
            <w:pPr>
              <w:rPr>
                <w:sz w:val="20"/>
                <w:szCs w:val="20"/>
                <w:lang w:val="sr-Latn-CS"/>
              </w:rPr>
            </w:pP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lastRenderedPageBreak/>
              <w:t xml:space="preserve">Namjena, cilj i aktivnosti projekta: </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ind w:left="-32" w:firstLine="32"/>
              <w:rPr>
                <w:sz w:val="20"/>
                <w:szCs w:val="20"/>
                <w:lang w:val="sr-Latn-CS"/>
              </w:rPr>
            </w:pPr>
            <w:r w:rsidRPr="00DB1CB1">
              <w:rPr>
                <w:sz w:val="20"/>
                <w:szCs w:val="20"/>
                <w:lang w:val="sr-Latn-CS"/>
              </w:rPr>
              <w:t>Povećanje nivoa usluge i stvaranje boljih uslova za razvoj kulture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Ciljna grupe/korisnici:</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ind w:left="2160" w:hanging="2160"/>
              <w:rPr>
                <w:b/>
                <w:sz w:val="20"/>
                <w:szCs w:val="20"/>
                <w:lang w:val="sr-Latn-CS"/>
              </w:rPr>
            </w:pPr>
            <w:r w:rsidRPr="00DB1CB1">
              <w:rPr>
                <w:sz w:val="20"/>
                <w:szCs w:val="20"/>
                <w:lang w:val="sr-Latn-CS"/>
              </w:rPr>
              <w:t>Građani Podgorice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Projektni ishod i izlazni indikatori:</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 xml:space="preserve">Izgrađeni objekat, bolji uslovi za zaposlene i pružanje kvalitetnijih sadržaja građanima </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Faza projekta:</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rPr>
            </w:pPr>
            <w:r w:rsidRPr="00DB1CB1">
              <w:rPr>
                <w:sz w:val="20"/>
                <w:szCs w:val="20"/>
                <w:lang w:val="pl-PL"/>
              </w:rPr>
              <w:t xml:space="preserve">Radovi u toku na I fazi, II faza –scenska tehnika i oprema-u toku je priprema tenderske dokumentacije </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 xml:space="preserve">Rok realizacije: </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sv-SE"/>
              </w:rPr>
              <w:t>2021.godine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Odgovorna strana:</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Agencija za izgradnju i razvoj Podgorice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Monitoring i evaluacija:</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sr-Latn-CS"/>
              </w:rPr>
            </w:pPr>
            <w:r w:rsidRPr="00DB1CB1">
              <w:rPr>
                <w:sz w:val="20"/>
                <w:szCs w:val="20"/>
                <w:lang w:val="sr-Latn-CS"/>
              </w:rPr>
              <w:t>Formiranje radnog tima za praćenje i nadzor nad izvođenjem radova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Period implementacije:</w:t>
            </w:r>
          </w:p>
        </w:tc>
        <w:tc>
          <w:tcPr>
            <w:tcW w:w="6826"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2  godine</w:t>
            </w:r>
          </w:p>
        </w:tc>
      </w:tr>
      <w:tr w:rsidR="00DC3E55" w:rsidRPr="00DB1CB1" w:rsidTr="0032726E">
        <w:trPr>
          <w:trHeight w:val="516"/>
        </w:trPr>
        <w:tc>
          <w:tcPr>
            <w:tcW w:w="3074" w:type="dxa"/>
            <w:tcBorders>
              <w:top w:val="single" w:sz="4" w:space="0" w:color="auto"/>
              <w:left w:val="single" w:sz="4" w:space="0" w:color="auto"/>
              <w:right w:val="single" w:sz="4" w:space="0" w:color="auto"/>
            </w:tcBorders>
          </w:tcPr>
          <w:p w:rsidR="00DC3E55" w:rsidRPr="00DB1CB1" w:rsidRDefault="00DC3E55" w:rsidP="0032726E">
            <w:pPr>
              <w:rPr>
                <w:b/>
                <w:sz w:val="20"/>
                <w:szCs w:val="20"/>
              </w:rPr>
            </w:pPr>
            <w:r w:rsidRPr="00DB1CB1">
              <w:rPr>
                <w:b/>
                <w:sz w:val="20"/>
                <w:szCs w:val="20"/>
              </w:rPr>
              <w:t>Ukupni budžet i izvor finansiranja:</w:t>
            </w:r>
          </w:p>
        </w:tc>
        <w:tc>
          <w:tcPr>
            <w:tcW w:w="6826" w:type="dxa"/>
            <w:tcBorders>
              <w:top w:val="single" w:sz="4" w:space="0" w:color="auto"/>
              <w:left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7.000.000,00</w:t>
            </w:r>
          </w:p>
          <w:p w:rsidR="00DC3E55" w:rsidRPr="00DB1CB1" w:rsidRDefault="00DC3E55" w:rsidP="0032726E">
            <w:pPr>
              <w:rPr>
                <w:sz w:val="20"/>
                <w:szCs w:val="20"/>
                <w:lang w:val="pl-PL"/>
              </w:rPr>
            </w:pPr>
            <w:r w:rsidRPr="00DB1CB1">
              <w:rPr>
                <w:sz w:val="20"/>
                <w:szCs w:val="20"/>
                <w:lang w:val="sv-SE"/>
              </w:rPr>
              <w:t>Budžet Glavnog grad</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rPr>
          <w:gridAfter w:val="1"/>
          <w:wAfter w:w="6770" w:type="dxa"/>
        </w:trPr>
        <w:tc>
          <w:tcPr>
            <w:tcW w:w="3074" w:type="dxa"/>
          </w:tcPr>
          <w:p w:rsidR="00DC3E55" w:rsidRPr="00725FAC" w:rsidRDefault="00DC3E55" w:rsidP="0032726E">
            <w:pPr>
              <w:rPr>
                <w:b/>
                <w:sz w:val="20"/>
                <w:szCs w:val="20"/>
              </w:rPr>
            </w:pPr>
            <w:r w:rsidRPr="00725FAC">
              <w:rPr>
                <w:b/>
                <w:sz w:val="20"/>
                <w:szCs w:val="20"/>
              </w:rPr>
              <w:t xml:space="preserve">Projekat br. </w:t>
            </w:r>
            <w:r>
              <w:rPr>
                <w:b/>
                <w:sz w:val="20"/>
                <w:szCs w:val="20"/>
              </w:rPr>
              <w:t>71</w:t>
            </w:r>
          </w:p>
        </w:tc>
      </w:tr>
      <w:tr w:rsidR="00DC3E55" w:rsidRPr="00360B98" w:rsidTr="0032726E">
        <w:tc>
          <w:tcPr>
            <w:tcW w:w="3074" w:type="dxa"/>
            <w:shd w:val="clear" w:color="auto" w:fill="FFFFFF" w:themeFill="background1"/>
          </w:tcPr>
          <w:p w:rsidR="00DC3E55" w:rsidRPr="00725FAC" w:rsidRDefault="00DC3E55" w:rsidP="0032726E">
            <w:pPr>
              <w:rPr>
                <w:b/>
                <w:sz w:val="20"/>
                <w:szCs w:val="20"/>
              </w:rPr>
            </w:pPr>
            <w:r w:rsidRPr="00725FAC">
              <w:rPr>
                <w:b/>
                <w:sz w:val="20"/>
                <w:szCs w:val="20"/>
              </w:rPr>
              <w:t>Naziv projekta:</w:t>
            </w:r>
          </w:p>
        </w:tc>
        <w:tc>
          <w:tcPr>
            <w:tcW w:w="6770" w:type="dxa"/>
            <w:shd w:val="clear" w:color="auto" w:fill="B8CCE4" w:themeFill="accent1" w:themeFillTint="66"/>
          </w:tcPr>
          <w:p w:rsidR="00DC3E55" w:rsidRPr="00360B98" w:rsidRDefault="00DC3E55" w:rsidP="0032726E">
            <w:pPr>
              <w:spacing w:line="259" w:lineRule="auto"/>
              <w:rPr>
                <w:sz w:val="20"/>
                <w:szCs w:val="20"/>
              </w:rPr>
            </w:pPr>
            <w:r w:rsidRPr="00725FAC">
              <w:rPr>
                <w:b/>
                <w:szCs w:val="20"/>
                <w:lang w:val="sr-Latn-CS"/>
              </w:rPr>
              <w:t>Projekat razvoja lokaliteta – Beglaci</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Područje i nivo prioriteta:</w:t>
            </w:r>
          </w:p>
        </w:tc>
        <w:tc>
          <w:tcPr>
            <w:tcW w:w="6770" w:type="dxa"/>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360B98" w:rsidRDefault="00030BBC" w:rsidP="0032726E">
            <w:pPr>
              <w:tabs>
                <w:tab w:val="left" w:pos="720"/>
                <w:tab w:val="left" w:pos="1440"/>
                <w:tab w:val="left" w:pos="2160"/>
                <w:tab w:val="left" w:pos="3332"/>
              </w:tabs>
              <w:rPr>
                <w:sz w:val="20"/>
                <w:szCs w:val="20"/>
              </w:rPr>
            </w:pPr>
            <w:r>
              <w:rPr>
                <w:sz w:val="20"/>
                <w:szCs w:val="20"/>
              </w:rPr>
              <w:t>PRIORITET 1.2</w:t>
            </w:r>
            <w:r w:rsidR="00DC3E55">
              <w:rPr>
                <w:sz w:val="20"/>
                <w:szCs w:val="20"/>
              </w:rPr>
              <w:t>: Izgradnja infrastrukture u cilju razvoja kulture i sporta</w:t>
            </w:r>
          </w:p>
        </w:tc>
      </w:tr>
      <w:tr w:rsidR="00DC3E55" w:rsidRPr="00360B98" w:rsidTr="0032726E">
        <w:tc>
          <w:tcPr>
            <w:tcW w:w="3074" w:type="dxa"/>
          </w:tcPr>
          <w:p w:rsidR="00DC3E55" w:rsidRPr="00725FAC" w:rsidRDefault="00DC3E55" w:rsidP="0032726E">
            <w:pPr>
              <w:rPr>
                <w:b/>
                <w:sz w:val="20"/>
                <w:szCs w:val="20"/>
                <w:lang w:val="sr-Latn-CS"/>
              </w:rPr>
            </w:pPr>
            <w:r w:rsidRPr="00725FAC">
              <w:rPr>
                <w:b/>
                <w:sz w:val="20"/>
                <w:szCs w:val="20"/>
              </w:rPr>
              <w:t>Opis projekta:</w:t>
            </w:r>
          </w:p>
        </w:tc>
        <w:tc>
          <w:tcPr>
            <w:tcW w:w="6770" w:type="dxa"/>
          </w:tcPr>
          <w:p w:rsidR="00DC3E55" w:rsidRPr="00360B98" w:rsidRDefault="00DC3E55" w:rsidP="0032726E">
            <w:pPr>
              <w:tabs>
                <w:tab w:val="left" w:pos="1200"/>
              </w:tabs>
              <w:rPr>
                <w:sz w:val="20"/>
                <w:szCs w:val="20"/>
                <w:lang w:val="it-IT"/>
              </w:rPr>
            </w:pPr>
            <w:r w:rsidRPr="00BA3C80">
              <w:rPr>
                <w:sz w:val="20"/>
                <w:szCs w:val="20"/>
                <w:lang w:val="it-IT"/>
              </w:rPr>
              <w:t>Prema odredbi člana 24 stav1 tačka 23 i tačka 36 Zakona o Glavnom gradu, opština u okviru Glavnog grada – Golubovci, stvara uslove za unapređivanje sporta i sportske rekreacije, odmora i rekreacije djece, omladine i odraslih i za održavanje objekata u tim oblastima, te uređuje način organizovanja javnih radova od lokalnog značaja.</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 xml:space="preserve">Namjena, cilj i aktivnosti projekta: </w:t>
            </w:r>
          </w:p>
        </w:tc>
        <w:tc>
          <w:tcPr>
            <w:tcW w:w="6770" w:type="dxa"/>
          </w:tcPr>
          <w:p w:rsidR="00DC3E55" w:rsidRPr="00360B98" w:rsidRDefault="00DC3E55" w:rsidP="0032726E">
            <w:pPr>
              <w:rPr>
                <w:sz w:val="20"/>
                <w:szCs w:val="20"/>
              </w:rPr>
            </w:pPr>
            <w:r w:rsidRPr="00BA3C80">
              <w:rPr>
                <w:sz w:val="20"/>
                <w:szCs w:val="20"/>
              </w:rPr>
              <w:t>Odlukom o javno – privatnom partnerstvu za uređenje Park šume „Beglaci“, koju je donijela Skupština Opštine u okviru Glavnog grada –Golubovci, odbrava se  javno - privatno partnerstvo za uređenje Park šume „Beglaci“ na dijelu katastarskih parcela broj 1871/1, 1870/1 i 1866/1 KO Mahala, ukupne površine cca 110.000m2.</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Ciljne grupe/korisnici:</w:t>
            </w:r>
          </w:p>
        </w:tc>
        <w:tc>
          <w:tcPr>
            <w:tcW w:w="6770" w:type="dxa"/>
          </w:tcPr>
          <w:p w:rsidR="00DC3E55" w:rsidRPr="00360B98" w:rsidRDefault="00DC3E55" w:rsidP="0032726E">
            <w:pPr>
              <w:rPr>
                <w:sz w:val="20"/>
                <w:szCs w:val="20"/>
              </w:rPr>
            </w:pPr>
            <w:r>
              <w:rPr>
                <w:sz w:val="20"/>
                <w:szCs w:val="20"/>
              </w:rPr>
              <w:t>Građani Glavnog grada i turisti</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Projektni ishod i izlazni indikatori:</w:t>
            </w:r>
          </w:p>
        </w:tc>
        <w:tc>
          <w:tcPr>
            <w:tcW w:w="6770" w:type="dxa"/>
          </w:tcPr>
          <w:p w:rsidR="00DC3E55" w:rsidRPr="00360B98" w:rsidRDefault="00DC3E55" w:rsidP="0032726E">
            <w:pPr>
              <w:rPr>
                <w:sz w:val="20"/>
                <w:szCs w:val="20"/>
                <w:lang w:val="it-IT"/>
              </w:rPr>
            </w:pPr>
            <w:r>
              <w:rPr>
                <w:sz w:val="20"/>
                <w:szCs w:val="20"/>
                <w:lang w:val="it-IT"/>
              </w:rPr>
              <w:t>Potpisivanje i realizacija investicije na osnovu Odluke</w:t>
            </w:r>
            <w:r w:rsidRPr="00E81B74">
              <w:rPr>
                <w:sz w:val="20"/>
                <w:szCs w:val="20"/>
                <w:lang w:val="it-IT"/>
              </w:rPr>
              <w:t xml:space="preserve"> Skupštine Opštine u okviru Glavnog grada–Golubovci, o javno-privatnom partnerstvu za uređenje Park šume „Beglaci“, broj 22–030/19–4222 od 18.10.2019.godine</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Faza projekta:</w:t>
            </w:r>
          </w:p>
        </w:tc>
        <w:tc>
          <w:tcPr>
            <w:tcW w:w="6770" w:type="dxa"/>
          </w:tcPr>
          <w:p w:rsidR="00DC3E55" w:rsidRPr="00360B98" w:rsidRDefault="00DC3E55" w:rsidP="0032726E">
            <w:pPr>
              <w:rPr>
                <w:sz w:val="20"/>
                <w:szCs w:val="20"/>
              </w:rPr>
            </w:pPr>
            <w:r w:rsidRPr="00E81B74">
              <w:rPr>
                <w:sz w:val="20"/>
                <w:szCs w:val="20"/>
              </w:rPr>
              <w:t>Katastarske parcele broj 1866/1, 1870/1 i 1871/1, na čijem dijelu se planira uređenje park šume „Beglaci“, upisane su u list nepokretnosti broj 176 KO Mahala kao svojina Crne Gore, subjekat raspolaganja Glavni grad –Podgorica, iz kojih razloga se predloženom odlukom daje saglasnost na Odluku Skupštine Opštine u okviru Glavnog grada – Golubovci.</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 xml:space="preserve">Rok realizacije: </w:t>
            </w:r>
          </w:p>
        </w:tc>
        <w:tc>
          <w:tcPr>
            <w:tcW w:w="6770" w:type="dxa"/>
          </w:tcPr>
          <w:p w:rsidR="00DC3E55" w:rsidRPr="00360B98" w:rsidRDefault="00DC3E55" w:rsidP="0032726E">
            <w:pPr>
              <w:rPr>
                <w:sz w:val="20"/>
                <w:szCs w:val="20"/>
              </w:rPr>
            </w:pPr>
            <w:r>
              <w:rPr>
                <w:sz w:val="20"/>
                <w:szCs w:val="20"/>
              </w:rPr>
              <w:t>2022. godina</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Odgovorna strana:</w:t>
            </w:r>
          </w:p>
        </w:tc>
        <w:tc>
          <w:tcPr>
            <w:tcW w:w="6770" w:type="dxa"/>
          </w:tcPr>
          <w:p w:rsidR="00DC3E55" w:rsidRPr="00360B98" w:rsidRDefault="00DC3E55" w:rsidP="0032726E">
            <w:pPr>
              <w:rPr>
                <w:sz w:val="20"/>
                <w:szCs w:val="20"/>
              </w:rPr>
            </w:pPr>
            <w:r w:rsidRPr="00E81B74">
              <w:rPr>
                <w:sz w:val="20"/>
                <w:szCs w:val="20"/>
                <w:lang w:val="it-IT"/>
              </w:rPr>
              <w:t>Opštin</w:t>
            </w:r>
            <w:r>
              <w:rPr>
                <w:sz w:val="20"/>
                <w:szCs w:val="20"/>
                <w:lang w:val="it-IT"/>
              </w:rPr>
              <w:t>a</w:t>
            </w:r>
            <w:r w:rsidRPr="00E81B74">
              <w:rPr>
                <w:sz w:val="20"/>
                <w:szCs w:val="20"/>
                <w:lang w:val="it-IT"/>
              </w:rPr>
              <w:t xml:space="preserve"> u okviru Glavnog grada–Golubovci</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Monitoring i evaluacija:</w:t>
            </w:r>
          </w:p>
        </w:tc>
        <w:tc>
          <w:tcPr>
            <w:tcW w:w="6770" w:type="dxa"/>
          </w:tcPr>
          <w:p w:rsidR="00DC3E55" w:rsidRPr="00360B98" w:rsidRDefault="00DC3E55" w:rsidP="0032726E">
            <w:pPr>
              <w:rPr>
                <w:sz w:val="20"/>
                <w:szCs w:val="20"/>
              </w:rPr>
            </w:pPr>
            <w:r>
              <w:rPr>
                <w:sz w:val="20"/>
                <w:szCs w:val="20"/>
                <w:lang w:val="it-IT"/>
              </w:rPr>
              <w:t xml:space="preserve">Glavni grad, </w:t>
            </w:r>
            <w:r w:rsidRPr="00E81B74">
              <w:rPr>
                <w:sz w:val="20"/>
                <w:szCs w:val="20"/>
                <w:lang w:val="it-IT"/>
              </w:rPr>
              <w:t>Opštine u okviru Glavnog grada–Golubovci</w:t>
            </w:r>
            <w:r>
              <w:rPr>
                <w:sz w:val="20"/>
                <w:szCs w:val="20"/>
                <w:lang w:val="it-IT"/>
              </w:rPr>
              <w:t>, Direkcija za imovinu i Sekretarijat za planiranje i održivi razvoj Glavnog grada</w:t>
            </w:r>
          </w:p>
        </w:tc>
      </w:tr>
      <w:tr w:rsidR="00DC3E55" w:rsidRPr="00360B98" w:rsidTr="0032726E">
        <w:tc>
          <w:tcPr>
            <w:tcW w:w="3074" w:type="dxa"/>
          </w:tcPr>
          <w:p w:rsidR="00DC3E55" w:rsidRPr="00725FAC" w:rsidRDefault="00DC3E55" w:rsidP="0032726E">
            <w:pPr>
              <w:rPr>
                <w:b/>
                <w:sz w:val="20"/>
                <w:szCs w:val="20"/>
              </w:rPr>
            </w:pPr>
            <w:r w:rsidRPr="00725FAC">
              <w:rPr>
                <w:b/>
                <w:sz w:val="20"/>
                <w:szCs w:val="20"/>
              </w:rPr>
              <w:t>Period implementacije:</w:t>
            </w:r>
          </w:p>
        </w:tc>
        <w:tc>
          <w:tcPr>
            <w:tcW w:w="6770" w:type="dxa"/>
          </w:tcPr>
          <w:p w:rsidR="00DC3E55" w:rsidRPr="00360B98" w:rsidRDefault="00DC3E55" w:rsidP="0032726E">
            <w:pPr>
              <w:rPr>
                <w:sz w:val="20"/>
                <w:szCs w:val="20"/>
              </w:rPr>
            </w:pPr>
            <w:r>
              <w:rPr>
                <w:sz w:val="20"/>
                <w:szCs w:val="20"/>
              </w:rPr>
              <w:t>2</w:t>
            </w:r>
          </w:p>
        </w:tc>
      </w:tr>
      <w:tr w:rsidR="00DC3E55" w:rsidRPr="00360B98" w:rsidTr="0032726E">
        <w:trPr>
          <w:trHeight w:val="632"/>
        </w:trPr>
        <w:tc>
          <w:tcPr>
            <w:tcW w:w="3074" w:type="dxa"/>
          </w:tcPr>
          <w:p w:rsidR="00DC3E55" w:rsidRPr="00725FAC" w:rsidRDefault="00DC3E55" w:rsidP="0032726E">
            <w:pPr>
              <w:rPr>
                <w:b/>
                <w:sz w:val="20"/>
                <w:szCs w:val="20"/>
              </w:rPr>
            </w:pPr>
            <w:r w:rsidRPr="00725FAC">
              <w:rPr>
                <w:b/>
                <w:sz w:val="20"/>
                <w:szCs w:val="20"/>
              </w:rPr>
              <w:t>Ukupni budžet i izvor finansiranja:</w:t>
            </w:r>
          </w:p>
        </w:tc>
        <w:tc>
          <w:tcPr>
            <w:tcW w:w="6770" w:type="dxa"/>
          </w:tcPr>
          <w:p w:rsidR="00DC3E55" w:rsidRPr="00360B98" w:rsidRDefault="0054541F" w:rsidP="0032726E">
            <w:pPr>
              <w:rPr>
                <w:sz w:val="20"/>
                <w:szCs w:val="20"/>
              </w:rPr>
            </w:pPr>
            <w:r>
              <w:rPr>
                <w:sz w:val="20"/>
                <w:szCs w:val="20"/>
              </w:rPr>
              <w:t>U zavisnosti od projekta.</w:t>
            </w:r>
            <w:r w:rsidR="00DC3E55">
              <w:rPr>
                <w:sz w:val="20"/>
                <w:szCs w:val="20"/>
              </w:rPr>
              <w:t xml:space="preserve"> </w:t>
            </w:r>
            <w:r>
              <w:rPr>
                <w:sz w:val="20"/>
                <w:szCs w:val="20"/>
              </w:rPr>
              <w:t xml:space="preserve">* </w:t>
            </w:r>
            <w:r w:rsidR="00DC3E55">
              <w:rPr>
                <w:sz w:val="20"/>
                <w:szCs w:val="20"/>
              </w:rPr>
              <w:t>Model javnog privatnog partnerstva</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rPr>
          <w:gridAfter w:val="1"/>
          <w:wAfter w:w="6770" w:type="dxa"/>
        </w:trPr>
        <w:tc>
          <w:tcPr>
            <w:tcW w:w="3074" w:type="dxa"/>
            <w:shd w:val="clear" w:color="auto" w:fill="auto"/>
          </w:tcPr>
          <w:p w:rsidR="00DC3E55" w:rsidRPr="002B11E1" w:rsidRDefault="00DC3E55" w:rsidP="0032726E">
            <w:pPr>
              <w:rPr>
                <w:b/>
                <w:sz w:val="20"/>
                <w:szCs w:val="20"/>
              </w:rPr>
            </w:pPr>
            <w:r>
              <w:rPr>
                <w:b/>
                <w:sz w:val="20"/>
                <w:szCs w:val="20"/>
              </w:rPr>
              <w:t>Projekat br. 7</w:t>
            </w:r>
            <w:r w:rsidR="004C7EDB">
              <w:rPr>
                <w:b/>
                <w:sz w:val="20"/>
                <w:szCs w:val="20"/>
              </w:rPr>
              <w:t>2</w:t>
            </w:r>
          </w:p>
        </w:tc>
      </w:tr>
      <w:tr w:rsidR="00DC3E55" w:rsidRPr="00BD6B3C" w:rsidTr="0032726E">
        <w:tc>
          <w:tcPr>
            <w:tcW w:w="3074" w:type="dxa"/>
            <w:shd w:val="clear" w:color="auto" w:fill="auto"/>
          </w:tcPr>
          <w:p w:rsidR="00DC3E55" w:rsidRPr="002B11E1" w:rsidRDefault="00DC3E55" w:rsidP="0032726E">
            <w:pPr>
              <w:rPr>
                <w:b/>
                <w:sz w:val="20"/>
                <w:szCs w:val="20"/>
              </w:rPr>
            </w:pPr>
            <w:r w:rsidRPr="002B11E1">
              <w:rPr>
                <w:b/>
                <w:sz w:val="20"/>
                <w:szCs w:val="20"/>
              </w:rPr>
              <w:t>Naziv projekta:</w:t>
            </w:r>
          </w:p>
        </w:tc>
        <w:tc>
          <w:tcPr>
            <w:tcW w:w="6770" w:type="dxa"/>
            <w:shd w:val="clear" w:color="auto" w:fill="B8CCE4" w:themeFill="accent1" w:themeFillTint="66"/>
          </w:tcPr>
          <w:p w:rsidR="00DC3E55" w:rsidRPr="002B11E1" w:rsidRDefault="00DC3E55" w:rsidP="0032726E">
            <w:pPr>
              <w:rPr>
                <w:b/>
                <w:sz w:val="20"/>
                <w:szCs w:val="20"/>
              </w:rPr>
            </w:pPr>
            <w:r w:rsidRPr="002B11E1">
              <w:rPr>
                <w:b/>
                <w:color w:val="000000"/>
                <w:szCs w:val="22"/>
              </w:rPr>
              <w:t>Priprema fizibiliti studije sa idejnim projektom za modernizaciju sportskog aerodroma “Špiro Mugoša” na Koniku kroz Model javnog privatnog partnerstva</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Područje i nivo prioriteta:</w:t>
            </w:r>
          </w:p>
        </w:tc>
        <w:tc>
          <w:tcPr>
            <w:tcW w:w="6770" w:type="dxa"/>
          </w:tcPr>
          <w:p w:rsidR="00030BBC" w:rsidRDefault="00030BBC" w:rsidP="00030BBC">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D6B3C" w:rsidRDefault="00030BBC" w:rsidP="00030BBC">
            <w:pPr>
              <w:tabs>
                <w:tab w:val="left" w:pos="720"/>
                <w:tab w:val="left" w:pos="1440"/>
                <w:tab w:val="left" w:pos="2160"/>
                <w:tab w:val="left" w:pos="3332"/>
              </w:tabs>
              <w:rPr>
                <w:sz w:val="20"/>
                <w:szCs w:val="20"/>
              </w:rPr>
            </w:pPr>
            <w:r>
              <w:rPr>
                <w:sz w:val="20"/>
                <w:szCs w:val="20"/>
              </w:rPr>
              <w:t>PRIORITET 1.2: Izgradnja infrastrukture u cilju razvoja kulture i sporta</w:t>
            </w:r>
          </w:p>
        </w:tc>
      </w:tr>
      <w:tr w:rsidR="00DC3E55" w:rsidRPr="00BD6B3C" w:rsidTr="0032726E">
        <w:tc>
          <w:tcPr>
            <w:tcW w:w="3074" w:type="dxa"/>
          </w:tcPr>
          <w:p w:rsidR="00DC3E55" w:rsidRPr="002B11E1" w:rsidRDefault="00DC3E55" w:rsidP="0032726E">
            <w:pPr>
              <w:rPr>
                <w:b/>
                <w:sz w:val="20"/>
                <w:szCs w:val="20"/>
                <w:lang w:val="sr-Latn-CS"/>
              </w:rPr>
            </w:pPr>
            <w:r w:rsidRPr="002B11E1">
              <w:rPr>
                <w:b/>
                <w:sz w:val="20"/>
                <w:szCs w:val="20"/>
              </w:rPr>
              <w:t>Opis projekta:</w:t>
            </w:r>
          </w:p>
        </w:tc>
        <w:tc>
          <w:tcPr>
            <w:tcW w:w="6770" w:type="dxa"/>
          </w:tcPr>
          <w:p w:rsidR="00DC3E55" w:rsidRPr="00BD6B3C" w:rsidRDefault="00DC3E55" w:rsidP="0032726E">
            <w:pPr>
              <w:rPr>
                <w:sz w:val="20"/>
                <w:szCs w:val="20"/>
                <w:lang w:val="it-IT"/>
              </w:rPr>
            </w:pPr>
            <w:r>
              <w:rPr>
                <w:sz w:val="20"/>
                <w:szCs w:val="20"/>
                <w:lang w:val="it-IT"/>
              </w:rPr>
              <w:t xml:space="preserve">Projekat za modernizaciju aerodroma “Špiro Mugoša” </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 xml:space="preserve">Namjena, cilj i aktivnosti </w:t>
            </w:r>
            <w:r w:rsidRPr="002B11E1">
              <w:rPr>
                <w:b/>
                <w:sz w:val="20"/>
                <w:szCs w:val="20"/>
              </w:rPr>
              <w:lastRenderedPageBreak/>
              <w:t xml:space="preserve">projekta: </w:t>
            </w:r>
          </w:p>
        </w:tc>
        <w:tc>
          <w:tcPr>
            <w:tcW w:w="6770" w:type="dxa"/>
          </w:tcPr>
          <w:p w:rsidR="00DC3E55" w:rsidRPr="00BD6B3C" w:rsidRDefault="00DC3E55" w:rsidP="0032726E">
            <w:pPr>
              <w:rPr>
                <w:sz w:val="20"/>
                <w:szCs w:val="20"/>
              </w:rPr>
            </w:pPr>
            <w:r>
              <w:rPr>
                <w:sz w:val="20"/>
                <w:szCs w:val="20"/>
              </w:rPr>
              <w:lastRenderedPageBreak/>
              <w:t xml:space="preserve">DUP KONIK STARI AERODROM III predviđa namjenu određene lokacije za </w:t>
            </w:r>
            <w:r>
              <w:rPr>
                <w:sz w:val="20"/>
                <w:szCs w:val="20"/>
              </w:rPr>
              <w:lastRenderedPageBreak/>
              <w:t>sportski aerodrome. Kroz fizibiliti studiju pored idejnog projekta pripremit će se i nacrt odgovarajućih pravnih akata koji će buti predmet rješenja valorizacije navedene lokacije. Takođe, u blizini aerodrome stvorili bi se uslovi edukativnog karaktera.</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lastRenderedPageBreak/>
              <w:t>Ciljne grupe/korisnici:</w:t>
            </w:r>
          </w:p>
        </w:tc>
        <w:tc>
          <w:tcPr>
            <w:tcW w:w="6770" w:type="dxa"/>
          </w:tcPr>
          <w:p w:rsidR="00DC3E55" w:rsidRPr="00BD6B3C" w:rsidRDefault="00DC3E55" w:rsidP="0032726E">
            <w:pPr>
              <w:rPr>
                <w:sz w:val="20"/>
                <w:szCs w:val="20"/>
              </w:rPr>
            </w:pPr>
            <w:r>
              <w:rPr>
                <w:sz w:val="20"/>
                <w:szCs w:val="20"/>
              </w:rPr>
              <w:t>VIP pravna lica, turisti i građani Glavnog grada</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Projektni ishod i izlazni indikatori:</w:t>
            </w:r>
          </w:p>
        </w:tc>
        <w:tc>
          <w:tcPr>
            <w:tcW w:w="6770" w:type="dxa"/>
          </w:tcPr>
          <w:p w:rsidR="00DC3E55" w:rsidRPr="00BD6B3C" w:rsidRDefault="00DC3E55" w:rsidP="0032726E">
            <w:pPr>
              <w:rPr>
                <w:sz w:val="20"/>
                <w:szCs w:val="20"/>
                <w:lang w:val="it-IT"/>
              </w:rPr>
            </w:pPr>
            <w:r>
              <w:rPr>
                <w:sz w:val="20"/>
                <w:szCs w:val="20"/>
                <w:lang w:val="it-IT"/>
              </w:rPr>
              <w:t>Broj turista</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Faza projekta:</w:t>
            </w:r>
          </w:p>
        </w:tc>
        <w:tc>
          <w:tcPr>
            <w:tcW w:w="6770" w:type="dxa"/>
          </w:tcPr>
          <w:p w:rsidR="00DC3E55" w:rsidRPr="00BD6B3C" w:rsidRDefault="00DC3E55" w:rsidP="0032726E">
            <w:pPr>
              <w:rPr>
                <w:sz w:val="20"/>
                <w:szCs w:val="20"/>
              </w:rPr>
            </w:pPr>
            <w:r w:rsidRPr="00BD6B3C">
              <w:rPr>
                <w:sz w:val="20"/>
                <w:szCs w:val="20"/>
              </w:rPr>
              <w:t>Stvaranje planskih pretpostavki</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 xml:space="preserve">Rok realizacije: </w:t>
            </w:r>
          </w:p>
        </w:tc>
        <w:tc>
          <w:tcPr>
            <w:tcW w:w="6770" w:type="dxa"/>
          </w:tcPr>
          <w:p w:rsidR="00DC3E55" w:rsidRPr="00BD6B3C" w:rsidRDefault="00DC3E55" w:rsidP="0032726E">
            <w:pPr>
              <w:rPr>
                <w:sz w:val="20"/>
                <w:szCs w:val="20"/>
              </w:rPr>
            </w:pPr>
            <w:r>
              <w:rPr>
                <w:sz w:val="20"/>
                <w:szCs w:val="20"/>
              </w:rPr>
              <w:t>2021. godine</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Odgovorna strana:</w:t>
            </w:r>
          </w:p>
        </w:tc>
        <w:tc>
          <w:tcPr>
            <w:tcW w:w="6770" w:type="dxa"/>
          </w:tcPr>
          <w:p w:rsidR="00DC3E55" w:rsidRPr="00BD6B3C" w:rsidRDefault="00DC3E55" w:rsidP="0032726E">
            <w:pPr>
              <w:rPr>
                <w:sz w:val="20"/>
                <w:szCs w:val="20"/>
              </w:rPr>
            </w:pPr>
            <w:r>
              <w:rPr>
                <w:sz w:val="20"/>
                <w:szCs w:val="20"/>
              </w:rPr>
              <w:t>Glavni grad Podgorica</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Monitoring i evaluacija:</w:t>
            </w:r>
          </w:p>
        </w:tc>
        <w:tc>
          <w:tcPr>
            <w:tcW w:w="6770" w:type="dxa"/>
          </w:tcPr>
          <w:p w:rsidR="00DC3E55" w:rsidRPr="00BD6B3C" w:rsidRDefault="00DC3E55" w:rsidP="0032726E">
            <w:pPr>
              <w:rPr>
                <w:sz w:val="20"/>
                <w:szCs w:val="20"/>
              </w:rPr>
            </w:pPr>
            <w:r>
              <w:rPr>
                <w:sz w:val="20"/>
                <w:szCs w:val="20"/>
              </w:rPr>
              <w:t>Biro za podršku biznis zajednici</w:t>
            </w:r>
          </w:p>
        </w:tc>
      </w:tr>
      <w:tr w:rsidR="00DC3E55" w:rsidRPr="00BD6B3C" w:rsidTr="0032726E">
        <w:tc>
          <w:tcPr>
            <w:tcW w:w="3074" w:type="dxa"/>
          </w:tcPr>
          <w:p w:rsidR="00DC3E55" w:rsidRPr="002B11E1" w:rsidRDefault="00DC3E55" w:rsidP="0032726E">
            <w:pPr>
              <w:rPr>
                <w:b/>
                <w:sz w:val="20"/>
                <w:szCs w:val="20"/>
              </w:rPr>
            </w:pPr>
            <w:r w:rsidRPr="002B11E1">
              <w:rPr>
                <w:b/>
                <w:sz w:val="20"/>
                <w:szCs w:val="20"/>
              </w:rPr>
              <w:t>Period implementacije:</w:t>
            </w:r>
          </w:p>
        </w:tc>
        <w:tc>
          <w:tcPr>
            <w:tcW w:w="6770" w:type="dxa"/>
          </w:tcPr>
          <w:p w:rsidR="00DC3E55" w:rsidRPr="00BD6B3C" w:rsidRDefault="00DC3E55" w:rsidP="0032726E">
            <w:pPr>
              <w:rPr>
                <w:sz w:val="20"/>
                <w:szCs w:val="20"/>
              </w:rPr>
            </w:pPr>
            <w:r>
              <w:rPr>
                <w:sz w:val="20"/>
                <w:szCs w:val="20"/>
              </w:rPr>
              <w:t>5 godina</w:t>
            </w:r>
          </w:p>
        </w:tc>
      </w:tr>
      <w:tr w:rsidR="00DC3E55" w:rsidRPr="00BD6B3C" w:rsidTr="0032726E">
        <w:trPr>
          <w:trHeight w:val="632"/>
        </w:trPr>
        <w:tc>
          <w:tcPr>
            <w:tcW w:w="3074" w:type="dxa"/>
          </w:tcPr>
          <w:p w:rsidR="00DC3E55" w:rsidRPr="002B11E1" w:rsidRDefault="00DC3E55" w:rsidP="0032726E">
            <w:pPr>
              <w:rPr>
                <w:b/>
                <w:sz w:val="20"/>
                <w:szCs w:val="20"/>
              </w:rPr>
            </w:pPr>
            <w:r w:rsidRPr="002B11E1">
              <w:rPr>
                <w:b/>
                <w:sz w:val="20"/>
                <w:szCs w:val="20"/>
              </w:rPr>
              <w:t>Ukupni budžet i izvor finansiranja:</w:t>
            </w:r>
          </w:p>
        </w:tc>
        <w:tc>
          <w:tcPr>
            <w:tcW w:w="6770" w:type="dxa"/>
          </w:tcPr>
          <w:p w:rsidR="00DC3E55" w:rsidRPr="00BD6B3C" w:rsidRDefault="00DC3E55" w:rsidP="0032726E">
            <w:pPr>
              <w:rPr>
                <w:sz w:val="20"/>
                <w:szCs w:val="20"/>
              </w:rPr>
            </w:pPr>
            <w:r>
              <w:rPr>
                <w:sz w:val="20"/>
                <w:szCs w:val="20"/>
              </w:rPr>
              <w:t>10 miliona eura. Model javnog privatnog partnerstva.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 xml:space="preserve">Projekat br. </w:t>
            </w:r>
            <w:r>
              <w:rPr>
                <w:b/>
                <w:sz w:val="20"/>
                <w:szCs w:val="20"/>
                <w:lang w:eastAsia="sr-Latn-CS"/>
              </w:rPr>
              <w:t>7</w:t>
            </w:r>
            <w:r w:rsidR="004C7EDB">
              <w:rPr>
                <w:b/>
                <w:sz w:val="20"/>
                <w:szCs w:val="20"/>
                <w:lang w:eastAsia="sr-Latn-CS"/>
              </w:rPr>
              <w:t>3</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1434AA">
              <w:rPr>
                <w:b/>
                <w:szCs w:val="20"/>
                <w:lang w:eastAsia="sr-Latn-CS"/>
              </w:rPr>
              <w:t>Projektovanje i izgradnja sportsko rekreativne zone u zaštitnom pojasu Ćemovsko polje</w:t>
            </w:r>
          </w:p>
        </w:tc>
      </w:tr>
      <w:tr w:rsidR="00DC3E55" w:rsidRPr="00CB1FE1" w:rsidTr="0032726E">
        <w:tc>
          <w:tcPr>
            <w:tcW w:w="3074" w:type="dxa"/>
          </w:tcPr>
          <w:p w:rsidR="00DC3E55" w:rsidRPr="001434AA" w:rsidRDefault="00DC3E55" w:rsidP="0032726E">
            <w:pPr>
              <w:rPr>
                <w:b/>
                <w:sz w:val="20"/>
                <w:szCs w:val="20"/>
              </w:rPr>
            </w:pPr>
            <w:r w:rsidRPr="001434AA">
              <w:rPr>
                <w:b/>
                <w:sz w:val="20"/>
                <w:szCs w:val="20"/>
              </w:rPr>
              <w:t>Područje i nivo prioriteta:</w:t>
            </w:r>
          </w:p>
        </w:tc>
        <w:tc>
          <w:tcPr>
            <w:tcW w:w="6770" w:type="dxa"/>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Izgradnja trim i šetnih staza, sportskih sadržaja, zone za rekreaciju starijih osoba, djece i profesionalnih sportista. Uređenje parkovske površine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Obezbjeđivanje građanima da aktivno koriste površine zaštitnog pojasa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Podgorice, turisti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Broj posjetilaca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Izrada projektne dokumentacije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Zelenilo d.o.o.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val="pl-PL" w:eastAsia="sr-Latn-CS"/>
              </w:rPr>
              <w:t>2020-2025 god.</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850.000,00 eura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EU fond, donatori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 xml:space="preserve">Projekat br. </w:t>
            </w:r>
            <w:r>
              <w:rPr>
                <w:b/>
                <w:sz w:val="20"/>
                <w:szCs w:val="20"/>
              </w:rPr>
              <w:t>7</w:t>
            </w:r>
            <w:r w:rsidR="004C7EDB">
              <w:rPr>
                <w:b/>
                <w:sz w:val="20"/>
                <w:szCs w:val="20"/>
              </w:rPr>
              <w:t>4</w:t>
            </w:r>
          </w:p>
        </w:tc>
        <w:tc>
          <w:tcPr>
            <w:tcW w:w="6770" w:type="dxa"/>
            <w:tcBorders>
              <w:top w:val="nil"/>
              <w:left w:val="single" w:sz="4" w:space="0" w:color="auto"/>
              <w:bottom w:val="single" w:sz="4" w:space="0" w:color="auto"/>
              <w:right w:val="nil"/>
            </w:tcBorders>
          </w:tcPr>
          <w:p w:rsidR="00DC3E55" w:rsidRPr="00657FC3" w:rsidRDefault="00DC3E55" w:rsidP="0032726E">
            <w:pPr>
              <w:rPr>
                <w:sz w:val="20"/>
                <w:szCs w:val="20"/>
                <w:lang w:val="pl-PL"/>
              </w:rPr>
            </w:pP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EC7B79" w:rsidRDefault="00DC3E55" w:rsidP="0032726E">
            <w:pPr>
              <w:rPr>
                <w:b/>
                <w:sz w:val="20"/>
                <w:szCs w:val="20"/>
                <w:lang w:val="pl-PL"/>
              </w:rPr>
            </w:pPr>
            <w:r w:rsidRPr="00EC7B79">
              <w:rPr>
                <w:b/>
                <w:szCs w:val="20"/>
                <w:lang w:val="pl-PL"/>
              </w:rPr>
              <w:t>Izgradnja biciklističkih staza  - koridor 4</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923B77"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D5646E"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tcPr>
          <w:p w:rsidR="00DC3E55" w:rsidRPr="00F845EE" w:rsidRDefault="00DC3E55" w:rsidP="0032726E">
            <w:pPr>
              <w:pStyle w:val="Title"/>
              <w:rPr>
                <w:rFonts w:ascii="Times New Roman" w:hAnsi="Times New Roman"/>
                <w:b/>
                <w:color w:val="000000" w:themeColor="text1"/>
                <w:sz w:val="20"/>
                <w:szCs w:val="20"/>
                <w:lang w:val="sr-Latn-CS"/>
              </w:rPr>
            </w:pPr>
            <w:r w:rsidRPr="00F845EE">
              <w:rPr>
                <w:rFonts w:ascii="Times New Roman" w:hAnsi="Times New Roman"/>
                <w:color w:val="000000" w:themeColor="text1"/>
                <w:sz w:val="20"/>
                <w:szCs w:val="20"/>
                <w:lang w:val="sr-Latn-CS"/>
              </w:rPr>
              <w:t xml:space="preserve">Koridor 4 počinje od raskrsnice Ulice 27. marta i Ulice 4. jula, do Krivog mosta, Ulicom Ljubomira Rašovića, Bulevarom Džordža Vašingtona do Bulevara Svetog Petra Cetinjskog u  Podgorici. U zavisnosti od prostornih mogućnosti, vođena je kao jednostrana jednosmjerna ili jednostrana dvosmjerna. Na jednom dijelu biciklisti se kreću kolovozom. Uporedo sa izgradnjom bisiklističke staze, biće izgrađen trotoar na jednom dijelu Ulice 27. marta. Dužina saobraćajnica na kojima je planirana izgradnja ovog koridora iznosi oko 3 km. </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 xml:space="preserve">Namjena, cilj i aktivnosti projekta: </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ind w:left="-32" w:firstLine="32"/>
              <w:rPr>
                <w:sz w:val="20"/>
                <w:szCs w:val="20"/>
                <w:lang w:val="sr-Latn-CS"/>
              </w:rPr>
            </w:pPr>
            <w:r w:rsidRPr="00657FC3">
              <w:rPr>
                <w:sz w:val="20"/>
                <w:szCs w:val="20"/>
                <w:lang w:val="sr-Latn-CS"/>
              </w:rPr>
              <w:t>Povezivanje ranije izgrađenih koridora biciklističkih staza</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Ciljna grupe/korisnici:</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ind w:left="2160" w:hanging="2160"/>
              <w:rPr>
                <w:b/>
                <w:sz w:val="20"/>
                <w:szCs w:val="20"/>
                <w:lang w:val="sr-Latn-CS"/>
              </w:rPr>
            </w:pPr>
            <w:r w:rsidRPr="00657FC3">
              <w:rPr>
                <w:sz w:val="20"/>
                <w:szCs w:val="20"/>
                <w:lang w:val="sr-Latn-CS"/>
              </w:rPr>
              <w:t>Građani gravitirajućih naselja</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Projektni ishod i izlazni indikatori:</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sz w:val="20"/>
                <w:szCs w:val="20"/>
                <w:lang w:val="pl-PL"/>
              </w:rPr>
            </w:pPr>
            <w:r w:rsidRPr="00657FC3">
              <w:rPr>
                <w:sz w:val="20"/>
                <w:szCs w:val="20"/>
                <w:lang w:val="pl-PL"/>
              </w:rPr>
              <w:t xml:space="preserve">Rekonstruisana ulica, veća bezbjednost saobraćaja </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sz w:val="20"/>
                <w:szCs w:val="20"/>
              </w:rPr>
            </w:pPr>
            <w:r w:rsidRPr="00657FC3">
              <w:rPr>
                <w:sz w:val="20"/>
                <w:szCs w:val="20"/>
                <w:lang w:val="pl-PL"/>
              </w:rPr>
              <w:t>Rešavanje imovinsko – pravnih odnosa</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 xml:space="preserve">Rok realizacije: </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sz w:val="20"/>
                <w:szCs w:val="20"/>
                <w:lang w:val="pl-PL"/>
              </w:rPr>
            </w:pPr>
            <w:r w:rsidRPr="00657FC3">
              <w:rPr>
                <w:sz w:val="20"/>
                <w:szCs w:val="20"/>
                <w:lang w:val="sv-SE"/>
              </w:rPr>
              <w:t>2020.godine</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t>Odgovorna strana:</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sz w:val="20"/>
                <w:szCs w:val="20"/>
                <w:lang w:val="pl-PL"/>
              </w:rPr>
            </w:pPr>
            <w:r w:rsidRPr="00657FC3">
              <w:rPr>
                <w:sz w:val="20"/>
                <w:szCs w:val="20"/>
                <w:lang w:val="pl-PL"/>
              </w:rPr>
              <w:t>Agencija za izgradnju i razvoj Podgorice</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jc w:val="left"/>
              <w:rPr>
                <w:b/>
                <w:sz w:val="20"/>
                <w:szCs w:val="20"/>
              </w:rPr>
            </w:pPr>
            <w:r w:rsidRPr="00657FC3">
              <w:rPr>
                <w:b/>
                <w:sz w:val="20"/>
                <w:szCs w:val="20"/>
              </w:rPr>
              <w:t>Monitoring i evaluacija:</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sz w:val="20"/>
                <w:szCs w:val="20"/>
                <w:lang w:val="sr-Latn-CS"/>
              </w:rPr>
            </w:pPr>
            <w:r w:rsidRPr="00657FC3">
              <w:rPr>
                <w:sz w:val="20"/>
                <w:szCs w:val="20"/>
                <w:lang w:val="sr-Latn-CS"/>
              </w:rPr>
              <w:t>Formiranje radnog tima za praćenje i nadzor nad izvođenjem radova</w:t>
            </w:r>
          </w:p>
        </w:tc>
      </w:tr>
      <w:tr w:rsidR="00DC3E55" w:rsidRPr="00FB7799" w:rsidTr="0032726E">
        <w:tc>
          <w:tcPr>
            <w:tcW w:w="3074"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b/>
                <w:sz w:val="20"/>
                <w:szCs w:val="20"/>
              </w:rPr>
            </w:pPr>
            <w:r w:rsidRPr="00657FC3">
              <w:rPr>
                <w:b/>
                <w:sz w:val="20"/>
                <w:szCs w:val="20"/>
              </w:rPr>
              <w:lastRenderedPageBreak/>
              <w:t>Period implementacije:</w:t>
            </w:r>
          </w:p>
        </w:tc>
        <w:tc>
          <w:tcPr>
            <w:tcW w:w="6770" w:type="dxa"/>
            <w:tcBorders>
              <w:top w:val="single" w:sz="4" w:space="0" w:color="auto"/>
              <w:left w:val="single" w:sz="4" w:space="0" w:color="auto"/>
              <w:bottom w:val="single" w:sz="4" w:space="0" w:color="auto"/>
              <w:right w:val="single" w:sz="4" w:space="0" w:color="auto"/>
            </w:tcBorders>
          </w:tcPr>
          <w:p w:rsidR="00DC3E55" w:rsidRPr="00657FC3" w:rsidRDefault="00DC3E55" w:rsidP="0032726E">
            <w:pPr>
              <w:rPr>
                <w:sz w:val="20"/>
                <w:szCs w:val="20"/>
                <w:lang w:val="pl-PL"/>
              </w:rPr>
            </w:pPr>
            <w:r w:rsidRPr="00657FC3">
              <w:rPr>
                <w:sz w:val="20"/>
                <w:szCs w:val="20"/>
                <w:lang w:val="pl-PL"/>
              </w:rPr>
              <w:t>1 godine</w:t>
            </w:r>
          </w:p>
        </w:tc>
      </w:tr>
      <w:tr w:rsidR="00DC3E55" w:rsidRPr="00FB7799" w:rsidTr="0032726E">
        <w:trPr>
          <w:trHeight w:val="516"/>
        </w:trPr>
        <w:tc>
          <w:tcPr>
            <w:tcW w:w="3074" w:type="dxa"/>
            <w:tcBorders>
              <w:top w:val="single" w:sz="4" w:space="0" w:color="auto"/>
              <w:left w:val="single" w:sz="4" w:space="0" w:color="auto"/>
              <w:right w:val="single" w:sz="4" w:space="0" w:color="auto"/>
            </w:tcBorders>
          </w:tcPr>
          <w:p w:rsidR="00DC3E55" w:rsidRPr="00657FC3" w:rsidRDefault="00DC3E55" w:rsidP="0032726E">
            <w:pPr>
              <w:rPr>
                <w:b/>
                <w:sz w:val="20"/>
                <w:szCs w:val="20"/>
              </w:rPr>
            </w:pPr>
            <w:r w:rsidRPr="00657FC3">
              <w:rPr>
                <w:b/>
                <w:sz w:val="20"/>
                <w:szCs w:val="20"/>
              </w:rPr>
              <w:t>Ukupni budžet i izvor finansiranja:</w:t>
            </w:r>
          </w:p>
        </w:tc>
        <w:tc>
          <w:tcPr>
            <w:tcW w:w="6770" w:type="dxa"/>
            <w:tcBorders>
              <w:top w:val="single" w:sz="4" w:space="0" w:color="auto"/>
              <w:left w:val="single" w:sz="4" w:space="0" w:color="auto"/>
              <w:right w:val="single" w:sz="4" w:space="0" w:color="auto"/>
            </w:tcBorders>
          </w:tcPr>
          <w:p w:rsidR="00DC3E55" w:rsidRPr="00657FC3" w:rsidRDefault="00DC3E55" w:rsidP="0032726E">
            <w:pPr>
              <w:rPr>
                <w:sz w:val="20"/>
                <w:szCs w:val="20"/>
                <w:lang w:val="pl-PL"/>
              </w:rPr>
            </w:pPr>
            <w:r w:rsidRPr="00657FC3">
              <w:rPr>
                <w:sz w:val="20"/>
                <w:szCs w:val="20"/>
                <w:lang w:val="pl-PL"/>
              </w:rPr>
              <w:t>220.000,00  €</w:t>
            </w:r>
          </w:p>
          <w:p w:rsidR="00DC3E55" w:rsidRPr="00657FC3" w:rsidRDefault="00DC3E55" w:rsidP="0032726E">
            <w:pPr>
              <w:rPr>
                <w:sz w:val="20"/>
                <w:szCs w:val="20"/>
                <w:lang w:val="pl-PL"/>
              </w:rPr>
            </w:pPr>
            <w:r w:rsidRPr="00657FC3">
              <w:rPr>
                <w:sz w:val="20"/>
                <w:szCs w:val="20"/>
                <w:lang w:val="sv-SE"/>
              </w:rPr>
              <w:t>Budžet Glavnog grad, donacije</w:t>
            </w:r>
          </w:p>
        </w:tc>
      </w:tr>
    </w:tbl>
    <w:p w:rsidR="00DC3E55" w:rsidRDefault="00DC3E55" w:rsidP="00DC3E55">
      <w:pPr>
        <w:rPr>
          <w:sz w:val="20"/>
          <w:szCs w:val="20"/>
          <w:lang w:val="sr-Latn-CS" w:eastAsia="sr-Latn-CS"/>
        </w:rPr>
      </w:pPr>
    </w:p>
    <w:tbl>
      <w:tblPr>
        <w:tblStyle w:val="TableGrid"/>
        <w:tblW w:w="9810" w:type="dxa"/>
        <w:tblInd w:w="-522" w:type="dxa"/>
        <w:tblLook w:val="04A0"/>
      </w:tblPr>
      <w:tblGrid>
        <w:gridCol w:w="3060"/>
        <w:gridCol w:w="6750"/>
      </w:tblGrid>
      <w:tr w:rsidR="00DC3E55" w:rsidRPr="00190344" w:rsidTr="0032726E">
        <w:trPr>
          <w:gridAfter w:val="1"/>
          <w:wAfter w:w="6750" w:type="dxa"/>
        </w:trPr>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Pr>
                <w:b/>
                <w:sz w:val="20"/>
                <w:szCs w:val="20"/>
              </w:rPr>
              <w:t>P</w:t>
            </w:r>
            <w:r w:rsidRPr="001434AA">
              <w:rPr>
                <w:b/>
                <w:sz w:val="20"/>
                <w:szCs w:val="20"/>
              </w:rPr>
              <w:t>rojekat br.</w:t>
            </w:r>
            <w:r>
              <w:rPr>
                <w:b/>
                <w:sz w:val="20"/>
                <w:szCs w:val="20"/>
              </w:rPr>
              <w:t xml:space="preserve"> 7</w:t>
            </w:r>
            <w:r w:rsidR="004C7EDB">
              <w:rPr>
                <w:b/>
                <w:sz w:val="20"/>
                <w:szCs w:val="20"/>
              </w:rPr>
              <w:t>5</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Naziv projekta:</w:t>
            </w:r>
          </w:p>
        </w:tc>
        <w:tc>
          <w:tcPr>
            <w:tcW w:w="675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190344" w:rsidRDefault="00DC3E55" w:rsidP="0032726E">
            <w:pPr>
              <w:jc w:val="left"/>
              <w:rPr>
                <w:b/>
                <w:sz w:val="20"/>
                <w:szCs w:val="20"/>
              </w:rPr>
            </w:pPr>
            <w:r>
              <w:rPr>
                <w:b/>
                <w:szCs w:val="20"/>
              </w:rPr>
              <w:t>Izgradnja Istočne tribine Gradskog s</w:t>
            </w:r>
            <w:r w:rsidRPr="001434AA">
              <w:rPr>
                <w:b/>
                <w:szCs w:val="20"/>
              </w:rPr>
              <w:t>tadiona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Područje i nivo prioriteta:</w:t>
            </w:r>
          </w:p>
        </w:tc>
        <w:tc>
          <w:tcPr>
            <w:tcW w:w="6750" w:type="dxa"/>
            <w:tcBorders>
              <w:top w:val="single" w:sz="4" w:space="0" w:color="auto"/>
              <w:left w:val="single" w:sz="4" w:space="0" w:color="auto"/>
              <w:bottom w:val="single" w:sz="4" w:space="0" w:color="auto"/>
              <w:right w:val="single" w:sz="4" w:space="0" w:color="auto"/>
            </w:tcBorders>
            <w:hideMark/>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Opis projekta:</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color w:val="000000"/>
                <w:sz w:val="20"/>
                <w:szCs w:val="20"/>
              </w:rPr>
            </w:pPr>
            <w:r w:rsidRPr="00190344">
              <w:rPr>
                <w:color w:val="000000"/>
                <w:sz w:val="20"/>
                <w:szCs w:val="20"/>
              </w:rPr>
              <w:t>Na Gradskom stadionu Podgorica se održavaju utakmice fudbalske reprezentacije Crne Gore, i domaće i međunarodne klubske utakmice. Za utakmice koje se održavaju pod okriljem FIFA I UEFA moraju se ispoštovati visoki standardi koje objekat Gradskog stadiona mora zadovoljiti. Shodno tome, neophodno je završiti izgradnju istočne tribine u što kraćem roku.</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Pr>
                <w:b/>
                <w:sz w:val="20"/>
                <w:szCs w:val="20"/>
              </w:rPr>
              <w:t xml:space="preserve">Cilj </w:t>
            </w:r>
            <w:r w:rsidRPr="001434AA">
              <w:rPr>
                <w:b/>
                <w:sz w:val="20"/>
                <w:szCs w:val="20"/>
              </w:rPr>
              <w:t>projekta:</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Razvoj i unapređuje fudbalskog sporta, okupljanje đece, omladine i ostalih građana u cilju organizovanog bavljenja fudbalom i podizanja njegovog kvaliteta, kroz fudbalsku aktivnost unapređenje zdravlja osoba koji su učesnici u sportskoj aktivnosti. Ispunjavanje standarda za odigravanje međunarodnih utakmica shodno propisima FIFA i UEFA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Ciljne grupe/korisnici:</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Sportisti, građani, turisti</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Projektni ishod i izlazni indikatori:</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Izgrađen stadion po standardima FIFA i UEFA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Faza projekta:</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U toku je izrada projektnog zadatka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Rok realizacije:</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Pet godina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Odgovorna strana:</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 xml:space="preserve">Glavni grad Podgorica, „Sportski objekti“ doo, </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Potencijalni partneri:</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Fudbalski savez CG, Ministarstvo sporta i mladih CG</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Monitornig i evaluacija:</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Tehnički nadzor</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Period implementacije:</w:t>
            </w:r>
          </w:p>
        </w:tc>
        <w:tc>
          <w:tcPr>
            <w:tcW w:w="6750"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Zavisi od vremena izrade potrebne dokumentaije i od obezbijeđenih sredstava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Ukupni budžet i izvor finansiranja</w:t>
            </w:r>
          </w:p>
        </w:tc>
        <w:tc>
          <w:tcPr>
            <w:tcW w:w="6750" w:type="dxa"/>
            <w:tcBorders>
              <w:top w:val="single" w:sz="4" w:space="0" w:color="auto"/>
              <w:left w:val="single" w:sz="4" w:space="0" w:color="auto"/>
              <w:bottom w:val="single" w:sz="4" w:space="0" w:color="auto"/>
              <w:right w:val="single" w:sz="4" w:space="0" w:color="auto"/>
            </w:tcBorders>
          </w:tcPr>
          <w:p w:rsidR="00DC3E55" w:rsidRPr="00190344" w:rsidRDefault="00DC3E55" w:rsidP="0032726E">
            <w:pPr>
              <w:rPr>
                <w:sz w:val="20"/>
                <w:szCs w:val="20"/>
              </w:rPr>
            </w:pPr>
            <w:r w:rsidRPr="00190344">
              <w:rPr>
                <w:sz w:val="20"/>
                <w:szCs w:val="20"/>
              </w:rPr>
              <w:t>Nakon izrade Glavnog projekta definisaće seiznos sredstava i izvor finansiranja</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3060"/>
        <w:gridCol w:w="6744"/>
      </w:tblGrid>
      <w:tr w:rsidR="00DC3E55" w:rsidTr="0032726E">
        <w:trPr>
          <w:gridAfter w:val="1"/>
          <w:wAfter w:w="6744" w:type="dxa"/>
        </w:trPr>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Projekat br.</w:t>
            </w:r>
            <w:r>
              <w:rPr>
                <w:b/>
                <w:sz w:val="20"/>
                <w:szCs w:val="20"/>
              </w:rPr>
              <w:t xml:space="preserve"> 7</w:t>
            </w:r>
            <w:r w:rsidR="004C7EDB">
              <w:rPr>
                <w:b/>
                <w:sz w:val="20"/>
                <w:szCs w:val="20"/>
              </w:rPr>
              <w:t>6</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Naziv projekta:</w:t>
            </w:r>
          </w:p>
        </w:tc>
        <w:tc>
          <w:tcPr>
            <w:tcW w:w="674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190344" w:rsidRDefault="00DC3E55" w:rsidP="0032726E">
            <w:pPr>
              <w:jc w:val="left"/>
              <w:rPr>
                <w:b/>
                <w:sz w:val="20"/>
                <w:szCs w:val="20"/>
              </w:rPr>
            </w:pPr>
            <w:r>
              <w:rPr>
                <w:b/>
                <w:szCs w:val="20"/>
              </w:rPr>
              <w:t>Izgradnja Nacionalnog stadiona n</w:t>
            </w:r>
            <w:r w:rsidRPr="001434AA">
              <w:rPr>
                <w:b/>
                <w:szCs w:val="20"/>
              </w:rPr>
              <w:t>a Starom Aerodromu</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Područje i nivo prioriteta:</w:t>
            </w:r>
          </w:p>
        </w:tc>
        <w:tc>
          <w:tcPr>
            <w:tcW w:w="6744" w:type="dxa"/>
            <w:tcBorders>
              <w:top w:val="single" w:sz="4" w:space="0" w:color="auto"/>
              <w:left w:val="single" w:sz="4" w:space="0" w:color="auto"/>
              <w:bottom w:val="single" w:sz="4" w:space="0" w:color="auto"/>
              <w:right w:val="single" w:sz="4" w:space="0" w:color="auto"/>
            </w:tcBorders>
            <w:hideMark/>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Opis projekta:</w:t>
            </w:r>
          </w:p>
        </w:tc>
        <w:tc>
          <w:tcPr>
            <w:tcW w:w="6744"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rStyle w:val="Strong"/>
                <w:rFonts w:eastAsiaTheme="majorEastAsia"/>
                <w:b w:val="0"/>
                <w:sz w:val="20"/>
                <w:szCs w:val="20"/>
                <w:bdr w:val="none" w:sz="0" w:space="0" w:color="auto" w:frame="1"/>
                <w:shd w:val="clear" w:color="auto" w:fill="FFFFFF"/>
              </w:rPr>
              <w:t xml:space="preserve">Na Starom aerodromu je planirana izgradnja nacionalnog stadiona koji će zadovoljiti najsavremenije potrebe i standarde za ovako velike sportske objekte. </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cilj projekta: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spacing w:line="259" w:lineRule="auto"/>
              <w:rPr>
                <w:sz w:val="20"/>
                <w:szCs w:val="20"/>
              </w:rPr>
            </w:pPr>
            <w:r w:rsidRPr="00190344">
              <w:rPr>
                <w:sz w:val="20"/>
                <w:szCs w:val="20"/>
              </w:rPr>
              <w:t>Cilj izgradnje Nacionalnog stadiona  je da se dobije objekat koji će pružati mogućnosti održavanja mnogobrojnih manifestacija kako sportskih tako i kulturnih. Biće projektovan po najvišim standardima za održavanje međunarodnih fudbalskih utakmica ali i drugih soprtskih događaja na otvorenom, kao i kulturnih dešavanja kao što su koncerti velikih svjetskih i domaćih zvijezda. U današnje vrijeme pored atraktivnosti, postoje i zahtjevi za ekonomskom isplativošću investiranih sredstava. S toga pristup projektovanju ovog stadiona podrazumjeva da i u danima kada se ne odvijaju sportski i kulturni događaji, da isti bude mjesto svakodnevnih okupljanja, mjesto za rekreaciju, zabavu i odmor a da zatvoreni korisni prostori stadiona budu maksimalno iskorišćeni, tako da u isto vrijeme predstavljaju i centar dešavanja kada na programu nisu sportski i kulturni događaji. Nacionalni stadion u Podgorici biće projektovan prema najvišim standardima i preporukama FIFA i UEFA i drugih mjerodavnih stručnih tijela za ovakav tip objekta. Time se stiču uslovi da nakon završetka izgradnje stadion bude sertifikovan kao objekat visokog ranga za zadati kapacitet.</w:t>
            </w:r>
          </w:p>
          <w:p w:rsidR="00DC3E55" w:rsidRPr="00190344" w:rsidRDefault="00DC3E55" w:rsidP="0032726E">
            <w:pPr>
              <w:rPr>
                <w:sz w:val="20"/>
                <w:szCs w:val="20"/>
              </w:rPr>
            </w:pP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Ciljne grupe/korisnici:</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 xml:space="preserve">Reprezentativne fudbalske selekcije, fudbalski klubovi, </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Projektni ishod i izlazni indikatori:</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Izgrađen nacionalni stadion sa svim pratećim sadržajima</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lastRenderedPageBreak/>
              <w:t>Faza projekta: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pStyle w:val="NormalWeb"/>
              <w:shd w:val="clear" w:color="auto" w:fill="FFFFFF"/>
              <w:spacing w:before="0" w:beforeAutospacing="0" w:after="150" w:afterAutospacing="0" w:line="360" w:lineRule="atLeast"/>
              <w:rPr>
                <w:color w:val="222222"/>
                <w:sz w:val="20"/>
                <w:szCs w:val="20"/>
              </w:rPr>
            </w:pPr>
            <w:r w:rsidRPr="00190344">
              <w:rPr>
                <w:sz w:val="20"/>
                <w:szCs w:val="20"/>
              </w:rPr>
              <w:t xml:space="preserve">Imajući u vidu da se ubrzo očekuje početak izgradnje istočne tribine Gradskog stadiona, čijim se završetkom stvaraju još bolji uslovi za odigravanje reprezentativnih i međunarodnih klupskih utakmica, u prvoj fazi  priprema izgradnje Nacionalnog stadion neophodno je izraditi </w:t>
            </w:r>
            <w:r w:rsidRPr="00190344">
              <w:rPr>
                <w:color w:val="222222"/>
                <w:sz w:val="20"/>
                <w:szCs w:val="20"/>
              </w:rPr>
              <w:t xml:space="preserve">Studiju izvodljivosti sa idejnim rješenjem koja zahtijeva rješavanje planskih, imovinskih i ekonomskih pitanja kojima treba pristupati studiozno i sistemski, jer se radi o dokument na osnovu kojeg će moći da se raspiše tender za odabir najbolje ekonomske ponude za izgradnju stadiona. </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Rok realizacije:</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4E0E0C" w:rsidP="0032726E">
            <w:pPr>
              <w:rPr>
                <w:sz w:val="20"/>
                <w:szCs w:val="20"/>
              </w:rPr>
            </w:pPr>
            <w:r>
              <w:rPr>
                <w:sz w:val="20"/>
                <w:szCs w:val="20"/>
              </w:rPr>
              <w:t>2021-2023 god.</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Odgovorna strana: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Vlada Crne Gore, Glavni grad i Ministarstvo sporta</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Potencijalni partneri:</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Vlada Crne Gore,  Ministarstvo sporta, FSCG</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Monitornig i evaluacija: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Tehnički nadzor</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Period implementacije:</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Zavisno od obezbijeđenih sredstava</w:t>
            </w:r>
          </w:p>
        </w:tc>
      </w:tr>
      <w:tr w:rsidR="00DC3E55"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Ukupni budžet i izvor finansiranja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Vlada Crne Gore, Glavni grad i Ministarstvo sporta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 xml:space="preserve">Projekat br. </w:t>
            </w:r>
            <w:r>
              <w:rPr>
                <w:b/>
                <w:sz w:val="20"/>
                <w:szCs w:val="20"/>
                <w:lang w:eastAsia="sr-Latn-CS"/>
              </w:rPr>
              <w:t>7</w:t>
            </w:r>
            <w:r w:rsidR="004C7EDB">
              <w:rPr>
                <w:b/>
                <w:sz w:val="20"/>
                <w:szCs w:val="20"/>
                <w:lang w:eastAsia="sr-Latn-CS"/>
              </w:rPr>
              <w:t>7</w:t>
            </w:r>
          </w:p>
        </w:tc>
        <w:tc>
          <w:tcPr>
            <w:tcW w:w="6770"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1434AA">
              <w:rPr>
                <w:b/>
                <w:szCs w:val="20"/>
                <w:lang w:eastAsia="sr-Latn-CS"/>
              </w:rPr>
              <w:t>Uređenje dijela park-šume Zlatica (pored stadiona KOM-a)</w:t>
            </w:r>
          </w:p>
        </w:tc>
      </w:tr>
      <w:tr w:rsidR="00DC3E55" w:rsidRPr="00CB1FE1" w:rsidTr="0032726E">
        <w:tc>
          <w:tcPr>
            <w:tcW w:w="3074" w:type="dxa"/>
          </w:tcPr>
          <w:p w:rsidR="00DC3E55" w:rsidRPr="001434AA" w:rsidRDefault="00DC3E55" w:rsidP="0032726E">
            <w:pPr>
              <w:rPr>
                <w:b/>
                <w:sz w:val="20"/>
                <w:szCs w:val="20"/>
              </w:rPr>
            </w:pPr>
            <w:r w:rsidRPr="001434AA">
              <w:rPr>
                <w:b/>
                <w:sz w:val="20"/>
                <w:szCs w:val="20"/>
              </w:rPr>
              <w:t>Područje i nivo prioriteta:</w:t>
            </w:r>
          </w:p>
        </w:tc>
        <w:tc>
          <w:tcPr>
            <w:tcW w:w="6770" w:type="dxa"/>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 xml:space="preserve">Izgradnja parkovske površine sa svim pratećim sadržajima (ozelenjavanje, staze, rasvjeta,platoi, dječiji i sportski sadržaji)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Obezbjeđivanje bezbjedne zone za igranje i sportske aktivnosti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djeca, roditelji, rekreativci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Nedostatak pratećih sadržaja u okviru postojećih zelenih površina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Izrada projektne dokumentacije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Podgorica, Zelenilo d.o.o.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 partneri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val="pl-PL" w:eastAsia="sr-Latn-CS"/>
              </w:rPr>
              <w:t>2020-2025 god.</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350.000,00 eura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partneri</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 xml:space="preserve">Projekat br. </w:t>
            </w:r>
            <w:r>
              <w:rPr>
                <w:b/>
                <w:sz w:val="20"/>
                <w:szCs w:val="20"/>
                <w:lang w:eastAsia="sr-Latn-CS"/>
              </w:rPr>
              <w:t>7</w:t>
            </w:r>
            <w:r w:rsidR="004C7EDB">
              <w:rPr>
                <w:b/>
                <w:sz w:val="20"/>
                <w:szCs w:val="20"/>
                <w:lang w:eastAsia="sr-Latn-CS"/>
              </w:rPr>
              <w:t>8</w:t>
            </w:r>
          </w:p>
        </w:tc>
        <w:tc>
          <w:tcPr>
            <w:tcW w:w="6770"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1434AA">
              <w:rPr>
                <w:b/>
                <w:szCs w:val="20"/>
                <w:lang w:eastAsia="sr-Latn-CS"/>
              </w:rPr>
              <w:t>Izgradnja i uspostavljanje Sportsko-rekreativne zone “Tološka šuma”</w:t>
            </w:r>
          </w:p>
        </w:tc>
      </w:tr>
      <w:tr w:rsidR="00DC3E55" w:rsidRPr="00CB1FE1" w:rsidTr="0032726E">
        <w:tc>
          <w:tcPr>
            <w:tcW w:w="3074" w:type="dxa"/>
          </w:tcPr>
          <w:p w:rsidR="00DC3E55" w:rsidRPr="001434AA" w:rsidRDefault="00DC3E55" w:rsidP="0032726E">
            <w:pPr>
              <w:rPr>
                <w:b/>
                <w:sz w:val="20"/>
                <w:szCs w:val="20"/>
              </w:rPr>
            </w:pPr>
            <w:r w:rsidRPr="001434AA">
              <w:rPr>
                <w:b/>
                <w:sz w:val="20"/>
                <w:szCs w:val="20"/>
              </w:rPr>
              <w:t>Područje i nivo prioriteta:</w:t>
            </w:r>
          </w:p>
        </w:tc>
        <w:tc>
          <w:tcPr>
            <w:tcW w:w="6770" w:type="dxa"/>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Izgradnja trim i šetnih staza, sportskih sadržaja, zone za rekreaciju starijih osoba, djece i profesionalnih sportista. Revitalizacija i pošumljavanje park-šume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Obezbjeđivanje građanima da aktivno koriste površine Park šume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turisti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Broj posjetilaca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Izrada projekta i planske dokumentacije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Partner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Gradska preduzeća, NVO, Turistička organizacija Podgorice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val="pl-PL" w:eastAsia="sr-Latn-CS"/>
              </w:rPr>
              <w:t>2020-2025 god.</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600.000,00 eura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Privatno javno partnerstvo</w:t>
            </w:r>
          </w:p>
        </w:tc>
      </w:tr>
    </w:tbl>
    <w:p w:rsidR="00DC3E55" w:rsidRDefault="00DC3E55" w:rsidP="00DC3E55">
      <w:pPr>
        <w:rPr>
          <w:sz w:val="20"/>
          <w:szCs w:val="20"/>
          <w:lang w:val="sr-Latn-CS" w:eastAsia="sr-Latn-CS"/>
        </w:rPr>
      </w:pPr>
    </w:p>
    <w:p w:rsidR="000F2AA4" w:rsidRDefault="000F2AA4" w:rsidP="00DC3E55">
      <w:pPr>
        <w:rPr>
          <w:sz w:val="20"/>
          <w:szCs w:val="20"/>
          <w:lang w:val="sr-Latn-CS" w:eastAsia="sr-Latn-CS"/>
        </w:rPr>
      </w:pPr>
    </w:p>
    <w:tbl>
      <w:tblPr>
        <w:tblStyle w:val="TableGrid"/>
        <w:tblpPr w:leftFromText="180" w:rightFromText="180" w:vertAnchor="text" w:horzAnchor="margin" w:tblpX="-522" w:tblpY="5"/>
        <w:tblW w:w="9804" w:type="dxa"/>
        <w:tblLook w:val="04A0"/>
      </w:tblPr>
      <w:tblGrid>
        <w:gridCol w:w="3060"/>
        <w:gridCol w:w="6744"/>
      </w:tblGrid>
      <w:tr w:rsidR="00DC3E55" w:rsidRPr="00190344" w:rsidTr="0032726E">
        <w:trPr>
          <w:gridAfter w:val="1"/>
          <w:wAfter w:w="6744" w:type="dxa"/>
        </w:trPr>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Pr>
                <w:b/>
                <w:sz w:val="20"/>
                <w:szCs w:val="20"/>
              </w:rPr>
              <w:t>Projekat b</w:t>
            </w:r>
            <w:r w:rsidRPr="001434AA">
              <w:rPr>
                <w:b/>
                <w:sz w:val="20"/>
                <w:szCs w:val="20"/>
              </w:rPr>
              <w:t>r.</w:t>
            </w:r>
            <w:r>
              <w:rPr>
                <w:b/>
                <w:sz w:val="20"/>
                <w:szCs w:val="20"/>
              </w:rPr>
              <w:t xml:space="preserve"> </w:t>
            </w:r>
            <w:r w:rsidR="004C7EDB">
              <w:rPr>
                <w:b/>
                <w:sz w:val="20"/>
                <w:szCs w:val="20"/>
              </w:rPr>
              <w:t>79</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Naziv projekta:</w:t>
            </w:r>
          </w:p>
        </w:tc>
        <w:tc>
          <w:tcPr>
            <w:tcW w:w="674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190344" w:rsidRDefault="00DC3E55" w:rsidP="0032726E">
            <w:pPr>
              <w:jc w:val="left"/>
              <w:rPr>
                <w:b/>
                <w:sz w:val="20"/>
                <w:szCs w:val="20"/>
              </w:rPr>
            </w:pPr>
            <w:r>
              <w:rPr>
                <w:b/>
                <w:szCs w:val="20"/>
              </w:rPr>
              <w:t>Izgradnja dvorane za borilačke sportove n</w:t>
            </w:r>
            <w:r w:rsidRPr="001434AA">
              <w:rPr>
                <w:b/>
                <w:szCs w:val="20"/>
              </w:rPr>
              <w:t>a Starom Aerodromu</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Područje i nivo prioriteta:</w:t>
            </w:r>
          </w:p>
        </w:tc>
        <w:tc>
          <w:tcPr>
            <w:tcW w:w="6744" w:type="dxa"/>
            <w:tcBorders>
              <w:top w:val="single" w:sz="4" w:space="0" w:color="auto"/>
              <w:left w:val="single" w:sz="4" w:space="0" w:color="auto"/>
              <w:bottom w:val="single" w:sz="4" w:space="0" w:color="auto"/>
              <w:right w:val="single" w:sz="4" w:space="0" w:color="auto"/>
            </w:tcBorders>
            <w:hideMark/>
          </w:tcPr>
          <w:p w:rsidR="00DC3E55" w:rsidRDefault="00DC3E55" w:rsidP="00906761">
            <w:pPr>
              <w:rPr>
                <w:sz w:val="20"/>
                <w:szCs w:val="20"/>
              </w:rPr>
            </w:pPr>
            <w:r w:rsidRPr="00657FC3">
              <w:rPr>
                <w:sz w:val="20"/>
                <w:szCs w:val="20"/>
              </w:rPr>
              <w:t xml:space="preserve">SPECIFIČNI STRATEŠKI CILJ 1: </w:t>
            </w:r>
            <w:r w:rsidR="00906761" w:rsidRPr="00983173">
              <w:rPr>
                <w:sz w:val="20"/>
                <w:szCs w:val="20"/>
                <w:lang w:val="sr-Latn-CS"/>
              </w:rPr>
              <w:t xml:space="preserve"> 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Opis projekta:</w:t>
            </w:r>
          </w:p>
        </w:tc>
        <w:tc>
          <w:tcPr>
            <w:tcW w:w="6744" w:type="dxa"/>
            <w:tcBorders>
              <w:top w:val="single" w:sz="4" w:space="0" w:color="auto"/>
              <w:left w:val="single" w:sz="4" w:space="0" w:color="auto"/>
              <w:bottom w:val="single" w:sz="4" w:space="0" w:color="auto"/>
              <w:right w:val="single" w:sz="4" w:space="0" w:color="auto"/>
            </w:tcBorders>
          </w:tcPr>
          <w:p w:rsidR="00DC3E55" w:rsidRPr="00190344" w:rsidRDefault="00DC3E55" w:rsidP="0032726E">
            <w:pPr>
              <w:rPr>
                <w:color w:val="000000"/>
                <w:sz w:val="20"/>
                <w:szCs w:val="20"/>
              </w:rPr>
            </w:pPr>
            <w:r w:rsidRPr="00190344">
              <w:rPr>
                <w:color w:val="000000"/>
                <w:sz w:val="20"/>
                <w:szCs w:val="20"/>
              </w:rPr>
              <w:t xml:space="preserve">U cilju stvaranja adekvatnog ambijenta za razvoj i unapređenje borilačkih sportova u Podgorici, planirana je izgradnja Dvorane za borilačke sportove sa pratećim sadržajima. </w:t>
            </w:r>
          </w:p>
          <w:p w:rsidR="00DC3E55" w:rsidRPr="00190344" w:rsidRDefault="00DC3E55" w:rsidP="0032726E">
            <w:pPr>
              <w:rPr>
                <w:sz w:val="20"/>
                <w:szCs w:val="20"/>
              </w:rPr>
            </w:pP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Namjena, cilj i  aktivnosti projekta: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color w:val="000000"/>
                <w:sz w:val="20"/>
                <w:szCs w:val="20"/>
                <w:shd w:val="clear" w:color="auto" w:fill="FFFFFF"/>
              </w:rPr>
              <w:t>Sala za borenja biće u službi razvoja tekvonda, džudoa, boksa, karatea i ostalih borilačkih sportova.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Ciljne grupe/korisnici:</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Sportisti, rekreativci.</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Projektni ishod i izlazni indikatori:</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Izgrađena multifunkcionalna sala za borilačke sportove.</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Faza projekta: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U toku je priprema izrade neophodne dokumentacije</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Rok realizacije:</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Pet godina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Odgovorna strana: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Glavni grada, privatno-javni partner</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Potencijalni partneri:</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Nacionalni Savezi borilačkih sportova</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Monitornig i evaluacija:</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Tehnički nadzor</w:t>
            </w:r>
          </w:p>
        </w:tc>
      </w:tr>
      <w:tr w:rsidR="00DC3E55" w:rsidRPr="00190344" w:rsidTr="0032726E">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Period implementacije:</w:t>
            </w:r>
          </w:p>
        </w:tc>
        <w:tc>
          <w:tcPr>
            <w:tcW w:w="6744" w:type="dxa"/>
            <w:tcBorders>
              <w:top w:val="single" w:sz="4" w:space="0" w:color="auto"/>
              <w:left w:val="single" w:sz="4" w:space="0" w:color="auto"/>
              <w:bottom w:val="single" w:sz="4" w:space="0" w:color="auto"/>
              <w:right w:val="single" w:sz="4" w:space="0" w:color="auto"/>
            </w:tcBorders>
            <w:hideMark/>
          </w:tcPr>
          <w:p w:rsidR="00DC3E55" w:rsidRPr="00190344" w:rsidRDefault="00DC3E55" w:rsidP="0032726E">
            <w:pPr>
              <w:rPr>
                <w:sz w:val="20"/>
                <w:szCs w:val="20"/>
              </w:rPr>
            </w:pPr>
            <w:r w:rsidRPr="00190344">
              <w:rPr>
                <w:sz w:val="20"/>
                <w:szCs w:val="20"/>
              </w:rPr>
              <w:t>Zavisno od obezbjeđivanja sredstava</w:t>
            </w:r>
          </w:p>
        </w:tc>
      </w:tr>
      <w:tr w:rsidR="00DC3E55" w:rsidRPr="00190344" w:rsidTr="0032726E">
        <w:trPr>
          <w:trHeight w:val="335"/>
        </w:trPr>
        <w:tc>
          <w:tcPr>
            <w:tcW w:w="3060" w:type="dxa"/>
            <w:tcBorders>
              <w:top w:val="single" w:sz="4" w:space="0" w:color="auto"/>
              <w:left w:val="single" w:sz="4" w:space="0" w:color="auto"/>
              <w:bottom w:val="single" w:sz="4" w:space="0" w:color="auto"/>
              <w:right w:val="single" w:sz="4" w:space="0" w:color="auto"/>
            </w:tcBorders>
            <w:hideMark/>
          </w:tcPr>
          <w:p w:rsidR="00DC3E55" w:rsidRPr="001434AA" w:rsidRDefault="00DC3E55" w:rsidP="0032726E">
            <w:pPr>
              <w:rPr>
                <w:b/>
                <w:sz w:val="20"/>
                <w:szCs w:val="20"/>
              </w:rPr>
            </w:pPr>
            <w:r w:rsidRPr="001434AA">
              <w:rPr>
                <w:b/>
                <w:sz w:val="20"/>
                <w:szCs w:val="20"/>
              </w:rPr>
              <w:t>Ukupni budžet i izvor finansiranja</w:t>
            </w:r>
          </w:p>
        </w:tc>
        <w:tc>
          <w:tcPr>
            <w:tcW w:w="6744" w:type="dxa"/>
            <w:tcBorders>
              <w:top w:val="single" w:sz="4" w:space="0" w:color="auto"/>
              <w:left w:val="single" w:sz="4" w:space="0" w:color="auto"/>
              <w:bottom w:val="single" w:sz="4" w:space="0" w:color="auto"/>
              <w:right w:val="single" w:sz="4" w:space="0" w:color="auto"/>
            </w:tcBorders>
          </w:tcPr>
          <w:p w:rsidR="00DC3E55" w:rsidRPr="00190344" w:rsidRDefault="00DC3E55" w:rsidP="0032726E">
            <w:pPr>
              <w:rPr>
                <w:sz w:val="20"/>
                <w:szCs w:val="20"/>
              </w:rPr>
            </w:pPr>
            <w:r>
              <w:rPr>
                <w:sz w:val="20"/>
                <w:szCs w:val="20"/>
              </w:rPr>
              <w:t>800.000,00 EUR, Budžet Glavnog grada Podgorice</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 xml:space="preserve">Projekat br. </w:t>
            </w:r>
            <w:r>
              <w:rPr>
                <w:b/>
                <w:sz w:val="20"/>
                <w:szCs w:val="20"/>
              </w:rPr>
              <w:t>8</w:t>
            </w:r>
            <w:r w:rsidR="004C7EDB">
              <w:rPr>
                <w:b/>
                <w:sz w:val="20"/>
                <w:szCs w:val="20"/>
              </w:rPr>
              <w:t>0</w:t>
            </w:r>
          </w:p>
        </w:tc>
        <w:tc>
          <w:tcPr>
            <w:tcW w:w="6770" w:type="dxa"/>
            <w:tcBorders>
              <w:top w:val="nil"/>
              <w:left w:val="single" w:sz="4" w:space="0" w:color="auto"/>
              <w:bottom w:val="single" w:sz="4" w:space="0" w:color="auto"/>
              <w:right w:val="nil"/>
            </w:tcBorders>
          </w:tcPr>
          <w:p w:rsidR="00DC3E55" w:rsidRPr="00DB1CB1" w:rsidRDefault="00DC3E55" w:rsidP="0032726E">
            <w:pPr>
              <w:rPr>
                <w:sz w:val="20"/>
                <w:szCs w:val="20"/>
                <w:lang w:val="pl-PL"/>
              </w:rPr>
            </w:pP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B1CB1" w:rsidRDefault="00DC3E55" w:rsidP="0032726E">
            <w:pPr>
              <w:rPr>
                <w:b/>
                <w:sz w:val="20"/>
                <w:szCs w:val="20"/>
                <w:lang w:val="pl-PL"/>
              </w:rPr>
            </w:pPr>
            <w:r w:rsidRPr="009E0F57">
              <w:rPr>
                <w:b/>
                <w:szCs w:val="20"/>
                <w:lang w:val="pl-PL"/>
              </w:rPr>
              <w:t>Rekonstrukcija Stadiona malih sportova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1434AA" w:rsidRDefault="00DC3E55" w:rsidP="0032726E">
            <w:pPr>
              <w:rPr>
                <w:b/>
                <w:sz w:val="20"/>
                <w:szCs w:val="20"/>
              </w:rPr>
            </w:pPr>
            <w:r w:rsidRPr="001434AA">
              <w:rPr>
                <w:b/>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190344"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tcPr>
          <w:p w:rsidR="00DC3E55" w:rsidRPr="00740681" w:rsidRDefault="00DC3E55" w:rsidP="0032726E">
            <w:pPr>
              <w:pStyle w:val="Header"/>
              <w:spacing w:line="0" w:lineRule="atLeast"/>
              <w:rPr>
                <w:color w:val="000000" w:themeColor="text1"/>
                <w:sz w:val="20"/>
                <w:szCs w:val="20"/>
                <w:lang w:val="sr-Latn-CS"/>
              </w:rPr>
            </w:pPr>
            <w:r w:rsidRPr="00740681">
              <w:rPr>
                <w:color w:val="000000" w:themeColor="text1"/>
                <w:sz w:val="20"/>
                <w:szCs w:val="20"/>
              </w:rPr>
              <w:t>Stadiona malih sportova je planiran na parceli  površine 7.263,00m². Prilaz Stadionu malih sportova ostvaren je preko kraka Beogradske ulice. U kompleksu stadiona nalazi se teren za mali fudbal i rukomet, košarkaški teren i prizemni objekat bruto površine 101,5m².</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 xml:space="preserve">Namjena, cilj i aktivnosti projekta: </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ind w:left="-32" w:firstLine="32"/>
              <w:rPr>
                <w:sz w:val="20"/>
                <w:szCs w:val="20"/>
                <w:lang w:val="sr-Latn-CS"/>
              </w:rPr>
            </w:pPr>
            <w:r w:rsidRPr="00DB1CB1">
              <w:rPr>
                <w:sz w:val="20"/>
                <w:szCs w:val="20"/>
                <w:lang w:val="sr-Latn-CS"/>
              </w:rPr>
              <w:t>Povećanje nivoa usluge i stvaranje boljih uslova za razvoj kulture i sporta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Ciljna grupe/korisnici:</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ind w:left="2160" w:hanging="2160"/>
              <w:rPr>
                <w:b/>
                <w:sz w:val="20"/>
                <w:szCs w:val="20"/>
                <w:lang w:val="sr-Latn-CS"/>
              </w:rPr>
            </w:pPr>
            <w:r w:rsidRPr="00DB1CB1">
              <w:rPr>
                <w:sz w:val="20"/>
                <w:szCs w:val="20"/>
                <w:lang w:val="sr-Latn-CS"/>
              </w:rPr>
              <w:t>Građani Podgorice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Projektni ishod i izlazni indikatori:</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Izgrađeni objekat, bolji uslovi za zaposlene i pružanje kvalitetnijih sadržaja građanima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8C65D7" w:rsidP="0032726E">
            <w:pPr>
              <w:rPr>
                <w:sz w:val="20"/>
                <w:szCs w:val="20"/>
              </w:rPr>
            </w:pPr>
            <w:r>
              <w:rPr>
                <w:sz w:val="20"/>
                <w:szCs w:val="20"/>
                <w:lang w:val="pl-PL"/>
              </w:rPr>
              <w:t>Radovi u toku</w:t>
            </w:r>
            <w:r w:rsidR="00DC3E55" w:rsidRPr="00DB1CB1">
              <w:rPr>
                <w:sz w:val="20"/>
                <w:szCs w:val="20"/>
                <w:lang w:val="pl-PL"/>
              </w:rPr>
              <w:t xml:space="preserve"> </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 xml:space="preserve">Rok realizacije: </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sv-SE"/>
              </w:rPr>
              <w:t>2020.godine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Odgovorna strana:</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Agencija za izgradnju i razvoj Podgorice</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jc w:val="left"/>
              <w:rPr>
                <w:b/>
                <w:sz w:val="20"/>
                <w:szCs w:val="20"/>
              </w:rPr>
            </w:pPr>
            <w:r w:rsidRPr="00DB1CB1">
              <w:rPr>
                <w:b/>
                <w:sz w:val="20"/>
                <w:szCs w:val="20"/>
              </w:rPr>
              <w:t>Monitoring i evaluacija:</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sr-Latn-CS"/>
              </w:rPr>
            </w:pPr>
            <w:r w:rsidRPr="00DB1CB1">
              <w:rPr>
                <w:sz w:val="20"/>
                <w:szCs w:val="20"/>
                <w:lang w:val="sr-Latn-CS"/>
              </w:rPr>
              <w:t>Formiranje radnog tima za praćenje i nadzor nad izvođenjem radova</w:t>
            </w:r>
          </w:p>
        </w:tc>
      </w:tr>
      <w:tr w:rsidR="00DC3E55" w:rsidRPr="00DB1CB1" w:rsidTr="0032726E">
        <w:tc>
          <w:tcPr>
            <w:tcW w:w="3074"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b/>
                <w:sz w:val="20"/>
                <w:szCs w:val="20"/>
              </w:rPr>
            </w:pPr>
            <w:r w:rsidRPr="00DB1CB1">
              <w:rPr>
                <w:b/>
                <w:sz w:val="20"/>
                <w:szCs w:val="20"/>
              </w:rPr>
              <w:t>Period implementacije:</w:t>
            </w:r>
          </w:p>
        </w:tc>
        <w:tc>
          <w:tcPr>
            <w:tcW w:w="6770" w:type="dxa"/>
            <w:tcBorders>
              <w:top w:val="single" w:sz="4" w:space="0" w:color="auto"/>
              <w:left w:val="single" w:sz="4" w:space="0" w:color="auto"/>
              <w:bottom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1 godina</w:t>
            </w:r>
          </w:p>
        </w:tc>
      </w:tr>
      <w:tr w:rsidR="00DC3E55" w:rsidRPr="00DB1CB1" w:rsidTr="0032726E">
        <w:trPr>
          <w:trHeight w:val="516"/>
        </w:trPr>
        <w:tc>
          <w:tcPr>
            <w:tcW w:w="3074" w:type="dxa"/>
            <w:tcBorders>
              <w:top w:val="single" w:sz="4" w:space="0" w:color="auto"/>
              <w:left w:val="single" w:sz="4" w:space="0" w:color="auto"/>
              <w:right w:val="single" w:sz="4" w:space="0" w:color="auto"/>
            </w:tcBorders>
          </w:tcPr>
          <w:p w:rsidR="00DC3E55" w:rsidRPr="00DB1CB1" w:rsidRDefault="00DC3E55" w:rsidP="0032726E">
            <w:pPr>
              <w:rPr>
                <w:b/>
                <w:sz w:val="20"/>
                <w:szCs w:val="20"/>
              </w:rPr>
            </w:pPr>
            <w:r w:rsidRPr="00DB1CB1">
              <w:rPr>
                <w:b/>
                <w:sz w:val="20"/>
                <w:szCs w:val="20"/>
              </w:rPr>
              <w:t>Ukupni budžet i izvor finansiranja:</w:t>
            </w:r>
          </w:p>
        </w:tc>
        <w:tc>
          <w:tcPr>
            <w:tcW w:w="6770" w:type="dxa"/>
            <w:tcBorders>
              <w:top w:val="single" w:sz="4" w:space="0" w:color="auto"/>
              <w:left w:val="single" w:sz="4" w:space="0" w:color="auto"/>
              <w:right w:val="single" w:sz="4" w:space="0" w:color="auto"/>
            </w:tcBorders>
          </w:tcPr>
          <w:p w:rsidR="00DC3E55" w:rsidRPr="00DB1CB1" w:rsidRDefault="00DC3E55" w:rsidP="0032726E">
            <w:pPr>
              <w:rPr>
                <w:sz w:val="20"/>
                <w:szCs w:val="20"/>
                <w:lang w:val="pl-PL"/>
              </w:rPr>
            </w:pPr>
            <w:r w:rsidRPr="00DB1CB1">
              <w:rPr>
                <w:sz w:val="20"/>
                <w:szCs w:val="20"/>
                <w:lang w:val="pl-PL"/>
              </w:rPr>
              <w:t>550.000,00 €, bez vrijednosti rješavanja imovinskih odnosa</w:t>
            </w:r>
          </w:p>
          <w:p w:rsidR="00DC3E55" w:rsidRPr="00DB1CB1" w:rsidRDefault="00DC3E55" w:rsidP="0032726E">
            <w:pPr>
              <w:rPr>
                <w:sz w:val="20"/>
                <w:szCs w:val="20"/>
                <w:lang w:val="pl-PL"/>
              </w:rPr>
            </w:pPr>
            <w:r w:rsidRPr="00DB1CB1">
              <w:rPr>
                <w:sz w:val="20"/>
                <w:szCs w:val="20"/>
                <w:lang w:val="sv-SE"/>
              </w:rPr>
              <w:t>Budžet Glavnog grad</w:t>
            </w:r>
          </w:p>
        </w:tc>
      </w:tr>
    </w:tbl>
    <w:p w:rsidR="00DC3E55" w:rsidRDefault="00DC3E55" w:rsidP="00DC3E55">
      <w:pPr>
        <w:rPr>
          <w:sz w:val="20"/>
          <w:szCs w:val="20"/>
          <w:lang w:val="sr-Latn-CS" w:eastAsia="sr-Latn-CS"/>
        </w:rPr>
      </w:pPr>
    </w:p>
    <w:p w:rsidR="00DC3E55" w:rsidRDefault="00DC3E55" w:rsidP="00DC3E55"/>
    <w:tbl>
      <w:tblPr>
        <w:tblStyle w:val="TableGrid"/>
        <w:tblW w:w="0" w:type="auto"/>
        <w:tblInd w:w="-522" w:type="dxa"/>
        <w:tblLook w:val="04A0"/>
      </w:tblPr>
      <w:tblGrid>
        <w:gridCol w:w="3050"/>
        <w:gridCol w:w="6754"/>
      </w:tblGrid>
      <w:tr w:rsidR="00DC3E55" w:rsidRPr="00D60396" w:rsidTr="0032726E">
        <w:trPr>
          <w:gridAfter w:val="1"/>
          <w:wAfter w:w="6754" w:type="dxa"/>
        </w:trPr>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Projekat br.</w:t>
            </w:r>
            <w:r>
              <w:rPr>
                <w:b/>
                <w:sz w:val="20"/>
                <w:szCs w:val="20"/>
              </w:rPr>
              <w:t xml:space="preserve"> 8</w:t>
            </w:r>
            <w:r w:rsidR="004C7EDB">
              <w:rPr>
                <w:b/>
                <w:sz w:val="20"/>
                <w:szCs w:val="20"/>
              </w:rPr>
              <w:t>1</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 xml:space="preserve">Naziv projekta: </w:t>
            </w:r>
          </w:p>
        </w:tc>
        <w:tc>
          <w:tcPr>
            <w:tcW w:w="675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D60396" w:rsidRDefault="00DC3E55" w:rsidP="0032726E">
            <w:pPr>
              <w:jc w:val="center"/>
              <w:rPr>
                <w:b/>
                <w:sz w:val="20"/>
                <w:szCs w:val="20"/>
              </w:rPr>
            </w:pPr>
            <w:r>
              <w:rPr>
                <w:b/>
                <w:szCs w:val="20"/>
              </w:rPr>
              <w:t>Izgradnja Atletskog s</w:t>
            </w:r>
            <w:r w:rsidRPr="00D60396">
              <w:rPr>
                <w:b/>
                <w:szCs w:val="20"/>
              </w:rPr>
              <w:t>tadio</w:t>
            </w:r>
            <w:r>
              <w:rPr>
                <w:b/>
                <w:szCs w:val="20"/>
              </w:rPr>
              <w:t>na n</w:t>
            </w:r>
            <w:r w:rsidRPr="00D60396">
              <w:rPr>
                <w:b/>
                <w:szCs w:val="20"/>
              </w:rPr>
              <w:t>a Starom Aerodromu</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Područje i nivo prioriteta:</w:t>
            </w:r>
          </w:p>
        </w:tc>
        <w:tc>
          <w:tcPr>
            <w:tcW w:w="6754" w:type="dxa"/>
            <w:tcBorders>
              <w:top w:val="single" w:sz="4" w:space="0" w:color="auto"/>
              <w:left w:val="single" w:sz="4" w:space="0" w:color="auto"/>
              <w:bottom w:val="single" w:sz="4" w:space="0" w:color="auto"/>
              <w:right w:val="single" w:sz="4" w:space="0" w:color="auto"/>
            </w:tcBorders>
            <w:hideMark/>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D60396"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Opis projekta:</w:t>
            </w:r>
          </w:p>
        </w:tc>
        <w:tc>
          <w:tcPr>
            <w:tcW w:w="6754" w:type="dxa"/>
            <w:tcBorders>
              <w:top w:val="single" w:sz="4" w:space="0" w:color="auto"/>
              <w:left w:val="single" w:sz="4" w:space="0" w:color="auto"/>
              <w:bottom w:val="single" w:sz="4" w:space="0" w:color="auto"/>
              <w:right w:val="single" w:sz="4" w:space="0" w:color="auto"/>
            </w:tcBorders>
          </w:tcPr>
          <w:p w:rsidR="00DC3E55" w:rsidRPr="00D60396" w:rsidRDefault="00DC3E55" w:rsidP="0032726E">
            <w:pPr>
              <w:rPr>
                <w:sz w:val="20"/>
                <w:szCs w:val="20"/>
              </w:rPr>
            </w:pPr>
            <w:r w:rsidRPr="00D60396">
              <w:rPr>
                <w:sz w:val="20"/>
                <w:szCs w:val="20"/>
              </w:rPr>
              <w:t xml:space="preserve">Na osnovu člana 31 i 53 Zakona o uređenju prostora i izgradnji objekata, (“Službeni list CG” 51/08, 40/10, 34/11, 40/11, 47/11, 35/13 i 39/13) i člana 72 Statuta Glavnog grada ("Službeni list CG-opštinski propisi", broj 28/06 i "Službeni list CG-opštinski propisi", broj 39/10 i 18/12) i Programa uređenja prostora Glavnog grada -Podgorice za 2014. godinu ("Službeni list CG-opštinski </w:t>
            </w:r>
            <w:r w:rsidRPr="00D60396">
              <w:rPr>
                <w:sz w:val="20"/>
                <w:szCs w:val="20"/>
              </w:rPr>
              <w:lastRenderedPageBreak/>
              <w:t>propisi" broj 39/13), Gradonačelnik Glavnog grada Podgorice donio je Odluku o Izmjeni i dopuni Detaljnog urbanističkog plana "Konik Stari Aerodrom - faza III" u Podgorici.</w:t>
            </w:r>
          </w:p>
          <w:p w:rsidR="00DC3E55" w:rsidRPr="00D60396" w:rsidRDefault="00DC3E55" w:rsidP="0032726E">
            <w:pPr>
              <w:rPr>
                <w:sz w:val="20"/>
                <w:szCs w:val="20"/>
              </w:rPr>
            </w:pPr>
            <w:r w:rsidRPr="00D60396">
              <w:rPr>
                <w:sz w:val="20"/>
                <w:szCs w:val="20"/>
              </w:rPr>
              <w:t>Nacrt Detaljnog urbanističkog plana urađen je na osnovu Odluke o izradi, Programskog zadatka i Ugovora zaključenog između: Opštine Podgorica i  Republičkog zavoda za urbanizam i projektovanje ad Podgorica. Plan sadrži analizu postojećeg stanja i potrebna obrazloženja planskih rješenja i preporuka, kao i odgovarajuće grafičke priloge, odnosno dio dokumentacije koji, saglasno Zakonu o uređenju prostora i izgradnji objekata sačinjavaju Detaljni urbanistički plan. PLANSKI OSNOV Planski osnov za izradu DUP-a "Konik Stari Aerodrom - faza III" - Izmjene i dopune čine opredjeljenja data PUP-om Podgorica kojim je zona zahvata definisana sa namjenom "sport i rekreacija i mješovita namjena" i DUP "Konik Stari Aerodrom - faza III" ("Službeni list CG-opštinski propisi" broj 06/12). OPIS I GRANICA ZAHVATA Prostor zahvata Izmjena i dopuna Plana obuhvata sjeverni dio važećeg Plana "Konik Stari Aerodrom - faza III".</w:t>
            </w:r>
          </w:p>
          <w:p w:rsidR="00DC3E55" w:rsidRPr="00D60396" w:rsidRDefault="00DC3E55" w:rsidP="0032726E">
            <w:pPr>
              <w:rPr>
                <w:sz w:val="20"/>
                <w:szCs w:val="20"/>
              </w:rPr>
            </w:pPr>
          </w:p>
        </w:tc>
      </w:tr>
      <w:tr w:rsidR="00DC3E55" w:rsidRPr="00D60396" w:rsidTr="0032726E">
        <w:trPr>
          <w:trHeight w:val="1881"/>
        </w:trPr>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lastRenderedPageBreak/>
              <w:t>Namjena, cilj i  aktivnosti projekta:</w:t>
            </w:r>
          </w:p>
        </w:tc>
        <w:tc>
          <w:tcPr>
            <w:tcW w:w="6754" w:type="dxa"/>
            <w:tcBorders>
              <w:top w:val="single" w:sz="4" w:space="0" w:color="auto"/>
              <w:left w:val="single" w:sz="4" w:space="0" w:color="auto"/>
              <w:bottom w:val="single" w:sz="4" w:space="0" w:color="auto"/>
              <w:right w:val="single" w:sz="4" w:space="0" w:color="auto"/>
            </w:tcBorders>
            <w:hideMark/>
          </w:tcPr>
          <w:p w:rsidR="00DC3E55" w:rsidRDefault="00DC3E55" w:rsidP="0032726E">
            <w:pPr>
              <w:rPr>
                <w:sz w:val="20"/>
                <w:szCs w:val="20"/>
              </w:rPr>
            </w:pPr>
            <w:r w:rsidRPr="00D60396">
              <w:rPr>
                <w:color w:val="281E1E"/>
                <w:sz w:val="20"/>
                <w:szCs w:val="20"/>
              </w:rPr>
              <w:t xml:space="preserve">Atletika je polazište i temelj za sve ostale spotove. Da bi crnogorska atletika imala još bolje rezultate i nastavila sa trendom uspjeha potrebno je izgraditi atletski stadion u Podgorici. Crna Gora kao zemlja sa malim brojem stanovnika, a posebno brojem atletskih klubova i gotovo zanemarljivom bazom ima odlične rezultate kada je u pitanju kraljica sportova. Ti benefiti su neprocenjivi jer će atletsku stazu koristiti i najmlađi, predškolci koji će na tom mjestu moći da nauče prve sportske korake, a naravno i svi sportisti, kako u pojedinačnim tako i ekipnim sportovima, jer će moći da sprovode kondicione pripreme. </w:t>
            </w:r>
          </w:p>
          <w:p w:rsidR="00DC3E55" w:rsidRPr="00E40769" w:rsidRDefault="00DC3E55" w:rsidP="0032726E">
            <w:pPr>
              <w:rPr>
                <w:sz w:val="20"/>
                <w:szCs w:val="20"/>
              </w:rPr>
            </w:pP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Ciljne grupe/korisnici:</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color w:val="000000"/>
                <w:sz w:val="20"/>
                <w:szCs w:val="20"/>
              </w:rPr>
            </w:pPr>
            <w:r w:rsidRPr="00D60396">
              <w:rPr>
                <w:color w:val="000000"/>
                <w:sz w:val="20"/>
                <w:szCs w:val="20"/>
              </w:rPr>
              <w:t xml:space="preserve">Sportisti, rekreativci </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Projektni ishod i izlazni indikatori:</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Izgrađen atletski stadion</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Faza projekta:</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Urađeno idejno rješenje</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Rok realizacije:</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Biće definisano nakon izrade projektne dokumentacije</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Odgovorna strana:</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Glavni grad, Atletski savez Crne Gore, privatno-javni partner</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Potencijalni partneri:</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Ministarstvo sporta i mladih CG</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Monitornig i evaluacija:</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Tehnički nadzor</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Period implementacije:</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Zavisi od obezbijeđenih sredstava</w:t>
            </w:r>
          </w:p>
        </w:tc>
      </w:tr>
      <w:tr w:rsidR="00DC3E55" w:rsidRPr="00D60396" w:rsidTr="0032726E">
        <w:tc>
          <w:tcPr>
            <w:tcW w:w="3050" w:type="dxa"/>
            <w:tcBorders>
              <w:top w:val="single" w:sz="4" w:space="0" w:color="auto"/>
              <w:left w:val="single" w:sz="4" w:space="0" w:color="auto"/>
              <w:bottom w:val="single" w:sz="4" w:space="0" w:color="auto"/>
              <w:right w:val="single" w:sz="4" w:space="0" w:color="auto"/>
            </w:tcBorders>
            <w:hideMark/>
          </w:tcPr>
          <w:p w:rsidR="00DC3E55" w:rsidRPr="009F0AE4" w:rsidRDefault="00DC3E55" w:rsidP="0032726E">
            <w:pPr>
              <w:rPr>
                <w:b/>
                <w:sz w:val="20"/>
                <w:szCs w:val="20"/>
              </w:rPr>
            </w:pPr>
            <w:r w:rsidRPr="009F0AE4">
              <w:rPr>
                <w:b/>
                <w:sz w:val="20"/>
                <w:szCs w:val="20"/>
              </w:rPr>
              <w:t>Ukupni budžet i izvor finansiranja</w:t>
            </w:r>
          </w:p>
        </w:tc>
        <w:tc>
          <w:tcPr>
            <w:tcW w:w="6754" w:type="dxa"/>
            <w:tcBorders>
              <w:top w:val="single" w:sz="4" w:space="0" w:color="auto"/>
              <w:left w:val="single" w:sz="4" w:space="0" w:color="auto"/>
              <w:bottom w:val="single" w:sz="4" w:space="0" w:color="auto"/>
              <w:right w:val="single" w:sz="4" w:space="0" w:color="auto"/>
            </w:tcBorders>
            <w:hideMark/>
          </w:tcPr>
          <w:p w:rsidR="00DC3E55" w:rsidRPr="00D60396" w:rsidRDefault="00DC3E55" w:rsidP="0032726E">
            <w:pPr>
              <w:rPr>
                <w:sz w:val="20"/>
                <w:szCs w:val="20"/>
              </w:rPr>
            </w:pPr>
            <w:r w:rsidRPr="00D60396">
              <w:rPr>
                <w:sz w:val="20"/>
                <w:szCs w:val="20"/>
              </w:rPr>
              <w:t>2.000.000,00 (procjena ASCG)</w:t>
            </w:r>
          </w:p>
        </w:tc>
      </w:tr>
    </w:tbl>
    <w:p w:rsidR="00DC3E55" w:rsidRDefault="00DC3E55" w:rsidP="00DC3E55"/>
    <w:tbl>
      <w:tblPr>
        <w:tblStyle w:val="TableGrid"/>
        <w:tblW w:w="0" w:type="auto"/>
        <w:tblInd w:w="-522" w:type="dxa"/>
        <w:tblLook w:val="04A0"/>
      </w:tblPr>
      <w:tblGrid>
        <w:gridCol w:w="3047"/>
        <w:gridCol w:w="6757"/>
      </w:tblGrid>
      <w:tr w:rsidR="00DC3E55" w:rsidRPr="005666F1" w:rsidTr="0032726E">
        <w:trPr>
          <w:gridAfter w:val="1"/>
          <w:wAfter w:w="6757" w:type="dxa"/>
        </w:trPr>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Projekat br.</w:t>
            </w:r>
            <w:r>
              <w:rPr>
                <w:b/>
                <w:sz w:val="20"/>
                <w:szCs w:val="20"/>
              </w:rPr>
              <w:t xml:space="preserve"> 8</w:t>
            </w:r>
            <w:r w:rsidR="004C7EDB">
              <w:rPr>
                <w:b/>
                <w:sz w:val="20"/>
                <w:szCs w:val="20"/>
              </w:rPr>
              <w:t>2</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 xml:space="preserve">Naziv projekta:  </w:t>
            </w:r>
          </w:p>
        </w:tc>
        <w:tc>
          <w:tcPr>
            <w:tcW w:w="6757"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5666F1" w:rsidRDefault="00DC3E55" w:rsidP="0032726E">
            <w:pPr>
              <w:jc w:val="center"/>
              <w:rPr>
                <w:b/>
                <w:sz w:val="20"/>
                <w:szCs w:val="20"/>
              </w:rPr>
            </w:pPr>
            <w:r>
              <w:rPr>
                <w:b/>
                <w:szCs w:val="20"/>
              </w:rPr>
              <w:t>Izgradnja Olimpijske k</w:t>
            </w:r>
            <w:r w:rsidRPr="005666F1">
              <w:rPr>
                <w:b/>
                <w:szCs w:val="20"/>
              </w:rPr>
              <w:t>uće</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Područje i nivo prioriteta:</w:t>
            </w:r>
          </w:p>
        </w:tc>
        <w:tc>
          <w:tcPr>
            <w:tcW w:w="6757" w:type="dxa"/>
            <w:tcBorders>
              <w:top w:val="single" w:sz="4" w:space="0" w:color="auto"/>
              <w:left w:val="single" w:sz="4" w:space="0" w:color="auto"/>
              <w:bottom w:val="single" w:sz="4" w:space="0" w:color="auto"/>
              <w:right w:val="single" w:sz="4" w:space="0" w:color="auto"/>
            </w:tcBorders>
            <w:hideMark/>
          </w:tcPr>
          <w:p w:rsidR="00DC3E55" w:rsidRDefault="00DC3E55" w:rsidP="0032726E">
            <w:pPr>
              <w:rPr>
                <w:sz w:val="20"/>
                <w:szCs w:val="20"/>
              </w:rPr>
            </w:pPr>
            <w:r w:rsidRPr="00657FC3">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5666F1" w:rsidRDefault="00030BBC" w:rsidP="0032726E">
            <w:pPr>
              <w:rPr>
                <w:sz w:val="20"/>
                <w:szCs w:val="20"/>
              </w:rPr>
            </w:pPr>
            <w:r>
              <w:rPr>
                <w:sz w:val="20"/>
                <w:szCs w:val="20"/>
              </w:rPr>
              <w:t>PRIORITET 1.3</w:t>
            </w:r>
            <w:r w:rsidR="00DC3E55">
              <w:rPr>
                <w:sz w:val="20"/>
                <w:szCs w:val="20"/>
              </w:rPr>
              <w:t>: Izgradnja infrastrukture u cilju razvoja kulture i sporta</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Opis projekta:</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spacing w:line="254" w:lineRule="auto"/>
              <w:rPr>
                <w:sz w:val="20"/>
                <w:szCs w:val="20"/>
              </w:rPr>
            </w:pPr>
            <w:r w:rsidRPr="005666F1">
              <w:rPr>
                <w:sz w:val="20"/>
                <w:szCs w:val="20"/>
              </w:rPr>
              <w:t>Olimpjiski park bi se sestojao iz 3 djela:</w:t>
            </w:r>
          </w:p>
          <w:p w:rsidR="00DC3E55" w:rsidRPr="005666F1" w:rsidRDefault="00DC3E55" w:rsidP="00060F60">
            <w:pPr>
              <w:numPr>
                <w:ilvl w:val="0"/>
                <w:numId w:val="33"/>
              </w:numPr>
              <w:spacing w:after="200" w:line="254" w:lineRule="auto"/>
              <w:contextualSpacing/>
              <w:rPr>
                <w:sz w:val="20"/>
                <w:szCs w:val="20"/>
              </w:rPr>
            </w:pPr>
            <w:r w:rsidRPr="005666F1">
              <w:rPr>
                <w:sz w:val="20"/>
                <w:szCs w:val="20"/>
              </w:rPr>
              <w:t>Olimpijske kuće</w:t>
            </w:r>
          </w:p>
          <w:p w:rsidR="00DC3E55" w:rsidRPr="005666F1" w:rsidRDefault="00DC3E55" w:rsidP="00060F60">
            <w:pPr>
              <w:numPr>
                <w:ilvl w:val="0"/>
                <w:numId w:val="33"/>
              </w:numPr>
              <w:spacing w:after="200" w:line="254" w:lineRule="auto"/>
              <w:contextualSpacing/>
              <w:rPr>
                <w:sz w:val="20"/>
                <w:szCs w:val="20"/>
              </w:rPr>
            </w:pPr>
            <w:r w:rsidRPr="005666F1">
              <w:rPr>
                <w:sz w:val="20"/>
                <w:szCs w:val="20"/>
              </w:rPr>
              <w:t>Sportske zone (Streetworkout terena, terena za mini fudbal, terena za košarku 3x3)</w:t>
            </w:r>
          </w:p>
          <w:p w:rsidR="00DC3E55" w:rsidRPr="005666F1" w:rsidRDefault="00DC3E55" w:rsidP="00060F60">
            <w:pPr>
              <w:numPr>
                <w:ilvl w:val="0"/>
                <w:numId w:val="33"/>
              </w:numPr>
              <w:spacing w:after="200" w:line="254" w:lineRule="auto"/>
              <w:contextualSpacing/>
              <w:rPr>
                <w:sz w:val="20"/>
                <w:szCs w:val="20"/>
              </w:rPr>
            </w:pPr>
            <w:r w:rsidRPr="005666F1">
              <w:rPr>
                <w:sz w:val="20"/>
                <w:szCs w:val="20"/>
              </w:rPr>
              <w:t>Parka za šetnju sa stalnim izložbama koje su vezane za sport</w:t>
            </w:r>
          </w:p>
          <w:p w:rsidR="00DC3E55" w:rsidRPr="005666F1" w:rsidRDefault="00DC3E55" w:rsidP="0032726E">
            <w:pPr>
              <w:rPr>
                <w:sz w:val="20"/>
                <w:szCs w:val="20"/>
              </w:rPr>
            </w:pPr>
            <w:r w:rsidRPr="005666F1">
              <w:rPr>
                <w:sz w:val="20"/>
                <w:szCs w:val="20"/>
              </w:rPr>
              <w:t>Olimpjska kuća imala bi površinu cca 1.000m2 i bila bi na tri sprata. Na prvom spratu nalazio bi se Olimpijski muzej, na drugom spratu multifnkcionalne sale za sastanke, skupštine itd a na trećem spratu kancelarije. Svi sadržaji bili bi na raspolaganju nacionalnim savezima. Olimpijska kuća imala bi svoj parking i svoje dvorište i iznosu od 2.000m2.</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Namjena, cilj i  aktivnosti projekta:</w:t>
            </w:r>
          </w:p>
        </w:tc>
        <w:tc>
          <w:tcPr>
            <w:tcW w:w="6757" w:type="dxa"/>
            <w:tcBorders>
              <w:top w:val="single" w:sz="4" w:space="0" w:color="auto"/>
              <w:left w:val="single" w:sz="4" w:space="0" w:color="auto"/>
              <w:bottom w:val="single" w:sz="4" w:space="0" w:color="auto"/>
              <w:right w:val="single" w:sz="4" w:space="0" w:color="auto"/>
            </w:tcBorders>
          </w:tcPr>
          <w:p w:rsidR="00DC3E55" w:rsidRPr="005666F1" w:rsidRDefault="00DC3E55" w:rsidP="0032726E">
            <w:pPr>
              <w:spacing w:line="254" w:lineRule="auto"/>
              <w:rPr>
                <w:sz w:val="20"/>
                <w:szCs w:val="20"/>
              </w:rPr>
            </w:pPr>
            <w:r w:rsidRPr="005666F1">
              <w:rPr>
                <w:sz w:val="20"/>
                <w:szCs w:val="20"/>
              </w:rPr>
              <w:t>Potreba je svakog ozbiljnog društva koje baštini sport i njegove izvorne vrijednosti je da ima svoj kutak, mjesto koje će slaviti crnogorski sport, inspirisati generacije koje dolaze i okupljati građane, sportiste, klubove i nacionalne saveze. Izgradnjom Olimpijskog parka, sa Olimpijskom kućom i pratećim sadržajima Glavni grad Podgorica i Crna Gora jasno pokazuju svoju opredijeljenost da ulaganjem u sport podstiču razvoj cjelokupnog društva.</w:t>
            </w:r>
          </w:p>
          <w:p w:rsidR="00DC3E55" w:rsidRPr="005666F1" w:rsidRDefault="00DC3E55" w:rsidP="0032726E">
            <w:pPr>
              <w:rPr>
                <w:sz w:val="20"/>
                <w:szCs w:val="20"/>
              </w:rPr>
            </w:pP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Ciljne grupe/korisnici:</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Crnogorski olimpijski komitet, sportisti, građani, turisti.</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lastRenderedPageBreak/>
              <w:t>Projektni ishod i izlazni indikatori:</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Izgrađen Olimpijska kuća sa pratećim sportskim terenima</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Faza projekta:</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Prije svega neophodno je definisati prostor na kojem će se graditi Olimpijska kuća a zatim pristupiti izradi neophodne planske dokumentacije.</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Rok realizacije:</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Pet godina</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Odgovorna strana:</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Crnogorski olimšpijski komitet, Glavni grad i privatni partneri</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Potencijalni partneri:</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COK, Nacionalni sportski savezi</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Monitornig i evaluacija:</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Tehnički nadzor</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Period implementacije:</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Zavisi od obezbijeđenih sredstava</w:t>
            </w:r>
          </w:p>
        </w:tc>
      </w:tr>
      <w:tr w:rsidR="00DC3E55" w:rsidRPr="005666F1" w:rsidTr="0032726E">
        <w:tc>
          <w:tcPr>
            <w:tcW w:w="304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b/>
                <w:sz w:val="20"/>
                <w:szCs w:val="20"/>
              </w:rPr>
            </w:pPr>
            <w:r w:rsidRPr="005666F1">
              <w:rPr>
                <w:b/>
                <w:sz w:val="20"/>
                <w:szCs w:val="20"/>
              </w:rPr>
              <w:t>Ukupni budžet i izvor finansiranja</w:t>
            </w:r>
          </w:p>
        </w:tc>
        <w:tc>
          <w:tcPr>
            <w:tcW w:w="6757" w:type="dxa"/>
            <w:tcBorders>
              <w:top w:val="single" w:sz="4" w:space="0" w:color="auto"/>
              <w:left w:val="single" w:sz="4" w:space="0" w:color="auto"/>
              <w:bottom w:val="single" w:sz="4" w:space="0" w:color="auto"/>
              <w:right w:val="single" w:sz="4" w:space="0" w:color="auto"/>
            </w:tcBorders>
            <w:hideMark/>
          </w:tcPr>
          <w:p w:rsidR="00DC3E55" w:rsidRPr="005666F1" w:rsidRDefault="00DC3E55" w:rsidP="0032726E">
            <w:pPr>
              <w:rPr>
                <w:sz w:val="20"/>
                <w:szCs w:val="20"/>
              </w:rPr>
            </w:pPr>
            <w:r w:rsidRPr="005666F1">
              <w:rPr>
                <w:sz w:val="20"/>
                <w:szCs w:val="20"/>
              </w:rPr>
              <w:t>Glavni grad Podgorica (zemljiše i komunalije) COK 1.500.000,00 (procjena COK)</w:t>
            </w:r>
          </w:p>
        </w:tc>
      </w:tr>
    </w:tbl>
    <w:p w:rsidR="00DC3E55" w:rsidRDefault="00DC3E55" w:rsidP="00DC3E55"/>
    <w:tbl>
      <w:tblPr>
        <w:tblW w:w="9826"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56"/>
        <w:gridCol w:w="6770"/>
      </w:tblGrid>
      <w:tr w:rsidR="00DC3E55" w:rsidRPr="00BD6B3C" w:rsidTr="0032726E">
        <w:trPr>
          <w:gridAfter w:val="1"/>
          <w:wAfter w:w="6770" w:type="dxa"/>
          <w:trHeight w:val="40"/>
        </w:trPr>
        <w:tc>
          <w:tcPr>
            <w:tcW w:w="3056" w:type="dxa"/>
            <w:tcBorders>
              <w:top w:val="single" w:sz="12"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5666F1">
              <w:rPr>
                <w:b/>
                <w:sz w:val="20"/>
                <w:szCs w:val="20"/>
              </w:rPr>
              <w:t>Projekat br.</w:t>
            </w:r>
            <w:r>
              <w:rPr>
                <w:b/>
                <w:sz w:val="20"/>
                <w:szCs w:val="20"/>
              </w:rPr>
              <w:t xml:space="preserve"> 8</w:t>
            </w:r>
            <w:r w:rsidR="004C7EDB">
              <w:rPr>
                <w:b/>
                <w:sz w:val="20"/>
                <w:szCs w:val="20"/>
              </w:rPr>
              <w:t>3</w:t>
            </w:r>
          </w:p>
        </w:tc>
      </w:tr>
      <w:tr w:rsidR="00DC3E55" w:rsidRPr="00BD6B3C" w:rsidTr="0032726E">
        <w:tc>
          <w:tcPr>
            <w:tcW w:w="3056" w:type="dxa"/>
            <w:tcBorders>
              <w:top w:val="single" w:sz="12"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AF4DE5" w:rsidRDefault="00DC3E55" w:rsidP="0032726E">
            <w:pPr>
              <w:rPr>
                <w:b/>
                <w:sz w:val="20"/>
                <w:szCs w:val="20"/>
                <w:lang w:val="it-IT"/>
              </w:rPr>
            </w:pPr>
            <w:r w:rsidRPr="001350C2">
              <w:rPr>
                <w:b/>
                <w:szCs w:val="20"/>
                <w:lang w:val="de-DE"/>
              </w:rPr>
              <w:t>Izgradnja centra za razvoj socijalnih servisa u zajednici</w:t>
            </w:r>
          </w:p>
        </w:tc>
      </w:tr>
      <w:tr w:rsidR="00DC3E55" w:rsidRPr="00BD6B3C" w:rsidTr="0032726E">
        <w:tc>
          <w:tcPr>
            <w:tcW w:w="3056" w:type="dxa"/>
            <w:tcBorders>
              <w:top w:val="single" w:sz="12" w:space="0" w:color="auto"/>
              <w:left w:val="single" w:sz="4" w:space="0" w:color="auto"/>
              <w:bottom w:val="single" w:sz="4" w:space="0" w:color="auto"/>
              <w:right w:val="single" w:sz="4" w:space="0" w:color="auto"/>
            </w:tcBorders>
          </w:tcPr>
          <w:p w:rsidR="00DC3E55" w:rsidRPr="007A066E" w:rsidRDefault="00DC3E55" w:rsidP="0032726E">
            <w:pPr>
              <w:rPr>
                <w:b/>
                <w:sz w:val="20"/>
                <w:szCs w:val="20"/>
              </w:rPr>
            </w:pPr>
            <w:r w:rsidRPr="007A066E">
              <w:rPr>
                <w:b/>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D6B3C" w:rsidRDefault="00030BBC" w:rsidP="0032726E">
            <w:pPr>
              <w:rPr>
                <w:sz w:val="20"/>
                <w:szCs w:val="20"/>
                <w:lang w:val="de-DE"/>
              </w:rPr>
            </w:pPr>
            <w:r>
              <w:rPr>
                <w:sz w:val="20"/>
                <w:szCs w:val="20"/>
              </w:rPr>
              <w:t>PRIORITET 1.5</w:t>
            </w:r>
            <w:r w:rsidR="00DC3E55" w:rsidRPr="00BD6B3C">
              <w:rPr>
                <w:sz w:val="20"/>
                <w:szCs w:val="20"/>
              </w:rPr>
              <w:tab/>
            </w:r>
            <w:r w:rsidR="00DC3E55" w:rsidRPr="00983173">
              <w:rPr>
                <w:sz w:val="20"/>
                <w:szCs w:val="20"/>
                <w:lang w:val="sr-Latn-CS"/>
              </w:rPr>
              <w:t>Izgradnja obrazovnih i socijalnih ustanova i institucija</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lang w:val="sr-Latn-CS"/>
              </w:rPr>
            </w:pPr>
            <w:r w:rsidRPr="007A066E">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lang w:val="sl-SI"/>
              </w:rPr>
            </w:pPr>
            <w:r w:rsidRPr="00BD6B3C">
              <w:rPr>
                <w:sz w:val="20"/>
                <w:szCs w:val="20"/>
                <w:lang w:val="sl-SI"/>
              </w:rPr>
              <w:t>Centar u kojem bi bili sabrani svi socijalni servisi kojima bi se pružala pomoć i podrška za život u zajednici ranjivim kategorijama stanovništva: pomoć i njega u kući, personalna asistencija za OSI, mobilni timovi za OSI, prevoz od vrata do vrata za OSI i ostali servisi u skladu sa budžetom Glavnog grada, koji se odnose na ranjive kategorije stanovništva</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 xml:space="preserve">Namjena, cilj i aktivnosti projekta: </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lang w:val="it-IT"/>
              </w:rPr>
            </w:pPr>
            <w:r w:rsidRPr="00BD6B3C">
              <w:rPr>
                <w:sz w:val="20"/>
                <w:szCs w:val="20"/>
                <w:lang w:val="it-IT"/>
              </w:rPr>
              <w:t xml:space="preserve">Razvoj usluga podrške </w:t>
            </w:r>
            <w:r w:rsidRPr="00BD6B3C">
              <w:rPr>
                <w:sz w:val="20"/>
                <w:szCs w:val="20"/>
                <w:lang w:val="sl-SI"/>
              </w:rPr>
              <w:t>za život u zajednici ranjivim kategorijama stanovništva</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Ciljne grupe/korisnici:</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lang w:val="it-IT"/>
              </w:rPr>
            </w:pPr>
            <w:r w:rsidRPr="00BD6B3C">
              <w:rPr>
                <w:sz w:val="20"/>
                <w:szCs w:val="20"/>
                <w:lang w:val="it-IT"/>
              </w:rPr>
              <w:t>Starije osobe, OSI, ostale ranjive kategorije, u skladu sa budžetom</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Projektni ishod i izlazni indikatori:</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Izgrađen objekat, broj novih radnih mjesta, broj korisnika usluga</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lang w:val="fr-CH"/>
              </w:rPr>
            </w:pPr>
            <w:r w:rsidRPr="00BD6B3C">
              <w:rPr>
                <w:sz w:val="20"/>
                <w:szCs w:val="20"/>
                <w:lang w:val="fr-CH"/>
              </w:rPr>
              <w:t>Na nivou ideje</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 xml:space="preserve">Rok realizacije: </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lang w:val="pl-PL"/>
              </w:rPr>
            </w:pPr>
            <w:r w:rsidRPr="00BD6B3C">
              <w:rPr>
                <w:sz w:val="20"/>
                <w:szCs w:val="20"/>
                <w:lang w:val="pl-PL"/>
              </w:rPr>
              <w:t>IV kvartal 2022.</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Odgovorna strana:</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Sekretarijat za socijalno staranje, Agencija za izgradnju i razvoj Podgorice</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Potencijalni partneri:</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NVO, Donatori, CKCG i Ministarstvo rada i socijalnog staranja</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Rizici:</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 xml:space="preserve">Odlaganje realizacije projekta zbog nedostatka sredstava </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Monitoring i evaluacija:</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 xml:space="preserve">Radni tim za praćenje i nadzor </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Period implementacije:</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3 godine</w:t>
            </w:r>
          </w:p>
        </w:tc>
      </w:tr>
      <w:tr w:rsidR="00DC3E55" w:rsidRPr="00BD6B3C" w:rsidTr="0032726E">
        <w:tc>
          <w:tcPr>
            <w:tcW w:w="3056"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Ukupni budžet i izvor finansiranja:</w:t>
            </w:r>
          </w:p>
        </w:tc>
        <w:tc>
          <w:tcPr>
            <w:tcW w:w="6770" w:type="dxa"/>
            <w:tcBorders>
              <w:top w:val="single" w:sz="4" w:space="0" w:color="auto"/>
              <w:left w:val="single" w:sz="4" w:space="0" w:color="auto"/>
              <w:bottom w:val="single" w:sz="4" w:space="0" w:color="auto"/>
              <w:right w:val="single" w:sz="4" w:space="0" w:color="auto"/>
            </w:tcBorders>
            <w:hideMark/>
          </w:tcPr>
          <w:p w:rsidR="00DC3E55" w:rsidRPr="00BD6B3C" w:rsidRDefault="00DC3E55" w:rsidP="0032726E">
            <w:pPr>
              <w:rPr>
                <w:sz w:val="20"/>
                <w:szCs w:val="20"/>
              </w:rPr>
            </w:pPr>
            <w:r w:rsidRPr="00BD6B3C">
              <w:rPr>
                <w:sz w:val="20"/>
                <w:szCs w:val="20"/>
              </w:rPr>
              <w:t>Vrijednost projektne dokumentacije lokacije, radova i opreme</w:t>
            </w:r>
          </w:p>
          <w:p w:rsidR="00DC3E55" w:rsidRPr="00BD6B3C" w:rsidRDefault="00DC3E55" w:rsidP="0032726E">
            <w:pPr>
              <w:rPr>
                <w:sz w:val="20"/>
                <w:szCs w:val="20"/>
              </w:rPr>
            </w:pPr>
            <w:r w:rsidRPr="00BD6B3C">
              <w:rPr>
                <w:sz w:val="20"/>
                <w:szCs w:val="20"/>
              </w:rPr>
              <w:t>Budžet Glavnog grada, Budžet Vlade Crne Gore, donacije</w:t>
            </w:r>
          </w:p>
        </w:tc>
      </w:tr>
    </w:tbl>
    <w:p w:rsidR="00DC3E55" w:rsidRDefault="00DC3E55" w:rsidP="00DC3E55"/>
    <w:p w:rsidR="00DC3E55" w:rsidRDefault="00DC3E55" w:rsidP="00DC3E55"/>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rPr>
          <w:gridAfter w:val="1"/>
          <w:wAfter w:w="6770" w:type="dxa"/>
        </w:trPr>
        <w:tc>
          <w:tcPr>
            <w:tcW w:w="3074" w:type="dxa"/>
          </w:tcPr>
          <w:p w:rsidR="00DC3E55" w:rsidRPr="00BD6B3C" w:rsidRDefault="00DC3E55" w:rsidP="0032726E">
            <w:pPr>
              <w:rPr>
                <w:sz w:val="20"/>
                <w:szCs w:val="20"/>
              </w:rPr>
            </w:pPr>
            <w:r w:rsidRPr="005666F1">
              <w:rPr>
                <w:b/>
                <w:sz w:val="20"/>
                <w:szCs w:val="20"/>
              </w:rPr>
              <w:t>Projekat br.</w:t>
            </w:r>
            <w:r>
              <w:rPr>
                <w:b/>
                <w:sz w:val="20"/>
                <w:szCs w:val="20"/>
              </w:rPr>
              <w:t xml:space="preserve"> 8</w:t>
            </w:r>
            <w:r w:rsidR="004C7EDB">
              <w:rPr>
                <w:b/>
                <w:sz w:val="20"/>
                <w:szCs w:val="20"/>
              </w:rPr>
              <w:t>4</w:t>
            </w:r>
          </w:p>
        </w:tc>
      </w:tr>
      <w:tr w:rsidR="00DC3E55" w:rsidRPr="00BD6B3C" w:rsidTr="0032726E">
        <w:tc>
          <w:tcPr>
            <w:tcW w:w="3074" w:type="dxa"/>
            <w:shd w:val="clear" w:color="auto" w:fill="auto"/>
          </w:tcPr>
          <w:p w:rsidR="00DC3E55" w:rsidRPr="007A066E" w:rsidRDefault="00DC3E55" w:rsidP="0032726E">
            <w:pPr>
              <w:rPr>
                <w:b/>
                <w:sz w:val="20"/>
                <w:szCs w:val="20"/>
              </w:rPr>
            </w:pPr>
            <w:r w:rsidRPr="007A066E">
              <w:rPr>
                <w:b/>
                <w:sz w:val="20"/>
                <w:szCs w:val="20"/>
              </w:rPr>
              <w:t>Naziv projekta:</w:t>
            </w:r>
          </w:p>
        </w:tc>
        <w:tc>
          <w:tcPr>
            <w:tcW w:w="6770" w:type="dxa"/>
            <w:shd w:val="clear" w:color="auto" w:fill="B8CCE4" w:themeFill="accent1" w:themeFillTint="66"/>
          </w:tcPr>
          <w:p w:rsidR="00DC3E55" w:rsidRPr="00721885" w:rsidRDefault="00DC3E55" w:rsidP="0032726E">
            <w:pPr>
              <w:rPr>
                <w:b/>
                <w:sz w:val="20"/>
                <w:szCs w:val="20"/>
              </w:rPr>
            </w:pPr>
            <w:r w:rsidRPr="00721885">
              <w:rPr>
                <w:b/>
                <w:szCs w:val="20"/>
              </w:rPr>
              <w:t>Izgradnja gradske bolnice</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Područje i nivo prioriteta:</w:t>
            </w:r>
          </w:p>
        </w:tc>
        <w:tc>
          <w:tcPr>
            <w:tcW w:w="6770" w:type="dxa"/>
          </w:tcPr>
          <w:p w:rsidR="00DC3E55" w:rsidRPr="00BD6B3C" w:rsidRDefault="00DC3E55" w:rsidP="0032726E">
            <w:pPr>
              <w:rPr>
                <w:sz w:val="20"/>
                <w:szCs w:val="20"/>
              </w:rPr>
            </w:pPr>
            <w:r w:rsidRPr="00BD6B3C">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D6B3C" w:rsidRDefault="00030BBC" w:rsidP="0032726E">
            <w:pPr>
              <w:tabs>
                <w:tab w:val="left" w:pos="720"/>
                <w:tab w:val="left" w:pos="1440"/>
                <w:tab w:val="left" w:pos="2160"/>
                <w:tab w:val="left" w:pos="3332"/>
              </w:tabs>
              <w:rPr>
                <w:sz w:val="20"/>
                <w:szCs w:val="20"/>
              </w:rPr>
            </w:pPr>
            <w:r>
              <w:rPr>
                <w:sz w:val="20"/>
                <w:szCs w:val="20"/>
              </w:rPr>
              <w:t>PRIORITET 1.5</w:t>
            </w:r>
            <w:r w:rsidR="00DC3E55" w:rsidRPr="00BD6B3C">
              <w:rPr>
                <w:sz w:val="20"/>
                <w:szCs w:val="20"/>
              </w:rPr>
              <w:tab/>
            </w:r>
            <w:r w:rsidR="00DC3E55" w:rsidRPr="00983173">
              <w:rPr>
                <w:sz w:val="20"/>
                <w:szCs w:val="20"/>
                <w:lang w:val="sr-Latn-CS"/>
              </w:rPr>
              <w:t>Izgradnja obrazovnih i socijalnih ustanova i institucija</w:t>
            </w:r>
          </w:p>
        </w:tc>
      </w:tr>
      <w:tr w:rsidR="00DC3E55" w:rsidRPr="00BD6B3C" w:rsidTr="0032726E">
        <w:tc>
          <w:tcPr>
            <w:tcW w:w="3074" w:type="dxa"/>
          </w:tcPr>
          <w:p w:rsidR="00DC3E55" w:rsidRPr="007A066E" w:rsidRDefault="00DC3E55" w:rsidP="0032726E">
            <w:pPr>
              <w:rPr>
                <w:b/>
                <w:sz w:val="20"/>
                <w:szCs w:val="20"/>
                <w:lang w:val="sr-Latn-CS"/>
              </w:rPr>
            </w:pPr>
            <w:r w:rsidRPr="007A066E">
              <w:rPr>
                <w:b/>
                <w:sz w:val="20"/>
                <w:szCs w:val="20"/>
              </w:rPr>
              <w:t>Opis projekta:</w:t>
            </w:r>
          </w:p>
        </w:tc>
        <w:tc>
          <w:tcPr>
            <w:tcW w:w="6770" w:type="dxa"/>
          </w:tcPr>
          <w:p w:rsidR="00DC3E55" w:rsidRPr="00BD6B3C" w:rsidRDefault="00DC3E55" w:rsidP="0032726E">
            <w:pPr>
              <w:rPr>
                <w:sz w:val="20"/>
                <w:szCs w:val="20"/>
                <w:lang w:val="it-IT"/>
              </w:rPr>
            </w:pPr>
            <w:r w:rsidRPr="0020737B">
              <w:rPr>
                <w:sz w:val="20"/>
                <w:szCs w:val="20"/>
                <w:lang w:val="sr-Latn-CS"/>
              </w:rPr>
              <w:t xml:space="preserve">Izgradnja </w:t>
            </w:r>
            <w:r>
              <w:rPr>
                <w:sz w:val="20"/>
                <w:szCs w:val="20"/>
                <w:lang w:val="sr-Latn-CS"/>
              </w:rPr>
              <w:t>gradske bolnice planirana je da se realizuje u krugu biznis zona što će izazvati veliko interesovanje stranih ali i domaćih investitora da realizuju objekat koji je potreban građanima Glavnog grada</w:t>
            </w:r>
            <w:r w:rsidRPr="0020737B">
              <w:rPr>
                <w:sz w:val="20"/>
                <w:szCs w:val="20"/>
                <w:lang w:val="sr-Latn-CS"/>
              </w:rPr>
              <w:t>.</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 xml:space="preserve">Namjena, cilj i aktivnosti projekta: </w:t>
            </w:r>
          </w:p>
        </w:tc>
        <w:tc>
          <w:tcPr>
            <w:tcW w:w="6770" w:type="dxa"/>
          </w:tcPr>
          <w:p w:rsidR="00DC3E55" w:rsidRPr="00BD6B3C" w:rsidRDefault="00DC3E55" w:rsidP="0032726E">
            <w:pPr>
              <w:rPr>
                <w:sz w:val="20"/>
                <w:szCs w:val="20"/>
              </w:rPr>
            </w:pPr>
            <w:r>
              <w:rPr>
                <w:sz w:val="20"/>
                <w:szCs w:val="20"/>
              </w:rPr>
              <w:t>DUP Industrijska zona A ili druga lokacija u zavisnosti od neophodnih kapaciteta</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Ciljne grupe/korisnici:</w:t>
            </w:r>
          </w:p>
        </w:tc>
        <w:tc>
          <w:tcPr>
            <w:tcW w:w="6770" w:type="dxa"/>
          </w:tcPr>
          <w:p w:rsidR="00DC3E55" w:rsidRPr="00BD6B3C" w:rsidRDefault="00DC3E55" w:rsidP="0032726E">
            <w:pPr>
              <w:rPr>
                <w:sz w:val="20"/>
                <w:szCs w:val="20"/>
              </w:rPr>
            </w:pPr>
            <w:r w:rsidRPr="006970E2">
              <w:rPr>
                <w:sz w:val="20"/>
                <w:szCs w:val="20"/>
                <w:lang w:val="sr-Latn-CS"/>
              </w:rPr>
              <w:t xml:space="preserve">Građani </w:t>
            </w:r>
            <w:r>
              <w:rPr>
                <w:sz w:val="20"/>
                <w:szCs w:val="20"/>
                <w:lang w:val="sr-Latn-CS"/>
              </w:rPr>
              <w:t>Glavnog grada, građani Crne Gore i turisti.</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Projektni ishod i izlazni indikatori:</w:t>
            </w:r>
          </w:p>
        </w:tc>
        <w:tc>
          <w:tcPr>
            <w:tcW w:w="6770" w:type="dxa"/>
          </w:tcPr>
          <w:p w:rsidR="00DC3E55" w:rsidRPr="00BD6B3C" w:rsidRDefault="00DC3E55" w:rsidP="0032726E">
            <w:pPr>
              <w:rPr>
                <w:sz w:val="20"/>
                <w:szCs w:val="20"/>
                <w:lang w:val="it-IT"/>
              </w:rPr>
            </w:pPr>
            <w:r>
              <w:rPr>
                <w:sz w:val="20"/>
                <w:szCs w:val="20"/>
                <w:lang w:val="it-IT"/>
              </w:rPr>
              <w:t>Broj kreveta u bolnicama na teritoriji Glavnog grada, broj zdravstvenih ustanova</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Faza projekta:</w:t>
            </w:r>
          </w:p>
        </w:tc>
        <w:tc>
          <w:tcPr>
            <w:tcW w:w="6770" w:type="dxa"/>
          </w:tcPr>
          <w:p w:rsidR="00DC3E55" w:rsidRPr="00BD6B3C" w:rsidRDefault="00DC3E55" w:rsidP="0032726E">
            <w:pPr>
              <w:rPr>
                <w:sz w:val="20"/>
                <w:szCs w:val="20"/>
              </w:rPr>
            </w:pPr>
            <w:r>
              <w:rPr>
                <w:sz w:val="20"/>
                <w:szCs w:val="20"/>
              </w:rPr>
              <w:t xml:space="preserve">Koncept je pripremljen. Preliminarna lokacija je određena. </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 xml:space="preserve">Rok realizacije: </w:t>
            </w:r>
          </w:p>
        </w:tc>
        <w:tc>
          <w:tcPr>
            <w:tcW w:w="6770" w:type="dxa"/>
          </w:tcPr>
          <w:p w:rsidR="00DC3E55" w:rsidRPr="00BD6B3C" w:rsidRDefault="00DC3E55" w:rsidP="0032726E">
            <w:pPr>
              <w:rPr>
                <w:sz w:val="20"/>
                <w:szCs w:val="20"/>
              </w:rPr>
            </w:pPr>
            <w:r>
              <w:rPr>
                <w:sz w:val="20"/>
                <w:szCs w:val="20"/>
              </w:rPr>
              <w:t>2025 godina</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Odgovorna strana:</w:t>
            </w:r>
          </w:p>
        </w:tc>
        <w:tc>
          <w:tcPr>
            <w:tcW w:w="6770" w:type="dxa"/>
          </w:tcPr>
          <w:p w:rsidR="00DC3E55" w:rsidRPr="00BD6B3C" w:rsidRDefault="00DC3E55" w:rsidP="0032726E">
            <w:pPr>
              <w:rPr>
                <w:sz w:val="20"/>
                <w:szCs w:val="20"/>
              </w:rPr>
            </w:pPr>
            <w:r w:rsidRPr="00454C06">
              <w:rPr>
                <w:sz w:val="20"/>
                <w:szCs w:val="20"/>
              </w:rPr>
              <w:t>Ministarstvo zdravlja, Glavni grad</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Monitoring i evaluacija:</w:t>
            </w:r>
          </w:p>
        </w:tc>
        <w:tc>
          <w:tcPr>
            <w:tcW w:w="6770" w:type="dxa"/>
          </w:tcPr>
          <w:p w:rsidR="00DC3E55" w:rsidRPr="00454C06" w:rsidRDefault="00DC3E55" w:rsidP="0032726E">
            <w:r w:rsidRPr="00454C06">
              <w:rPr>
                <w:rFonts w:eastAsiaTheme="minorHAnsi"/>
                <w:sz w:val="20"/>
              </w:rPr>
              <w:t>Agencija za investicije Crne Gore</w:t>
            </w:r>
          </w:p>
        </w:tc>
      </w:tr>
      <w:tr w:rsidR="00DC3E55" w:rsidRPr="00BD6B3C" w:rsidTr="0032726E">
        <w:tc>
          <w:tcPr>
            <w:tcW w:w="3074" w:type="dxa"/>
          </w:tcPr>
          <w:p w:rsidR="00DC3E55" w:rsidRPr="007A066E" w:rsidRDefault="00DC3E55" w:rsidP="0032726E">
            <w:pPr>
              <w:rPr>
                <w:b/>
                <w:sz w:val="20"/>
                <w:szCs w:val="20"/>
              </w:rPr>
            </w:pPr>
            <w:r w:rsidRPr="007A066E">
              <w:rPr>
                <w:b/>
                <w:sz w:val="20"/>
                <w:szCs w:val="20"/>
              </w:rPr>
              <w:t>Period implementacije:</w:t>
            </w:r>
          </w:p>
        </w:tc>
        <w:tc>
          <w:tcPr>
            <w:tcW w:w="6770" w:type="dxa"/>
          </w:tcPr>
          <w:p w:rsidR="00DC3E55" w:rsidRPr="00BD6B3C" w:rsidRDefault="00DC3E55" w:rsidP="0032726E">
            <w:pPr>
              <w:rPr>
                <w:sz w:val="20"/>
                <w:szCs w:val="20"/>
              </w:rPr>
            </w:pPr>
            <w:r>
              <w:rPr>
                <w:sz w:val="20"/>
                <w:szCs w:val="20"/>
              </w:rPr>
              <w:t>5 godina</w:t>
            </w:r>
          </w:p>
        </w:tc>
      </w:tr>
      <w:tr w:rsidR="00DC3E55" w:rsidRPr="00BD6B3C" w:rsidTr="0032726E">
        <w:trPr>
          <w:trHeight w:val="632"/>
        </w:trPr>
        <w:tc>
          <w:tcPr>
            <w:tcW w:w="3074" w:type="dxa"/>
          </w:tcPr>
          <w:p w:rsidR="00DC3E55" w:rsidRPr="007A066E" w:rsidRDefault="00DC3E55" w:rsidP="0032726E">
            <w:pPr>
              <w:rPr>
                <w:b/>
                <w:sz w:val="20"/>
                <w:szCs w:val="20"/>
              </w:rPr>
            </w:pPr>
            <w:r w:rsidRPr="007A066E">
              <w:rPr>
                <w:b/>
                <w:sz w:val="20"/>
                <w:szCs w:val="20"/>
              </w:rPr>
              <w:t>Ukupni budžet i izvor finansiranja:</w:t>
            </w:r>
          </w:p>
        </w:tc>
        <w:tc>
          <w:tcPr>
            <w:tcW w:w="6770" w:type="dxa"/>
          </w:tcPr>
          <w:p w:rsidR="00DC3E55" w:rsidRPr="00BD6B3C" w:rsidRDefault="00DD574D" w:rsidP="0032726E">
            <w:pPr>
              <w:jc w:val="left"/>
              <w:rPr>
                <w:sz w:val="20"/>
                <w:szCs w:val="20"/>
              </w:rPr>
            </w:pPr>
            <w:r>
              <w:rPr>
                <w:sz w:val="20"/>
                <w:szCs w:val="20"/>
              </w:rPr>
              <w:t xml:space="preserve">U zavisnosti od projekta, cca </w:t>
            </w:r>
            <w:r w:rsidR="00CC2F4F">
              <w:rPr>
                <w:sz w:val="20"/>
                <w:szCs w:val="20"/>
              </w:rPr>
              <w:t>15-30 miliona eura *</w:t>
            </w:r>
            <w:r w:rsidR="00DC3E55">
              <w:rPr>
                <w:sz w:val="20"/>
                <w:szCs w:val="20"/>
              </w:rPr>
              <w:t xml:space="preserve"> Model javnog privatnog partnerstva</w:t>
            </w:r>
          </w:p>
        </w:tc>
      </w:tr>
    </w:tbl>
    <w:p w:rsidR="00DC3E55" w:rsidRDefault="00DC3E55" w:rsidP="00DC3E55">
      <w:pPr>
        <w:rPr>
          <w:rFonts w:ascii="Arial" w:hAnsi="Arial" w:cs="Arial"/>
        </w:rPr>
      </w:pPr>
    </w:p>
    <w:tbl>
      <w:tblPr>
        <w:tblW w:w="983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64"/>
        <w:gridCol w:w="6770"/>
      </w:tblGrid>
      <w:tr w:rsidR="00DC3E55" w:rsidTr="0032726E">
        <w:tc>
          <w:tcPr>
            <w:tcW w:w="3064" w:type="dxa"/>
            <w:tcBorders>
              <w:top w:val="single" w:sz="12" w:space="0" w:color="auto"/>
              <w:left w:val="single" w:sz="12" w:space="0" w:color="auto"/>
              <w:bottom w:val="single" w:sz="12" w:space="0" w:color="auto"/>
              <w:right w:val="single" w:sz="12" w:space="0" w:color="auto"/>
            </w:tcBorders>
            <w:hideMark/>
          </w:tcPr>
          <w:p w:rsidR="00DC3E55" w:rsidRPr="007A066E" w:rsidRDefault="00DC3E55" w:rsidP="0032726E">
            <w:pPr>
              <w:spacing w:line="276" w:lineRule="auto"/>
              <w:rPr>
                <w:b/>
                <w:sz w:val="20"/>
                <w:szCs w:val="20"/>
              </w:rPr>
            </w:pPr>
            <w:r w:rsidRPr="007A066E">
              <w:rPr>
                <w:b/>
                <w:sz w:val="20"/>
                <w:szCs w:val="20"/>
              </w:rPr>
              <w:t xml:space="preserve">Projekat br. </w:t>
            </w:r>
            <w:r>
              <w:rPr>
                <w:b/>
                <w:sz w:val="20"/>
                <w:szCs w:val="20"/>
              </w:rPr>
              <w:t>8</w:t>
            </w:r>
            <w:r w:rsidR="004C7EDB">
              <w:rPr>
                <w:b/>
                <w:sz w:val="20"/>
                <w:szCs w:val="20"/>
              </w:rPr>
              <w:t>5</w:t>
            </w:r>
          </w:p>
        </w:tc>
        <w:tc>
          <w:tcPr>
            <w:tcW w:w="6770" w:type="dxa"/>
            <w:tcBorders>
              <w:top w:val="nil"/>
              <w:left w:val="single" w:sz="12" w:space="0" w:color="auto"/>
              <w:bottom w:val="single" w:sz="4" w:space="0" w:color="auto"/>
              <w:right w:val="nil"/>
            </w:tcBorders>
          </w:tcPr>
          <w:p w:rsidR="00DC3E55" w:rsidRPr="00EE194C" w:rsidRDefault="00DC3E55" w:rsidP="0032726E">
            <w:pPr>
              <w:spacing w:line="276" w:lineRule="auto"/>
              <w:rPr>
                <w:sz w:val="20"/>
                <w:szCs w:val="20"/>
              </w:rPr>
            </w:pPr>
          </w:p>
        </w:tc>
      </w:tr>
      <w:tr w:rsidR="00DC3E55" w:rsidTr="0032726E">
        <w:tc>
          <w:tcPr>
            <w:tcW w:w="3064" w:type="dxa"/>
            <w:tcBorders>
              <w:top w:val="single" w:sz="12"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DC3E55" w:rsidRPr="002D5DF5" w:rsidRDefault="00DC3E55" w:rsidP="0032726E">
            <w:pPr>
              <w:spacing w:line="276" w:lineRule="auto"/>
              <w:rPr>
                <w:b/>
                <w:sz w:val="20"/>
                <w:szCs w:val="20"/>
                <w:lang w:val="it-IT"/>
              </w:rPr>
            </w:pPr>
            <w:r w:rsidRPr="001350C2">
              <w:rPr>
                <w:b/>
                <w:szCs w:val="20"/>
                <w:lang w:val="de-DE"/>
              </w:rPr>
              <w:t>Izgradnja dnevnog centra za boravak osoba sa smetnjama i teškoćama u razvoju – „27+“</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rPr>
                <w:b/>
                <w:sz w:val="20"/>
                <w:szCs w:val="20"/>
              </w:rPr>
            </w:pPr>
            <w:r w:rsidRPr="007A066E">
              <w:rPr>
                <w:b/>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D6B3C" w:rsidRDefault="00030BBC" w:rsidP="0032726E">
            <w:pPr>
              <w:rPr>
                <w:sz w:val="20"/>
                <w:szCs w:val="20"/>
                <w:lang w:val="de-DE"/>
              </w:rPr>
            </w:pPr>
            <w:r>
              <w:rPr>
                <w:sz w:val="20"/>
                <w:szCs w:val="20"/>
              </w:rPr>
              <w:t>PRIORITET 1.5</w:t>
            </w:r>
            <w:r w:rsidR="00DC3E55" w:rsidRPr="00BD6B3C">
              <w:rPr>
                <w:sz w:val="20"/>
                <w:szCs w:val="20"/>
              </w:rPr>
              <w:tab/>
            </w:r>
            <w:r w:rsidR="00DC3E55" w:rsidRPr="00983173">
              <w:rPr>
                <w:sz w:val="20"/>
                <w:szCs w:val="20"/>
                <w:lang w:val="sr-Latn-CS"/>
              </w:rPr>
              <w:t>Izgradnja obrazovnih i socijalnih ustanova i institucija</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lang w:val="sr-Latn-CS"/>
              </w:rPr>
            </w:pPr>
            <w:r w:rsidRPr="007A066E">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tcPr>
          <w:p w:rsidR="00DC3E55" w:rsidRPr="00EE194C" w:rsidRDefault="00DC3E55" w:rsidP="0032726E">
            <w:pPr>
              <w:spacing w:line="276" w:lineRule="auto"/>
              <w:rPr>
                <w:sz w:val="20"/>
                <w:szCs w:val="20"/>
                <w:lang w:val="de-DE"/>
              </w:rPr>
            </w:pPr>
            <w:r w:rsidRPr="00EE194C">
              <w:rPr>
                <w:sz w:val="20"/>
                <w:szCs w:val="20"/>
                <w:lang w:val="sl-SI"/>
              </w:rPr>
              <w:t xml:space="preserve">Dnevni centar koji bi obezbijedio dnevni boravak i stručnu podršku osobama sa </w:t>
            </w:r>
            <w:r w:rsidRPr="00EE194C">
              <w:rPr>
                <w:sz w:val="20"/>
                <w:szCs w:val="20"/>
                <w:lang w:val="de-DE"/>
              </w:rPr>
              <w:t xml:space="preserve">smetnjama i teškoćama u razvoju starijim od 27 godina – „27+“, koji više ne mogu boraviti u Dnevnom centru za djecu i omladinu </w:t>
            </w:r>
            <w:r w:rsidRPr="00EE194C">
              <w:rPr>
                <w:sz w:val="20"/>
                <w:szCs w:val="20"/>
                <w:lang w:val="sl-SI"/>
              </w:rPr>
              <w:t xml:space="preserve">sa </w:t>
            </w:r>
            <w:r w:rsidRPr="00EE194C">
              <w:rPr>
                <w:sz w:val="20"/>
                <w:szCs w:val="20"/>
                <w:lang w:val="de-DE"/>
              </w:rPr>
              <w:t>smetnjama i teškoćama u razvoju, kao pružanje podrške za život u zajednici.</w:t>
            </w:r>
          </w:p>
          <w:p w:rsidR="00DC3E55" w:rsidRPr="00EE194C" w:rsidRDefault="00DC3E55" w:rsidP="0032726E">
            <w:pPr>
              <w:spacing w:line="276" w:lineRule="auto"/>
              <w:rPr>
                <w:sz w:val="20"/>
                <w:szCs w:val="20"/>
                <w:lang w:val="de-DE"/>
              </w:rPr>
            </w:pP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 xml:space="preserve">Cilj projekta: </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lang w:val="it-IT"/>
              </w:rPr>
            </w:pPr>
            <w:r w:rsidRPr="00EE194C">
              <w:rPr>
                <w:sz w:val="20"/>
                <w:szCs w:val="20"/>
                <w:lang w:val="it-IT"/>
              </w:rPr>
              <w:t xml:space="preserve"> Integracija </w:t>
            </w:r>
            <w:r w:rsidRPr="00EE194C">
              <w:rPr>
                <w:sz w:val="20"/>
                <w:szCs w:val="20"/>
                <w:lang w:val="sl-SI"/>
              </w:rPr>
              <w:t xml:space="preserve">osoba sa </w:t>
            </w:r>
            <w:r w:rsidRPr="00EE194C">
              <w:rPr>
                <w:sz w:val="20"/>
                <w:szCs w:val="20"/>
                <w:lang w:val="de-DE"/>
              </w:rPr>
              <w:t>smetnjama i teškoćama u razvoju – „27+“, kao i pomoć i podrška njihovim porodicama</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Ciljna grupa:</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lang w:val="it-IT"/>
              </w:rPr>
            </w:pPr>
            <w:r w:rsidRPr="00EE194C">
              <w:rPr>
                <w:sz w:val="20"/>
                <w:szCs w:val="20"/>
                <w:lang w:val="sl-SI"/>
              </w:rPr>
              <w:t xml:space="preserve">Osobe sa </w:t>
            </w:r>
            <w:r w:rsidRPr="00EE194C">
              <w:rPr>
                <w:sz w:val="20"/>
                <w:szCs w:val="20"/>
                <w:lang w:val="de-DE"/>
              </w:rPr>
              <w:t>smetnjama i teškoćama u razvoju starije od 27 godina – „27+“</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Indikatori:</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Izgrađen objekat, broj novih radnih mjesta, broj korisnika usluga</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lang w:val="fr-CH"/>
              </w:rPr>
            </w:pPr>
            <w:r w:rsidRPr="00EE194C">
              <w:rPr>
                <w:sz w:val="20"/>
                <w:szCs w:val="20"/>
                <w:lang w:val="fr-CH"/>
              </w:rPr>
              <w:t>Na nivou ideje</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 xml:space="preserve">Rok realizacije: </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lang w:val="pl-PL"/>
              </w:rPr>
            </w:pPr>
            <w:r w:rsidRPr="00EE194C">
              <w:rPr>
                <w:sz w:val="20"/>
                <w:szCs w:val="20"/>
                <w:lang w:val="pl-PL"/>
              </w:rPr>
              <w:t>IV kvartal 2022.</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Nosilac projekta:</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Sekretarijat za socijalno staranje, Agencija za izgradnju i razvoj Podgorice</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Potencijalni partneri:</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Donatori, Ministarstvo rada i socijalnog staranja</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Rizici:</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 xml:space="preserve">Odlaganje realizacije </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Monitoring ievaluacija:</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 xml:space="preserve">Formiranje radnog tima za praćenje i nadzor </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Period implementacije:</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3 godine</w:t>
            </w:r>
          </w:p>
        </w:tc>
      </w:tr>
      <w:tr w:rsidR="00DC3E55" w:rsidTr="0032726E">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Vrijednost projekta:</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Vrijednost projektne dokumentacije lokacije, radova i opreme</w:t>
            </w:r>
          </w:p>
        </w:tc>
      </w:tr>
      <w:tr w:rsidR="00DC3E55" w:rsidTr="0032726E">
        <w:trPr>
          <w:trHeight w:val="621"/>
        </w:trPr>
        <w:tc>
          <w:tcPr>
            <w:tcW w:w="3064" w:type="dxa"/>
            <w:tcBorders>
              <w:top w:val="single" w:sz="4" w:space="0" w:color="auto"/>
              <w:left w:val="single" w:sz="4" w:space="0" w:color="auto"/>
              <w:bottom w:val="single" w:sz="4" w:space="0" w:color="auto"/>
              <w:right w:val="single" w:sz="4" w:space="0" w:color="auto"/>
            </w:tcBorders>
            <w:hideMark/>
          </w:tcPr>
          <w:p w:rsidR="00DC3E55" w:rsidRPr="007A066E" w:rsidRDefault="00DC3E55" w:rsidP="0032726E">
            <w:pPr>
              <w:spacing w:line="276" w:lineRule="auto"/>
              <w:rPr>
                <w:b/>
                <w:sz w:val="20"/>
                <w:szCs w:val="20"/>
              </w:rPr>
            </w:pPr>
            <w:r w:rsidRPr="007A066E">
              <w:rPr>
                <w:b/>
                <w:sz w:val="20"/>
                <w:szCs w:val="20"/>
              </w:rPr>
              <w:t>Izvor finansiranja:</w:t>
            </w:r>
          </w:p>
        </w:tc>
        <w:tc>
          <w:tcPr>
            <w:tcW w:w="6770" w:type="dxa"/>
            <w:tcBorders>
              <w:top w:val="single" w:sz="4" w:space="0" w:color="auto"/>
              <w:left w:val="single" w:sz="4" w:space="0" w:color="auto"/>
              <w:bottom w:val="single" w:sz="4" w:space="0" w:color="auto"/>
              <w:right w:val="single" w:sz="4" w:space="0" w:color="auto"/>
            </w:tcBorders>
            <w:hideMark/>
          </w:tcPr>
          <w:p w:rsidR="00DC3E55" w:rsidRPr="00EE194C" w:rsidRDefault="00DC3E55" w:rsidP="0032726E">
            <w:pPr>
              <w:spacing w:line="276" w:lineRule="auto"/>
              <w:rPr>
                <w:sz w:val="20"/>
                <w:szCs w:val="20"/>
              </w:rPr>
            </w:pPr>
            <w:r w:rsidRPr="00EE194C">
              <w:rPr>
                <w:sz w:val="20"/>
                <w:szCs w:val="20"/>
              </w:rPr>
              <w:t>Budžet Glavnog grada, Budžet Vlade Crne Gore, donacije</w:t>
            </w:r>
          </w:p>
        </w:tc>
      </w:tr>
    </w:tbl>
    <w:p w:rsidR="00DC3E55" w:rsidRDefault="00DC3E55" w:rsidP="00DC3E55">
      <w:pPr>
        <w:rPr>
          <w:rFonts w:ascii="Arial" w:hAnsi="Arial" w:cs="Arial"/>
        </w:rPr>
      </w:pPr>
    </w:p>
    <w:tbl>
      <w:tblPr>
        <w:tblW w:w="9844" w:type="dxa"/>
        <w:tblInd w:w="-522" w:type="dxa"/>
        <w:tblCellMar>
          <w:left w:w="0" w:type="dxa"/>
          <w:right w:w="0" w:type="dxa"/>
        </w:tblCellMar>
        <w:tblLook w:val="04A0"/>
      </w:tblPr>
      <w:tblGrid>
        <w:gridCol w:w="3074"/>
        <w:gridCol w:w="6770"/>
      </w:tblGrid>
      <w:tr w:rsidR="00DC3E55" w:rsidRPr="00BC40AB" w:rsidTr="0032726E">
        <w:tc>
          <w:tcPr>
            <w:tcW w:w="3074" w:type="dxa"/>
            <w:tcBorders>
              <w:top w:val="single" w:sz="12" w:space="0" w:color="auto"/>
              <w:left w:val="single" w:sz="12" w:space="0" w:color="auto"/>
              <w:bottom w:val="single" w:sz="12" w:space="0" w:color="auto"/>
              <w:right w:val="single" w:sz="12"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Projekat br. 8</w:t>
            </w:r>
            <w:r w:rsidR="004C7EDB">
              <w:rPr>
                <w:b/>
                <w:sz w:val="20"/>
                <w:szCs w:val="20"/>
              </w:rPr>
              <w:t>6</w:t>
            </w:r>
          </w:p>
        </w:tc>
        <w:tc>
          <w:tcPr>
            <w:tcW w:w="6770" w:type="dxa"/>
            <w:tcBorders>
              <w:top w:val="nil"/>
              <w:left w:val="nil"/>
              <w:bottom w:val="single" w:sz="8" w:space="0" w:color="auto"/>
              <w:right w:val="nil"/>
            </w:tcBorders>
            <w:tcMar>
              <w:top w:w="0" w:type="dxa"/>
              <w:left w:w="108" w:type="dxa"/>
              <w:bottom w:w="0" w:type="dxa"/>
              <w:right w:w="108" w:type="dxa"/>
            </w:tcMar>
          </w:tcPr>
          <w:p w:rsidR="00DC3E55" w:rsidRPr="00BC40AB" w:rsidRDefault="00DC3E55" w:rsidP="0032726E">
            <w:pPr>
              <w:rPr>
                <w:sz w:val="20"/>
                <w:szCs w:val="20"/>
              </w:rPr>
            </w:pP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Naziv projekta:</w:t>
            </w:r>
          </w:p>
        </w:tc>
        <w:tc>
          <w:tcPr>
            <w:tcW w:w="6770" w:type="dxa"/>
            <w:tcBorders>
              <w:top w:val="nil"/>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hideMark/>
          </w:tcPr>
          <w:p w:rsidR="00DC3E55" w:rsidRPr="00BC40AB" w:rsidRDefault="00DC3E55" w:rsidP="0032726E">
            <w:pPr>
              <w:rPr>
                <w:b/>
                <w:sz w:val="20"/>
                <w:szCs w:val="20"/>
                <w:lang w:val="it-IT"/>
              </w:rPr>
            </w:pPr>
            <w:r w:rsidRPr="007273EB">
              <w:rPr>
                <w:b/>
                <w:szCs w:val="20"/>
              </w:rPr>
              <w:t>Izgradnja objekta za dnevni boravak starih lica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Područje i nivo prioriteta:</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D6B3C" w:rsidRDefault="00DC3E55" w:rsidP="0032726E">
            <w:pPr>
              <w:rPr>
                <w:sz w:val="20"/>
                <w:szCs w:val="20"/>
              </w:rPr>
            </w:pPr>
            <w:r w:rsidRPr="00BD6B3C">
              <w:rPr>
                <w:sz w:val="20"/>
                <w:szCs w:val="20"/>
              </w:rPr>
              <w:t xml:space="preserve">SPECIFIČNI STRATEŠKI CILJ 1: </w:t>
            </w:r>
            <w:r w:rsidR="00906761" w:rsidRPr="00983173">
              <w:rPr>
                <w:sz w:val="20"/>
                <w:szCs w:val="20"/>
                <w:lang w:val="sr-Latn-CS"/>
              </w:rPr>
              <w:t>Dalji razvoj i unapređenje</w:t>
            </w:r>
            <w:r w:rsidR="00906761">
              <w:rPr>
                <w:sz w:val="20"/>
                <w:szCs w:val="20"/>
                <w:lang w:val="sr-Latn-CS"/>
              </w:rPr>
              <w:t xml:space="preserve"> inf</w:t>
            </w:r>
            <w:r w:rsidR="00906761" w:rsidRPr="00983173">
              <w:rPr>
                <w:sz w:val="20"/>
                <w:szCs w:val="20"/>
                <w:lang w:val="sr-Latn-CS"/>
              </w:rPr>
              <w:t>rastrukture i djelatnosti</w:t>
            </w:r>
          </w:p>
          <w:p w:rsidR="00DC3E55" w:rsidRPr="00BC40AB" w:rsidRDefault="00030BBC" w:rsidP="0032726E">
            <w:pPr>
              <w:rPr>
                <w:sz w:val="20"/>
                <w:szCs w:val="20"/>
              </w:rPr>
            </w:pPr>
            <w:r>
              <w:rPr>
                <w:sz w:val="20"/>
                <w:szCs w:val="20"/>
              </w:rPr>
              <w:t>PRIORITET 1.5</w:t>
            </w:r>
            <w:r w:rsidR="00DC3E55" w:rsidRPr="00BD6B3C">
              <w:rPr>
                <w:sz w:val="20"/>
                <w:szCs w:val="20"/>
              </w:rPr>
              <w:tab/>
            </w:r>
            <w:r w:rsidR="00DC3E55" w:rsidRPr="00983173">
              <w:rPr>
                <w:sz w:val="20"/>
                <w:szCs w:val="20"/>
                <w:lang w:val="sr-Latn-CS"/>
              </w:rPr>
              <w:t>Izgradnja obrazovnih i socijalnih ustanova i institucija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lang w:val="sr-Latn-CS"/>
              </w:rPr>
            </w:pPr>
            <w:r w:rsidRPr="007273EB">
              <w:rPr>
                <w:b/>
                <w:sz w:val="20"/>
                <w:szCs w:val="20"/>
              </w:rPr>
              <w:t>Opis projekta:</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lang w:val="sr-Latn-CS"/>
              </w:rPr>
              <w:t>Objekat je planiran na parceli pored objekta za dnevni boravak djece sa smetnjama u razvoju i osoba sa invaliditetom. Izgradnjom ovog objekta, na istoj lokaciji objedinili bi se socijalni servisi za potrebe građana Opštine Golubovci.</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 xml:space="preserve">Namjena, cilj i aktivnosti projekta: </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Objekat je namjenjen za dnevni boravak starih lica.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Ciljne grupe/korisnici:</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Stara lica sa prebivalištem na teritoriji Opštine Golubovci</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Projektni ishod i izlazni indikatori:</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Izgrađen objekat, broj korisnika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Faza projekta:</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fr-CH"/>
              </w:rPr>
            </w:pPr>
            <w:r w:rsidRPr="0020737B">
              <w:rPr>
                <w:sz w:val="20"/>
                <w:szCs w:val="20"/>
                <w:lang w:val="fr-CH"/>
              </w:rPr>
              <w:t>Planirana sredstva za izradu Glavnog projekta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 xml:space="preserve">Rok realizacije: </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2023</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Odgovorna strana:</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it-IT"/>
              </w:rPr>
            </w:pPr>
            <w:r w:rsidRPr="0020737B">
              <w:rPr>
                <w:sz w:val="20"/>
                <w:szCs w:val="20"/>
                <w:lang w:val="pl-PL"/>
              </w:rPr>
              <w:t>Opština u okviru Glavnog grada Golubovci</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Potencijalni partneri:</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UNDP, Ministarstvo rada i socijalnog staranja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Monitoring i evaluacija:</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pl-PL"/>
              </w:rPr>
            </w:pPr>
            <w:r w:rsidRPr="0020737B">
              <w:rPr>
                <w:sz w:val="20"/>
                <w:szCs w:val="20"/>
                <w:lang w:val="pl-PL"/>
              </w:rPr>
              <w:t>Formiranje radnog tima za praćenje realizacije projekta</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Period implementacije:</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rPr>
            </w:pPr>
            <w:r w:rsidRPr="0020737B">
              <w:rPr>
                <w:sz w:val="20"/>
                <w:szCs w:val="20"/>
              </w:rPr>
              <w:t>3 godine</w:t>
            </w:r>
          </w:p>
        </w:tc>
      </w:tr>
      <w:tr w:rsidR="00DC3E55" w:rsidRPr="00BC40AB" w:rsidTr="0032726E">
        <w:tc>
          <w:tcPr>
            <w:tcW w:w="3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C3E55" w:rsidRPr="007273EB" w:rsidRDefault="00DC3E55" w:rsidP="0032726E">
            <w:pPr>
              <w:rPr>
                <w:b/>
                <w:sz w:val="20"/>
                <w:szCs w:val="20"/>
              </w:rPr>
            </w:pPr>
            <w:r w:rsidRPr="007273EB">
              <w:rPr>
                <w:b/>
                <w:sz w:val="20"/>
                <w:szCs w:val="20"/>
              </w:rPr>
              <w:t>Ukupni budžet i izvor finansiranja:</w:t>
            </w:r>
          </w:p>
        </w:tc>
        <w:tc>
          <w:tcPr>
            <w:tcW w:w="6770" w:type="dxa"/>
            <w:tcBorders>
              <w:top w:val="nil"/>
              <w:left w:val="nil"/>
              <w:bottom w:val="single" w:sz="8" w:space="0" w:color="auto"/>
              <w:right w:val="single" w:sz="8" w:space="0" w:color="auto"/>
            </w:tcBorders>
            <w:tcMar>
              <w:top w:w="0" w:type="dxa"/>
              <w:left w:w="108" w:type="dxa"/>
              <w:bottom w:w="0" w:type="dxa"/>
              <w:right w:w="108" w:type="dxa"/>
            </w:tcMar>
            <w:hideMark/>
          </w:tcPr>
          <w:p w:rsidR="00DC3E55" w:rsidRPr="00BC40AB" w:rsidRDefault="00DC3E55" w:rsidP="0032726E">
            <w:pPr>
              <w:rPr>
                <w:sz w:val="20"/>
                <w:szCs w:val="20"/>
                <w:lang w:val="de-DE"/>
              </w:rPr>
            </w:pPr>
            <w:r w:rsidRPr="0020737B">
              <w:rPr>
                <w:sz w:val="20"/>
                <w:szCs w:val="20"/>
                <w:lang w:val="de-DE"/>
              </w:rPr>
              <w:t xml:space="preserve">350.000,00 EUR-a                  </w:t>
            </w:r>
          </w:p>
          <w:p w:rsidR="00DC3E55" w:rsidRPr="00BC40AB" w:rsidRDefault="00DC3E55" w:rsidP="0032726E">
            <w:pPr>
              <w:rPr>
                <w:sz w:val="20"/>
                <w:szCs w:val="20"/>
                <w:lang w:val="de-DE"/>
              </w:rPr>
            </w:pPr>
            <w:r w:rsidRPr="0020737B">
              <w:rPr>
                <w:sz w:val="20"/>
                <w:szCs w:val="20"/>
                <w:lang w:val="de-DE"/>
              </w:rPr>
              <w:t>Budžet Glavnog grada/Budžet Opštine u okviru Glavnog grada Golubovci, UNDP, Ministarstva rada i socijalnog staranja,</w:t>
            </w:r>
          </w:p>
        </w:tc>
      </w:tr>
    </w:tbl>
    <w:p w:rsidR="00DC3E55" w:rsidRDefault="00DC3E55" w:rsidP="00DC3E55">
      <w:pPr>
        <w:rPr>
          <w:rFonts w:ascii="Arial" w:hAnsi="Arial" w:cs="Arial"/>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645CC9" w:rsidTr="0032726E">
        <w:tc>
          <w:tcPr>
            <w:tcW w:w="3074"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b/>
                <w:sz w:val="20"/>
                <w:szCs w:val="20"/>
                <w:lang w:val="en-GB"/>
              </w:rPr>
            </w:pPr>
            <w:r w:rsidRPr="00AF4DE5">
              <w:rPr>
                <w:b/>
                <w:sz w:val="20"/>
                <w:szCs w:val="20"/>
                <w:lang w:val="en-GB"/>
              </w:rPr>
              <w:t xml:space="preserve">Projekat br. </w:t>
            </w:r>
            <w:r>
              <w:rPr>
                <w:b/>
                <w:sz w:val="20"/>
                <w:szCs w:val="20"/>
                <w:lang w:val="en-GB"/>
              </w:rPr>
              <w:t>8</w:t>
            </w:r>
            <w:r w:rsidR="004C7EDB">
              <w:rPr>
                <w:b/>
                <w:sz w:val="20"/>
                <w:szCs w:val="20"/>
                <w:lang w:val="en-GB"/>
              </w:rPr>
              <w:t>7</w:t>
            </w:r>
          </w:p>
        </w:tc>
        <w:tc>
          <w:tcPr>
            <w:tcW w:w="6770" w:type="dxa"/>
            <w:tcBorders>
              <w:top w:val="nil"/>
              <w:left w:val="single" w:sz="4" w:space="0" w:color="auto"/>
              <w:bottom w:val="single" w:sz="4" w:space="0" w:color="auto"/>
              <w:right w:val="nil"/>
            </w:tcBorders>
          </w:tcPr>
          <w:p w:rsidR="00DC3E55" w:rsidRPr="00AF4DE5" w:rsidRDefault="00DC3E55" w:rsidP="0032726E">
            <w:pPr>
              <w:rPr>
                <w:sz w:val="20"/>
                <w:szCs w:val="20"/>
                <w:lang w:val="en-GB"/>
              </w:rPr>
            </w:pPr>
          </w:p>
        </w:tc>
      </w:tr>
      <w:tr w:rsidR="00DC3E55" w:rsidRPr="00645CC9" w:rsidTr="0032726E">
        <w:trPr>
          <w:trHeight w:val="287"/>
        </w:trPr>
        <w:tc>
          <w:tcPr>
            <w:tcW w:w="3074"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b/>
                <w:sz w:val="20"/>
                <w:szCs w:val="20"/>
                <w:lang w:val="en-GB"/>
              </w:rPr>
            </w:pPr>
            <w:r w:rsidRPr="00AF4DE5">
              <w:rPr>
                <w:b/>
                <w:sz w:val="20"/>
                <w:szCs w:val="20"/>
                <w:lang w:val="en-GB"/>
              </w:rPr>
              <w:t>Naziv projekta:</w:t>
            </w:r>
          </w:p>
        </w:tc>
        <w:tc>
          <w:tcPr>
            <w:tcW w:w="6770" w:type="dxa"/>
            <w:tcBorders>
              <w:top w:val="single" w:sz="4" w:space="0" w:color="auto"/>
              <w:left w:val="single" w:sz="4" w:space="0" w:color="auto"/>
            </w:tcBorders>
            <w:shd w:val="clear" w:color="auto" w:fill="B8CCE4" w:themeFill="accent1" w:themeFillTint="66"/>
          </w:tcPr>
          <w:p w:rsidR="00DC3E55" w:rsidRPr="00AF4DE5" w:rsidRDefault="00DC3E55" w:rsidP="0032726E">
            <w:pPr>
              <w:rPr>
                <w:b/>
                <w:sz w:val="20"/>
                <w:szCs w:val="20"/>
                <w:lang w:val="en-GB"/>
              </w:rPr>
            </w:pPr>
            <w:r w:rsidRPr="001350C2">
              <w:rPr>
                <w:b/>
                <w:szCs w:val="20"/>
                <w:lang w:val="en-GB"/>
              </w:rPr>
              <w:t>Gradska kartica</w:t>
            </w:r>
          </w:p>
        </w:tc>
      </w:tr>
      <w:tr w:rsidR="00DC3E55" w:rsidRPr="00645CC9" w:rsidTr="0032726E">
        <w:tc>
          <w:tcPr>
            <w:tcW w:w="3074" w:type="dxa"/>
            <w:tcBorders>
              <w:top w:val="single" w:sz="4" w:space="0" w:color="auto"/>
            </w:tcBorders>
          </w:tcPr>
          <w:p w:rsidR="00DC3E55" w:rsidRPr="008E38EB" w:rsidRDefault="00DC3E55" w:rsidP="0032726E">
            <w:pPr>
              <w:rPr>
                <w:b/>
                <w:sz w:val="20"/>
                <w:szCs w:val="20"/>
              </w:rPr>
            </w:pPr>
            <w:r w:rsidRPr="008E38EB">
              <w:rPr>
                <w:b/>
                <w:sz w:val="20"/>
                <w:szCs w:val="20"/>
              </w:rPr>
              <w:t>Područje i nivo prioriteta:</w:t>
            </w:r>
          </w:p>
        </w:tc>
        <w:tc>
          <w:tcPr>
            <w:tcW w:w="6770" w:type="dxa"/>
            <w:tcBorders>
              <w:top w:val="single" w:sz="4" w:space="0" w:color="auto"/>
            </w:tcBorders>
            <w:shd w:val="clear" w:color="auto" w:fill="auto"/>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lastRenderedPageBreak/>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645CC9" w:rsidTr="0032726E">
        <w:tc>
          <w:tcPr>
            <w:tcW w:w="3074" w:type="dxa"/>
          </w:tcPr>
          <w:p w:rsidR="00DC3E55" w:rsidRPr="00AF4DE5" w:rsidRDefault="00DC3E55" w:rsidP="0032726E">
            <w:pPr>
              <w:rPr>
                <w:sz w:val="20"/>
                <w:szCs w:val="20"/>
                <w:lang w:val="sr-Latn-CS"/>
              </w:rPr>
            </w:pPr>
            <w:r w:rsidRPr="00AF4DE5">
              <w:rPr>
                <w:b/>
                <w:sz w:val="20"/>
                <w:szCs w:val="20"/>
                <w:lang w:val="en-GB"/>
              </w:rPr>
              <w:lastRenderedPageBreak/>
              <w:t>Opis projekta:</w:t>
            </w:r>
          </w:p>
        </w:tc>
        <w:tc>
          <w:tcPr>
            <w:tcW w:w="6770" w:type="dxa"/>
          </w:tcPr>
          <w:p w:rsidR="00DC3E55" w:rsidRPr="00AF4DE5" w:rsidRDefault="00DC3E55" w:rsidP="0032726E">
            <w:pPr>
              <w:rPr>
                <w:sz w:val="20"/>
                <w:szCs w:val="20"/>
                <w:lang w:val="sr-Latn-CS"/>
              </w:rPr>
            </w:pPr>
            <w:r w:rsidRPr="00AF4DE5">
              <w:rPr>
                <w:sz w:val="20"/>
                <w:szCs w:val="20"/>
                <w:lang w:val="en-GB"/>
              </w:rPr>
              <w:t>Implementacija gradske kartice kojom će biti omogućeno brže i jednostavnije korištenje usluga uprave Glavnog grada kao  i usluga koje pružaju javne ustanove i preduzeća kojima je osnivač Glavni grad.</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 xml:space="preserve">Cilj projekta: </w:t>
            </w:r>
          </w:p>
        </w:tc>
        <w:tc>
          <w:tcPr>
            <w:tcW w:w="6770" w:type="dxa"/>
          </w:tcPr>
          <w:p w:rsidR="00DC3E55" w:rsidRPr="00AF4DE5" w:rsidRDefault="00454C06" w:rsidP="0032726E">
            <w:pPr>
              <w:rPr>
                <w:sz w:val="20"/>
                <w:szCs w:val="20"/>
                <w:lang w:val="en-GB"/>
              </w:rPr>
            </w:pPr>
            <w:r>
              <w:rPr>
                <w:sz w:val="20"/>
                <w:szCs w:val="20"/>
                <w:lang w:val="en-GB"/>
              </w:rPr>
              <w:t>I</w:t>
            </w:r>
            <w:r w:rsidR="00DC3E55" w:rsidRPr="00AF4DE5">
              <w:rPr>
                <w:sz w:val="20"/>
                <w:szCs w:val="20"/>
                <w:lang w:val="en-GB"/>
              </w:rPr>
              <w:t>mplementacija novog servisa u okviru koncepta Smart City</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Ciljna grupa:</w:t>
            </w:r>
          </w:p>
        </w:tc>
        <w:tc>
          <w:tcPr>
            <w:tcW w:w="6770" w:type="dxa"/>
          </w:tcPr>
          <w:p w:rsidR="00DC3E55" w:rsidRPr="00AF4DE5" w:rsidRDefault="00454C06" w:rsidP="0032726E">
            <w:pPr>
              <w:rPr>
                <w:sz w:val="20"/>
                <w:szCs w:val="20"/>
                <w:lang w:val="en-GB"/>
              </w:rPr>
            </w:pPr>
            <w:r>
              <w:rPr>
                <w:sz w:val="20"/>
                <w:szCs w:val="20"/>
                <w:lang w:val="en-GB"/>
              </w:rPr>
              <w:t>G</w:t>
            </w:r>
            <w:r w:rsidR="00DC3E55" w:rsidRPr="00AF4DE5">
              <w:rPr>
                <w:sz w:val="20"/>
                <w:szCs w:val="20"/>
                <w:lang w:val="en-GB"/>
              </w:rPr>
              <w:t>rađani i turisti</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Indikatori:</w:t>
            </w:r>
          </w:p>
        </w:tc>
        <w:tc>
          <w:tcPr>
            <w:tcW w:w="6770" w:type="dxa"/>
          </w:tcPr>
          <w:p w:rsidR="00DC3E55" w:rsidRPr="00AF4DE5" w:rsidRDefault="00454C06" w:rsidP="0032726E">
            <w:pPr>
              <w:rPr>
                <w:sz w:val="20"/>
                <w:szCs w:val="20"/>
                <w:lang w:val="en-GB"/>
              </w:rPr>
            </w:pPr>
            <w:r>
              <w:rPr>
                <w:sz w:val="20"/>
                <w:szCs w:val="20"/>
                <w:lang w:val="en-GB"/>
              </w:rPr>
              <w:t>I</w:t>
            </w:r>
            <w:r w:rsidR="00DC3E55" w:rsidRPr="00AF4DE5">
              <w:rPr>
                <w:sz w:val="20"/>
                <w:szCs w:val="20"/>
                <w:lang w:val="en-GB"/>
              </w:rPr>
              <w:t>mplementiran servis</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Faza projekta:</w:t>
            </w:r>
          </w:p>
        </w:tc>
        <w:tc>
          <w:tcPr>
            <w:tcW w:w="6770" w:type="dxa"/>
          </w:tcPr>
          <w:p w:rsidR="00DC3E55" w:rsidRPr="00AF4DE5" w:rsidRDefault="00430F3D" w:rsidP="0032726E">
            <w:pPr>
              <w:rPr>
                <w:sz w:val="20"/>
                <w:szCs w:val="20"/>
                <w:lang w:val="fr-CH"/>
              </w:rPr>
            </w:pPr>
            <w:r w:rsidRPr="00AA789B">
              <w:rPr>
                <w:sz w:val="20"/>
                <w:szCs w:val="20"/>
                <w:lang w:val="fr-CH"/>
              </w:rPr>
              <w:t>U toku je implementacija pilot projekta za potrebe Gradske biblioteke</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 xml:space="preserve">Rok realizacije: </w:t>
            </w:r>
          </w:p>
        </w:tc>
        <w:tc>
          <w:tcPr>
            <w:tcW w:w="6770" w:type="dxa"/>
          </w:tcPr>
          <w:p w:rsidR="00DC3E55" w:rsidRPr="00AF4DE5" w:rsidRDefault="00DC3E55" w:rsidP="0032726E">
            <w:pPr>
              <w:rPr>
                <w:sz w:val="20"/>
                <w:szCs w:val="20"/>
                <w:lang w:val="pl-PL"/>
              </w:rPr>
            </w:pPr>
            <w:r w:rsidRPr="00AF4DE5">
              <w:rPr>
                <w:sz w:val="20"/>
                <w:szCs w:val="20"/>
                <w:lang w:val="pl-PL"/>
              </w:rPr>
              <w:t>2025.</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Nosilac projekta:</w:t>
            </w:r>
          </w:p>
        </w:tc>
        <w:tc>
          <w:tcPr>
            <w:tcW w:w="6770" w:type="dxa"/>
          </w:tcPr>
          <w:p w:rsidR="00DC3E55" w:rsidRPr="00AF4DE5" w:rsidRDefault="00DC3E55" w:rsidP="0032726E">
            <w:pPr>
              <w:rPr>
                <w:sz w:val="20"/>
                <w:szCs w:val="20"/>
                <w:lang w:val="it-IT"/>
              </w:rPr>
            </w:pPr>
            <w:r w:rsidRPr="00AF4DE5">
              <w:rPr>
                <w:sz w:val="20"/>
                <w:szCs w:val="20"/>
                <w:lang w:val="it-IT"/>
              </w:rPr>
              <w:t>Glavni grad - Podgorica</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Potencijalni partneri:</w:t>
            </w:r>
          </w:p>
        </w:tc>
        <w:tc>
          <w:tcPr>
            <w:tcW w:w="6770" w:type="dxa"/>
          </w:tcPr>
          <w:p w:rsidR="00DC3E55" w:rsidRPr="00AF4DE5" w:rsidRDefault="00430F3D" w:rsidP="0032726E">
            <w:pPr>
              <w:rPr>
                <w:sz w:val="20"/>
                <w:szCs w:val="20"/>
                <w:lang w:val="en-GB"/>
              </w:rPr>
            </w:pPr>
            <w:r w:rsidRPr="00AA789B">
              <w:rPr>
                <w:sz w:val="20"/>
                <w:szCs w:val="20"/>
                <w:lang w:val="en-GB"/>
              </w:rPr>
              <w:t xml:space="preserve">Turistička Organizacija Podgorica, </w:t>
            </w:r>
            <w:r w:rsidRPr="00AA789B">
              <w:rPr>
                <w:sz w:val="20"/>
                <w:szCs w:val="20"/>
                <w:lang w:val="it-IT"/>
              </w:rPr>
              <w:t>Glavni grad - Podgorica</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Monitoring i</w:t>
            </w:r>
            <w:r w:rsidR="00454C06">
              <w:rPr>
                <w:b/>
                <w:sz w:val="20"/>
                <w:szCs w:val="20"/>
                <w:lang w:val="en-GB"/>
              </w:rPr>
              <w:t xml:space="preserve"> </w:t>
            </w:r>
            <w:r w:rsidRPr="00AF4DE5">
              <w:rPr>
                <w:b/>
                <w:sz w:val="20"/>
                <w:szCs w:val="20"/>
                <w:lang w:val="en-GB"/>
              </w:rPr>
              <w:t>evaluacija:</w:t>
            </w:r>
          </w:p>
        </w:tc>
        <w:tc>
          <w:tcPr>
            <w:tcW w:w="6770" w:type="dxa"/>
          </w:tcPr>
          <w:p w:rsidR="00DC3E55" w:rsidRPr="00AF4DE5" w:rsidRDefault="00430F3D" w:rsidP="0032726E">
            <w:pPr>
              <w:rPr>
                <w:sz w:val="20"/>
                <w:szCs w:val="20"/>
                <w:lang w:val="it-IT"/>
              </w:rPr>
            </w:pPr>
            <w:r w:rsidRPr="00AA789B">
              <w:rPr>
                <w:sz w:val="20"/>
                <w:szCs w:val="20"/>
                <w:lang w:val="it-IT"/>
              </w:rPr>
              <w:t>Radni tim Centra za informacioni sistem</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Period implementacije:</w:t>
            </w:r>
          </w:p>
        </w:tc>
        <w:tc>
          <w:tcPr>
            <w:tcW w:w="6770" w:type="dxa"/>
          </w:tcPr>
          <w:p w:rsidR="00DC3E55" w:rsidRPr="00AF4DE5" w:rsidRDefault="00DC3E55" w:rsidP="0032726E">
            <w:pPr>
              <w:rPr>
                <w:sz w:val="20"/>
                <w:szCs w:val="20"/>
                <w:lang w:val="en-GB"/>
              </w:rPr>
            </w:pPr>
            <w:r w:rsidRPr="00AF4DE5">
              <w:rPr>
                <w:sz w:val="20"/>
                <w:szCs w:val="20"/>
                <w:lang w:val="en-GB"/>
              </w:rPr>
              <w:t>2020-2025.</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Vrijednost projekta:</w:t>
            </w:r>
          </w:p>
        </w:tc>
        <w:tc>
          <w:tcPr>
            <w:tcW w:w="6770" w:type="dxa"/>
          </w:tcPr>
          <w:p w:rsidR="00DC3E55" w:rsidRPr="00AF4DE5" w:rsidRDefault="00DC3E55" w:rsidP="0032726E">
            <w:pPr>
              <w:rPr>
                <w:sz w:val="20"/>
                <w:szCs w:val="20"/>
                <w:lang w:val="en-GB"/>
              </w:rPr>
            </w:pPr>
            <w:r w:rsidRPr="00AF4DE5">
              <w:rPr>
                <w:sz w:val="20"/>
                <w:szCs w:val="20"/>
                <w:lang w:val="en-GB"/>
              </w:rPr>
              <w:t>200 000 EUR</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Izvor finansiranja:</w:t>
            </w:r>
          </w:p>
        </w:tc>
        <w:tc>
          <w:tcPr>
            <w:tcW w:w="6770" w:type="dxa"/>
          </w:tcPr>
          <w:p w:rsidR="00DC3E55" w:rsidRPr="00AF4DE5" w:rsidRDefault="00DC3E55" w:rsidP="0032726E">
            <w:pPr>
              <w:rPr>
                <w:sz w:val="20"/>
                <w:szCs w:val="20"/>
                <w:lang w:val="it-IT"/>
              </w:rPr>
            </w:pPr>
            <w:r w:rsidRPr="00AF4DE5">
              <w:rPr>
                <w:sz w:val="20"/>
                <w:szCs w:val="20"/>
                <w:lang w:val="it-IT"/>
              </w:rPr>
              <w:t>Budžet Glavnog grada i EU fondovi</w:t>
            </w:r>
          </w:p>
        </w:tc>
      </w:tr>
    </w:tbl>
    <w:p w:rsidR="00DC3E55" w:rsidRDefault="00DC3E55" w:rsidP="00DC3E55"/>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645CC9" w:rsidTr="0032726E">
        <w:trPr>
          <w:gridAfter w:val="1"/>
          <w:wAfter w:w="6770" w:type="dxa"/>
        </w:trPr>
        <w:tc>
          <w:tcPr>
            <w:tcW w:w="3074" w:type="dxa"/>
          </w:tcPr>
          <w:p w:rsidR="00DC3E55" w:rsidRPr="00AF4DE5" w:rsidRDefault="00DC3E55" w:rsidP="0032726E">
            <w:pPr>
              <w:rPr>
                <w:b/>
                <w:sz w:val="20"/>
                <w:szCs w:val="20"/>
                <w:lang w:val="en-GB"/>
              </w:rPr>
            </w:pPr>
            <w:r>
              <w:rPr>
                <w:b/>
                <w:sz w:val="20"/>
                <w:szCs w:val="20"/>
                <w:lang w:val="en-GB"/>
              </w:rPr>
              <w:t>Projekat br. 8</w:t>
            </w:r>
            <w:r w:rsidR="004C7EDB">
              <w:rPr>
                <w:b/>
                <w:sz w:val="20"/>
                <w:szCs w:val="20"/>
                <w:lang w:val="en-GB"/>
              </w:rPr>
              <w:t>8</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Naziv projekta:</w:t>
            </w:r>
          </w:p>
        </w:tc>
        <w:tc>
          <w:tcPr>
            <w:tcW w:w="6770" w:type="dxa"/>
            <w:shd w:val="clear" w:color="auto" w:fill="B8CCE4" w:themeFill="accent1" w:themeFillTint="66"/>
          </w:tcPr>
          <w:p w:rsidR="00DC3E55" w:rsidRPr="00AF4DE5" w:rsidRDefault="00DC3E55" w:rsidP="0032726E">
            <w:pPr>
              <w:rPr>
                <w:b/>
                <w:sz w:val="20"/>
                <w:szCs w:val="20"/>
                <w:lang w:val="en-GB"/>
              </w:rPr>
            </w:pPr>
            <w:r>
              <w:rPr>
                <w:b/>
                <w:szCs w:val="20"/>
                <w:lang w:val="en-GB"/>
              </w:rPr>
              <w:t>Razvoj eUsluga</w:t>
            </w:r>
          </w:p>
        </w:tc>
      </w:tr>
      <w:tr w:rsidR="00DC3E55" w:rsidRPr="00645CC9" w:rsidTr="0032726E">
        <w:tc>
          <w:tcPr>
            <w:tcW w:w="3074" w:type="dxa"/>
          </w:tcPr>
          <w:p w:rsidR="00DC3E55" w:rsidRPr="008E38EB" w:rsidRDefault="00DC3E55" w:rsidP="0032726E">
            <w:pPr>
              <w:rPr>
                <w:b/>
                <w:sz w:val="20"/>
                <w:szCs w:val="20"/>
              </w:rPr>
            </w:pPr>
            <w:r w:rsidRPr="008E38EB">
              <w:rPr>
                <w:b/>
                <w:sz w:val="20"/>
                <w:szCs w:val="20"/>
              </w:rPr>
              <w:t>Područje i nivo prioriteta:</w:t>
            </w:r>
          </w:p>
        </w:tc>
        <w:tc>
          <w:tcPr>
            <w:tcW w:w="6770" w:type="dxa"/>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645CC9" w:rsidTr="0032726E">
        <w:tc>
          <w:tcPr>
            <w:tcW w:w="3074" w:type="dxa"/>
          </w:tcPr>
          <w:p w:rsidR="00DC3E55" w:rsidRPr="00AF4DE5" w:rsidRDefault="00DC3E55" w:rsidP="0032726E">
            <w:pPr>
              <w:rPr>
                <w:sz w:val="20"/>
                <w:szCs w:val="20"/>
                <w:lang w:val="sr-Latn-CS"/>
              </w:rPr>
            </w:pPr>
            <w:r w:rsidRPr="00AF4DE5">
              <w:rPr>
                <w:b/>
                <w:sz w:val="20"/>
                <w:szCs w:val="20"/>
                <w:lang w:val="en-GB"/>
              </w:rPr>
              <w:t>Opis projekta:</w:t>
            </w:r>
          </w:p>
        </w:tc>
        <w:tc>
          <w:tcPr>
            <w:tcW w:w="6770" w:type="dxa"/>
          </w:tcPr>
          <w:p w:rsidR="00DC3E55" w:rsidRPr="00AF4DE5" w:rsidRDefault="00DC3E55" w:rsidP="0032726E">
            <w:pPr>
              <w:rPr>
                <w:sz w:val="20"/>
                <w:szCs w:val="20"/>
                <w:lang w:val="sr-Latn-CS"/>
              </w:rPr>
            </w:pPr>
            <w:r w:rsidRPr="00AF4DE5">
              <w:rPr>
                <w:sz w:val="20"/>
                <w:szCs w:val="20"/>
                <w:lang w:val="en-GB"/>
              </w:rPr>
              <w:t>Implementacija gradske kartice kojom će biti omogućeno brže i jednostavnije korištenje usluga uprave Glavnog grada kao  i usluga koje pružaju javne ustanove i preduzeća kojima je osnivač Glavni grad.</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 xml:space="preserve">Cilj projekta: </w:t>
            </w:r>
          </w:p>
        </w:tc>
        <w:tc>
          <w:tcPr>
            <w:tcW w:w="6770" w:type="dxa"/>
          </w:tcPr>
          <w:p w:rsidR="00DC3E55" w:rsidRPr="00AF4DE5" w:rsidRDefault="00454C06" w:rsidP="0032726E">
            <w:pPr>
              <w:rPr>
                <w:sz w:val="20"/>
                <w:szCs w:val="20"/>
                <w:lang w:val="en-GB"/>
              </w:rPr>
            </w:pPr>
            <w:r>
              <w:rPr>
                <w:sz w:val="20"/>
                <w:szCs w:val="20"/>
                <w:lang w:val="en-GB"/>
              </w:rPr>
              <w:t>I</w:t>
            </w:r>
            <w:r w:rsidR="00DC3E55" w:rsidRPr="00AF4DE5">
              <w:rPr>
                <w:sz w:val="20"/>
                <w:szCs w:val="20"/>
                <w:lang w:val="en-GB"/>
              </w:rPr>
              <w:t>mplementacija novog servisa u okviru koncepta Smart City</w:t>
            </w:r>
          </w:p>
        </w:tc>
      </w:tr>
      <w:tr w:rsidR="00DC3E55" w:rsidRPr="00645CC9" w:rsidTr="0032726E">
        <w:tc>
          <w:tcPr>
            <w:tcW w:w="3074" w:type="dxa"/>
          </w:tcPr>
          <w:p w:rsidR="00DC3E55" w:rsidRPr="00AF4DE5" w:rsidRDefault="00DC3E55" w:rsidP="0032726E">
            <w:pPr>
              <w:rPr>
                <w:b/>
                <w:sz w:val="20"/>
                <w:szCs w:val="20"/>
                <w:lang w:val="en-GB"/>
              </w:rPr>
            </w:pPr>
            <w:r w:rsidRPr="00AF4DE5">
              <w:rPr>
                <w:b/>
                <w:sz w:val="20"/>
                <w:szCs w:val="20"/>
                <w:lang w:val="en-GB"/>
              </w:rPr>
              <w:t>Ciljna grupa:</w:t>
            </w:r>
          </w:p>
        </w:tc>
        <w:tc>
          <w:tcPr>
            <w:tcW w:w="6770" w:type="dxa"/>
          </w:tcPr>
          <w:p w:rsidR="00DC3E55" w:rsidRPr="00AF4DE5" w:rsidRDefault="00454C06" w:rsidP="0032726E">
            <w:pPr>
              <w:rPr>
                <w:sz w:val="20"/>
                <w:szCs w:val="20"/>
                <w:lang w:val="en-GB"/>
              </w:rPr>
            </w:pPr>
            <w:r>
              <w:rPr>
                <w:sz w:val="20"/>
                <w:szCs w:val="20"/>
                <w:lang w:val="en-GB"/>
              </w:rPr>
              <w:t>G</w:t>
            </w:r>
            <w:r w:rsidR="00DC3E55" w:rsidRPr="00AF4DE5">
              <w:rPr>
                <w:sz w:val="20"/>
                <w:szCs w:val="20"/>
                <w:lang w:val="en-GB"/>
              </w:rPr>
              <w:t>rađani i turisti</w:t>
            </w:r>
          </w:p>
        </w:tc>
      </w:tr>
      <w:tr w:rsidR="00DC3E55" w:rsidRPr="00645CC9" w:rsidTr="0032726E">
        <w:trPr>
          <w:trHeight w:val="386"/>
        </w:trPr>
        <w:tc>
          <w:tcPr>
            <w:tcW w:w="3074" w:type="dxa"/>
          </w:tcPr>
          <w:p w:rsidR="00DC3E55" w:rsidRPr="00AF4DE5" w:rsidRDefault="00DC3E55" w:rsidP="0032726E">
            <w:pPr>
              <w:rPr>
                <w:b/>
                <w:sz w:val="20"/>
                <w:szCs w:val="20"/>
                <w:lang w:val="en-GB"/>
              </w:rPr>
            </w:pPr>
            <w:r w:rsidRPr="00AF4DE5">
              <w:rPr>
                <w:b/>
                <w:sz w:val="20"/>
                <w:szCs w:val="20"/>
                <w:lang w:val="en-GB"/>
              </w:rPr>
              <w:t>Indikatori:</w:t>
            </w:r>
          </w:p>
        </w:tc>
        <w:tc>
          <w:tcPr>
            <w:tcW w:w="6770" w:type="dxa"/>
          </w:tcPr>
          <w:p w:rsidR="00DC3E55" w:rsidRPr="00AF4DE5" w:rsidRDefault="00454C06" w:rsidP="0032726E">
            <w:pPr>
              <w:rPr>
                <w:sz w:val="20"/>
                <w:szCs w:val="20"/>
                <w:lang w:val="en-GB"/>
              </w:rPr>
            </w:pPr>
            <w:r>
              <w:rPr>
                <w:sz w:val="20"/>
                <w:szCs w:val="20"/>
                <w:lang w:val="en-GB"/>
              </w:rPr>
              <w:t>I</w:t>
            </w:r>
            <w:r w:rsidR="00DC3E55" w:rsidRPr="00AF4DE5">
              <w:rPr>
                <w:sz w:val="20"/>
                <w:szCs w:val="20"/>
                <w:lang w:val="en-GB"/>
              </w:rPr>
              <w:t>mplementiran servis</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Faza projekta:</w:t>
            </w:r>
          </w:p>
        </w:tc>
        <w:tc>
          <w:tcPr>
            <w:tcW w:w="6770" w:type="dxa"/>
          </w:tcPr>
          <w:p w:rsidR="00DC3E55" w:rsidRPr="00EE194C" w:rsidRDefault="00430F3D" w:rsidP="0032726E">
            <w:pPr>
              <w:spacing w:line="276" w:lineRule="auto"/>
              <w:rPr>
                <w:sz w:val="20"/>
                <w:szCs w:val="20"/>
                <w:lang w:val="fr-CH"/>
              </w:rPr>
            </w:pPr>
            <w:r w:rsidRPr="00AA789B">
              <w:rPr>
                <w:sz w:val="20"/>
                <w:szCs w:val="20"/>
                <w:lang w:val="fr-CH"/>
              </w:rPr>
              <w:t>II faza projekta</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 xml:space="preserve">Rok realizacije: </w:t>
            </w:r>
          </w:p>
        </w:tc>
        <w:tc>
          <w:tcPr>
            <w:tcW w:w="6770" w:type="dxa"/>
          </w:tcPr>
          <w:p w:rsidR="00DC3E55" w:rsidRPr="00EE194C" w:rsidRDefault="00DC3E55" w:rsidP="0032726E">
            <w:pPr>
              <w:spacing w:line="276" w:lineRule="auto"/>
              <w:rPr>
                <w:sz w:val="20"/>
                <w:szCs w:val="20"/>
                <w:lang w:val="pl-PL"/>
              </w:rPr>
            </w:pPr>
            <w:r w:rsidRPr="00EE194C">
              <w:rPr>
                <w:sz w:val="20"/>
                <w:szCs w:val="20"/>
                <w:lang w:val="pl-PL"/>
              </w:rPr>
              <w:t>2025.</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Nosilac projekta:</w:t>
            </w:r>
          </w:p>
        </w:tc>
        <w:tc>
          <w:tcPr>
            <w:tcW w:w="6770" w:type="dxa"/>
          </w:tcPr>
          <w:p w:rsidR="00DC3E55" w:rsidRPr="00EE194C" w:rsidRDefault="00DC3E55" w:rsidP="0032726E">
            <w:pPr>
              <w:spacing w:line="276" w:lineRule="auto"/>
              <w:rPr>
                <w:sz w:val="20"/>
                <w:szCs w:val="20"/>
                <w:lang w:val="it-IT"/>
              </w:rPr>
            </w:pPr>
            <w:r w:rsidRPr="00EE194C">
              <w:rPr>
                <w:sz w:val="20"/>
                <w:szCs w:val="20"/>
                <w:lang w:val="it-IT"/>
              </w:rPr>
              <w:t>Centar za informacioni sistem i organ uprave – pružaoc usluge</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Potencijalni partneri:</w:t>
            </w:r>
          </w:p>
        </w:tc>
        <w:tc>
          <w:tcPr>
            <w:tcW w:w="6770" w:type="dxa"/>
          </w:tcPr>
          <w:p w:rsidR="00DC3E55" w:rsidRPr="00EE194C" w:rsidRDefault="00DC3E55" w:rsidP="0032726E">
            <w:pPr>
              <w:spacing w:line="276" w:lineRule="auto"/>
              <w:rPr>
                <w:sz w:val="20"/>
                <w:szCs w:val="20"/>
                <w:lang w:val="en-GB"/>
              </w:rPr>
            </w:pPr>
            <w:r w:rsidRPr="00EE194C">
              <w:rPr>
                <w:sz w:val="20"/>
                <w:szCs w:val="20"/>
                <w:lang w:val="en-GB"/>
              </w:rPr>
              <w:t>Ministarstvo javne uprave</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Monitoring i</w:t>
            </w:r>
            <w:r w:rsidR="00454C06">
              <w:rPr>
                <w:b/>
                <w:sz w:val="20"/>
                <w:szCs w:val="20"/>
                <w:lang w:val="en-GB"/>
              </w:rPr>
              <w:t xml:space="preserve"> </w:t>
            </w:r>
            <w:r w:rsidRPr="00EE194C">
              <w:rPr>
                <w:b/>
                <w:sz w:val="20"/>
                <w:szCs w:val="20"/>
                <w:lang w:val="en-GB"/>
              </w:rPr>
              <w:t>evaluacija:</w:t>
            </w:r>
          </w:p>
        </w:tc>
        <w:tc>
          <w:tcPr>
            <w:tcW w:w="6770" w:type="dxa"/>
          </w:tcPr>
          <w:p w:rsidR="00DC3E55" w:rsidRPr="00EE194C" w:rsidRDefault="00430F3D" w:rsidP="0032726E">
            <w:pPr>
              <w:spacing w:line="276" w:lineRule="auto"/>
              <w:rPr>
                <w:sz w:val="20"/>
                <w:szCs w:val="20"/>
                <w:lang w:val="it-IT"/>
              </w:rPr>
            </w:pPr>
            <w:r w:rsidRPr="00AA789B">
              <w:rPr>
                <w:sz w:val="20"/>
                <w:szCs w:val="20"/>
                <w:lang w:val="it-IT"/>
              </w:rPr>
              <w:t>Radni tim Centra za informacioni sistem</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Period implementacije:</w:t>
            </w:r>
          </w:p>
        </w:tc>
        <w:tc>
          <w:tcPr>
            <w:tcW w:w="6770" w:type="dxa"/>
          </w:tcPr>
          <w:p w:rsidR="00DC3E55" w:rsidRPr="00EE194C" w:rsidRDefault="00DC3E55" w:rsidP="0032726E">
            <w:pPr>
              <w:spacing w:line="276" w:lineRule="auto"/>
              <w:rPr>
                <w:sz w:val="20"/>
                <w:szCs w:val="20"/>
                <w:lang w:val="en-GB"/>
              </w:rPr>
            </w:pPr>
            <w:r w:rsidRPr="00EE194C">
              <w:rPr>
                <w:sz w:val="20"/>
                <w:szCs w:val="20"/>
                <w:lang w:val="en-GB"/>
              </w:rPr>
              <w:t>2020-2025.</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Vrijednost projekta:</w:t>
            </w:r>
          </w:p>
        </w:tc>
        <w:tc>
          <w:tcPr>
            <w:tcW w:w="6770" w:type="dxa"/>
          </w:tcPr>
          <w:p w:rsidR="00DC3E55" w:rsidRPr="00EE194C" w:rsidRDefault="00DC3E55" w:rsidP="0032726E">
            <w:pPr>
              <w:spacing w:line="276" w:lineRule="auto"/>
              <w:rPr>
                <w:sz w:val="20"/>
                <w:szCs w:val="20"/>
                <w:lang w:val="en-GB"/>
              </w:rPr>
            </w:pPr>
            <w:r w:rsidRPr="00EE194C">
              <w:rPr>
                <w:sz w:val="20"/>
                <w:szCs w:val="20"/>
                <w:lang w:val="en-GB"/>
              </w:rPr>
              <w:t>280 000 EUR</w:t>
            </w:r>
          </w:p>
        </w:tc>
      </w:tr>
      <w:tr w:rsidR="00DC3E55" w:rsidRPr="00645CC9" w:rsidTr="0032726E">
        <w:tc>
          <w:tcPr>
            <w:tcW w:w="3074" w:type="dxa"/>
          </w:tcPr>
          <w:p w:rsidR="00DC3E55" w:rsidRPr="00EE194C" w:rsidRDefault="00DC3E55" w:rsidP="0032726E">
            <w:pPr>
              <w:spacing w:line="276" w:lineRule="auto"/>
              <w:rPr>
                <w:b/>
                <w:sz w:val="20"/>
                <w:szCs w:val="20"/>
                <w:lang w:val="en-GB"/>
              </w:rPr>
            </w:pPr>
            <w:r w:rsidRPr="00EE194C">
              <w:rPr>
                <w:b/>
                <w:sz w:val="20"/>
                <w:szCs w:val="20"/>
                <w:lang w:val="en-GB"/>
              </w:rPr>
              <w:t>Izvor finansiranja:</w:t>
            </w:r>
          </w:p>
        </w:tc>
        <w:tc>
          <w:tcPr>
            <w:tcW w:w="6770" w:type="dxa"/>
          </w:tcPr>
          <w:p w:rsidR="00DC3E55" w:rsidRPr="00EE194C" w:rsidRDefault="00DC3E55" w:rsidP="0032726E">
            <w:pPr>
              <w:spacing w:line="276" w:lineRule="auto"/>
              <w:rPr>
                <w:sz w:val="20"/>
                <w:szCs w:val="20"/>
                <w:lang w:val="it-IT"/>
              </w:rPr>
            </w:pPr>
            <w:r w:rsidRPr="00EE194C">
              <w:rPr>
                <w:sz w:val="20"/>
                <w:szCs w:val="20"/>
                <w:lang w:val="it-IT"/>
              </w:rPr>
              <w:t>Budžet Glavnog grada i EU fondovi</w:t>
            </w:r>
          </w:p>
        </w:tc>
      </w:tr>
    </w:tbl>
    <w:p w:rsidR="00DC3E55" w:rsidRPr="00645CC9" w:rsidRDefault="00DC3E55" w:rsidP="00DC3E55">
      <w:pPr>
        <w:rPr>
          <w:sz w:val="20"/>
          <w:szCs w:val="20"/>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645CC9" w:rsidTr="0032726E">
        <w:tc>
          <w:tcPr>
            <w:tcW w:w="3074" w:type="dxa"/>
            <w:tcBorders>
              <w:top w:val="single" w:sz="12" w:space="0" w:color="auto"/>
              <w:left w:val="single" w:sz="12" w:space="0" w:color="auto"/>
              <w:bottom w:val="single" w:sz="12" w:space="0" w:color="auto"/>
              <w:right w:val="single" w:sz="12" w:space="0" w:color="auto"/>
            </w:tcBorders>
          </w:tcPr>
          <w:p w:rsidR="00DC3E55" w:rsidRPr="008E38EB" w:rsidRDefault="00DC3E55" w:rsidP="0032726E">
            <w:pPr>
              <w:rPr>
                <w:b/>
                <w:sz w:val="20"/>
                <w:szCs w:val="20"/>
              </w:rPr>
            </w:pPr>
            <w:r w:rsidRPr="008E38EB">
              <w:rPr>
                <w:b/>
                <w:sz w:val="20"/>
                <w:szCs w:val="20"/>
              </w:rPr>
              <w:t xml:space="preserve">Projekat br. </w:t>
            </w:r>
            <w:r w:rsidR="004C7EDB">
              <w:rPr>
                <w:b/>
                <w:sz w:val="20"/>
                <w:szCs w:val="20"/>
              </w:rPr>
              <w:t>89</w:t>
            </w:r>
          </w:p>
        </w:tc>
        <w:tc>
          <w:tcPr>
            <w:tcW w:w="6770" w:type="dxa"/>
            <w:tcBorders>
              <w:top w:val="nil"/>
              <w:left w:val="single" w:sz="12" w:space="0" w:color="auto"/>
              <w:bottom w:val="single" w:sz="4" w:space="0" w:color="auto"/>
              <w:right w:val="nil"/>
            </w:tcBorders>
          </w:tcPr>
          <w:p w:rsidR="00DC3E55" w:rsidRPr="00645CC9" w:rsidRDefault="00DC3E55" w:rsidP="0032726E">
            <w:pPr>
              <w:rPr>
                <w:i/>
                <w:sz w:val="20"/>
                <w:szCs w:val="20"/>
              </w:rPr>
            </w:pPr>
          </w:p>
        </w:tc>
      </w:tr>
      <w:tr w:rsidR="00DC3E55" w:rsidRPr="00645CC9" w:rsidTr="0032726E">
        <w:tc>
          <w:tcPr>
            <w:tcW w:w="3074" w:type="dxa"/>
            <w:tcBorders>
              <w:top w:val="single" w:sz="12" w:space="0" w:color="auto"/>
            </w:tcBorders>
          </w:tcPr>
          <w:p w:rsidR="00DC3E55" w:rsidRPr="00645CC9" w:rsidRDefault="00DC3E55" w:rsidP="0032726E">
            <w:pPr>
              <w:rPr>
                <w:b/>
                <w:i/>
                <w:sz w:val="20"/>
                <w:szCs w:val="20"/>
              </w:rPr>
            </w:pPr>
            <w:r w:rsidRPr="00645CC9">
              <w:rPr>
                <w:b/>
                <w:sz w:val="20"/>
                <w:szCs w:val="20"/>
              </w:rPr>
              <w:t>Naziv projekta:</w:t>
            </w:r>
          </w:p>
        </w:tc>
        <w:tc>
          <w:tcPr>
            <w:tcW w:w="6770" w:type="dxa"/>
            <w:tcBorders>
              <w:top w:val="single" w:sz="4" w:space="0" w:color="auto"/>
            </w:tcBorders>
            <w:shd w:val="clear" w:color="auto" w:fill="B8CCE4" w:themeFill="accent1" w:themeFillTint="66"/>
          </w:tcPr>
          <w:p w:rsidR="00DC3E55" w:rsidRPr="00AF4DE5" w:rsidRDefault="00DC3E55" w:rsidP="0032726E">
            <w:pPr>
              <w:rPr>
                <w:b/>
                <w:sz w:val="20"/>
                <w:szCs w:val="20"/>
              </w:rPr>
            </w:pPr>
            <w:r w:rsidRPr="008E38EB">
              <w:rPr>
                <w:b/>
                <w:szCs w:val="20"/>
              </w:rPr>
              <w:t>Razvoj računarske mreže Glavnog grada</w:t>
            </w:r>
          </w:p>
        </w:tc>
      </w:tr>
      <w:tr w:rsidR="00DC3E55" w:rsidRPr="00645CC9" w:rsidTr="0032726E">
        <w:tc>
          <w:tcPr>
            <w:tcW w:w="3074" w:type="dxa"/>
            <w:tcBorders>
              <w:top w:val="single" w:sz="12" w:space="0" w:color="auto"/>
            </w:tcBorders>
          </w:tcPr>
          <w:p w:rsidR="00DC3E55" w:rsidRPr="008E38EB" w:rsidRDefault="00DC3E55" w:rsidP="0032726E">
            <w:pPr>
              <w:rPr>
                <w:b/>
                <w:sz w:val="20"/>
                <w:szCs w:val="20"/>
              </w:rPr>
            </w:pPr>
            <w:r w:rsidRPr="008E38EB">
              <w:rPr>
                <w:b/>
                <w:sz w:val="20"/>
                <w:szCs w:val="20"/>
              </w:rPr>
              <w:t>Područje i nivo prioriteta:</w:t>
            </w:r>
          </w:p>
        </w:tc>
        <w:tc>
          <w:tcPr>
            <w:tcW w:w="6770" w:type="dxa"/>
            <w:tcBorders>
              <w:top w:val="single" w:sz="4" w:space="0" w:color="auto"/>
            </w:tcBorders>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645CC9" w:rsidTr="0032726E">
        <w:tc>
          <w:tcPr>
            <w:tcW w:w="3074" w:type="dxa"/>
          </w:tcPr>
          <w:p w:rsidR="00DC3E55" w:rsidRPr="00645CC9" w:rsidRDefault="00DC3E55" w:rsidP="0032726E">
            <w:pPr>
              <w:rPr>
                <w:i/>
                <w:sz w:val="20"/>
                <w:szCs w:val="20"/>
                <w:lang w:val="sr-Latn-CS"/>
              </w:rPr>
            </w:pPr>
            <w:r w:rsidRPr="00645CC9">
              <w:rPr>
                <w:b/>
                <w:sz w:val="20"/>
                <w:szCs w:val="20"/>
              </w:rPr>
              <w:t>Opis projekta</w:t>
            </w:r>
            <w:r w:rsidRPr="00645CC9">
              <w:rPr>
                <w:b/>
                <w:i/>
                <w:sz w:val="20"/>
                <w:szCs w:val="20"/>
              </w:rPr>
              <w:t>:</w:t>
            </w:r>
          </w:p>
        </w:tc>
        <w:tc>
          <w:tcPr>
            <w:tcW w:w="6770" w:type="dxa"/>
          </w:tcPr>
          <w:p w:rsidR="00DC3E55" w:rsidRPr="00AF4DE5" w:rsidRDefault="00DC3E55" w:rsidP="0032726E">
            <w:pPr>
              <w:rPr>
                <w:sz w:val="20"/>
                <w:szCs w:val="20"/>
              </w:rPr>
            </w:pPr>
            <w:r w:rsidRPr="00AF4DE5">
              <w:rPr>
                <w:sz w:val="20"/>
                <w:szCs w:val="20"/>
              </w:rPr>
              <w:t>Povezivanje putem optike uprave Glavnog grada sa JU i privrednim društvima kojima je osnivač Glavni grad</w:t>
            </w:r>
          </w:p>
        </w:tc>
      </w:tr>
      <w:tr w:rsidR="00DC3E55" w:rsidRPr="00645CC9" w:rsidTr="0032726E">
        <w:tc>
          <w:tcPr>
            <w:tcW w:w="3074" w:type="dxa"/>
          </w:tcPr>
          <w:p w:rsidR="00DC3E55" w:rsidRPr="00645CC9" w:rsidRDefault="00DC3E55" w:rsidP="0032726E">
            <w:pPr>
              <w:rPr>
                <w:b/>
                <w:i/>
                <w:sz w:val="20"/>
                <w:szCs w:val="20"/>
              </w:rPr>
            </w:pPr>
            <w:r w:rsidRPr="00645CC9">
              <w:rPr>
                <w:b/>
                <w:sz w:val="20"/>
                <w:szCs w:val="20"/>
              </w:rPr>
              <w:t>Cilj projekta:</w:t>
            </w:r>
            <w:r w:rsidRPr="00645CC9">
              <w:rPr>
                <w:b/>
                <w:i/>
                <w:sz w:val="20"/>
                <w:szCs w:val="20"/>
              </w:rPr>
              <w:t xml:space="preserve"> </w:t>
            </w:r>
          </w:p>
        </w:tc>
        <w:tc>
          <w:tcPr>
            <w:tcW w:w="6770" w:type="dxa"/>
          </w:tcPr>
          <w:p w:rsidR="00DC3E55" w:rsidRPr="00AF4DE5" w:rsidRDefault="00DC3E55" w:rsidP="0032726E">
            <w:pPr>
              <w:rPr>
                <w:sz w:val="20"/>
                <w:szCs w:val="20"/>
              </w:rPr>
            </w:pPr>
            <w:r w:rsidRPr="00AF4DE5">
              <w:rPr>
                <w:sz w:val="20"/>
                <w:szCs w:val="20"/>
              </w:rPr>
              <w:t>Razmjena podatka i mogućnost korišćenja resursa dostupnih na domenu Glavnog grada –glavnigrad.podgorica.me</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Ciljna grupa:</w:t>
            </w:r>
          </w:p>
        </w:tc>
        <w:tc>
          <w:tcPr>
            <w:tcW w:w="6770" w:type="dxa"/>
          </w:tcPr>
          <w:p w:rsidR="00DC3E55" w:rsidRPr="00AF4DE5" w:rsidRDefault="00430F3D" w:rsidP="0032726E">
            <w:pPr>
              <w:rPr>
                <w:sz w:val="20"/>
                <w:szCs w:val="20"/>
              </w:rPr>
            </w:pPr>
            <w:r w:rsidRPr="00AA789B">
              <w:rPr>
                <w:sz w:val="20"/>
                <w:szCs w:val="20"/>
              </w:rPr>
              <w:t>Institucije Glavnog grada</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Indikatori:</w:t>
            </w:r>
          </w:p>
        </w:tc>
        <w:tc>
          <w:tcPr>
            <w:tcW w:w="6770" w:type="dxa"/>
          </w:tcPr>
          <w:p w:rsidR="00DC3E55" w:rsidRPr="00AF4DE5" w:rsidRDefault="00DC3E55" w:rsidP="0032726E">
            <w:pPr>
              <w:rPr>
                <w:sz w:val="20"/>
                <w:szCs w:val="20"/>
              </w:rPr>
            </w:pPr>
            <w:r w:rsidRPr="00AF4DE5">
              <w:rPr>
                <w:sz w:val="20"/>
                <w:szCs w:val="20"/>
              </w:rPr>
              <w:t>Povezana JU/JP na računarsku mrežu Glavnog grada</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Faza projekta:</w:t>
            </w:r>
          </w:p>
        </w:tc>
        <w:tc>
          <w:tcPr>
            <w:tcW w:w="6770" w:type="dxa"/>
          </w:tcPr>
          <w:p w:rsidR="00DC3E55" w:rsidRPr="00AF4DE5" w:rsidRDefault="00430F3D" w:rsidP="0032726E">
            <w:pPr>
              <w:rPr>
                <w:sz w:val="20"/>
                <w:szCs w:val="20"/>
                <w:lang w:val="fr-CH"/>
              </w:rPr>
            </w:pPr>
            <w:r w:rsidRPr="00AA789B">
              <w:rPr>
                <w:sz w:val="20"/>
                <w:szCs w:val="20"/>
                <w:lang w:val="fr-CH"/>
              </w:rPr>
              <w:t>II faza</w:t>
            </w:r>
          </w:p>
        </w:tc>
      </w:tr>
      <w:tr w:rsidR="00DC3E55" w:rsidRPr="00645CC9" w:rsidTr="0032726E">
        <w:tc>
          <w:tcPr>
            <w:tcW w:w="3074" w:type="dxa"/>
          </w:tcPr>
          <w:p w:rsidR="00DC3E55" w:rsidRPr="00645CC9" w:rsidRDefault="00DC3E55" w:rsidP="0032726E">
            <w:pPr>
              <w:rPr>
                <w:b/>
                <w:i/>
                <w:sz w:val="20"/>
                <w:szCs w:val="20"/>
              </w:rPr>
            </w:pPr>
            <w:r w:rsidRPr="00645CC9">
              <w:rPr>
                <w:b/>
                <w:sz w:val="20"/>
                <w:szCs w:val="20"/>
              </w:rPr>
              <w:t>Rok realizacije:</w:t>
            </w:r>
            <w:r w:rsidRPr="00645CC9">
              <w:rPr>
                <w:b/>
                <w:i/>
                <w:sz w:val="20"/>
                <w:szCs w:val="20"/>
              </w:rPr>
              <w:t xml:space="preserve"> </w:t>
            </w:r>
          </w:p>
        </w:tc>
        <w:tc>
          <w:tcPr>
            <w:tcW w:w="6770" w:type="dxa"/>
          </w:tcPr>
          <w:p w:rsidR="00DC3E55" w:rsidRPr="00AF4DE5" w:rsidRDefault="00DC3E55" w:rsidP="0032726E">
            <w:pPr>
              <w:rPr>
                <w:sz w:val="20"/>
                <w:szCs w:val="20"/>
                <w:lang w:val="pl-PL"/>
              </w:rPr>
            </w:pPr>
            <w:r w:rsidRPr="00AF4DE5">
              <w:rPr>
                <w:sz w:val="20"/>
                <w:szCs w:val="20"/>
                <w:lang w:val="pl-PL"/>
              </w:rPr>
              <w:t>2025.</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Nosilac projekta:</w:t>
            </w:r>
          </w:p>
        </w:tc>
        <w:tc>
          <w:tcPr>
            <w:tcW w:w="6770" w:type="dxa"/>
          </w:tcPr>
          <w:p w:rsidR="00DC3E55" w:rsidRPr="00AF4DE5" w:rsidRDefault="00DC3E55" w:rsidP="0032726E">
            <w:pPr>
              <w:rPr>
                <w:sz w:val="20"/>
                <w:szCs w:val="20"/>
                <w:lang w:val="it-IT"/>
              </w:rPr>
            </w:pPr>
            <w:r w:rsidRPr="00AF4DE5">
              <w:rPr>
                <w:sz w:val="20"/>
                <w:szCs w:val="20"/>
                <w:lang w:val="it-IT"/>
              </w:rPr>
              <w:t>JP Komunalne usluge, Centar za informacioni sistem</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Potencijalni partneri:</w:t>
            </w:r>
          </w:p>
        </w:tc>
        <w:tc>
          <w:tcPr>
            <w:tcW w:w="6770" w:type="dxa"/>
          </w:tcPr>
          <w:p w:rsidR="00DC3E55" w:rsidRPr="00AF4DE5" w:rsidRDefault="00430F3D" w:rsidP="0032726E">
            <w:pPr>
              <w:rPr>
                <w:sz w:val="20"/>
                <w:szCs w:val="20"/>
              </w:rPr>
            </w:pPr>
            <w:r w:rsidRPr="00AA789B">
              <w:rPr>
                <w:sz w:val="20"/>
                <w:szCs w:val="20"/>
              </w:rPr>
              <w:t>Privredna društva - pružaoci telekomunikacionih usluga</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 xml:space="preserve">Monitoring </w:t>
            </w:r>
            <w:r w:rsidR="00454C06">
              <w:rPr>
                <w:b/>
                <w:sz w:val="20"/>
                <w:szCs w:val="20"/>
              </w:rPr>
              <w:t xml:space="preserve">i </w:t>
            </w:r>
            <w:r w:rsidRPr="00645CC9">
              <w:rPr>
                <w:b/>
                <w:sz w:val="20"/>
                <w:szCs w:val="20"/>
              </w:rPr>
              <w:t>evaluacija:</w:t>
            </w:r>
          </w:p>
        </w:tc>
        <w:tc>
          <w:tcPr>
            <w:tcW w:w="6770" w:type="dxa"/>
          </w:tcPr>
          <w:p w:rsidR="00DC3E55" w:rsidRPr="00AF4DE5" w:rsidRDefault="00430F3D" w:rsidP="00430F3D">
            <w:pPr>
              <w:rPr>
                <w:sz w:val="20"/>
                <w:szCs w:val="20"/>
                <w:lang w:val="it-IT"/>
              </w:rPr>
            </w:pPr>
            <w:r w:rsidRPr="00AA789B">
              <w:rPr>
                <w:sz w:val="20"/>
                <w:szCs w:val="20"/>
                <w:lang w:val="it-IT"/>
              </w:rPr>
              <w:t>Radni tim Centra za informacioni sistem i JU Komunalne usluge</w:t>
            </w:r>
          </w:p>
        </w:tc>
      </w:tr>
      <w:tr w:rsidR="00DC3E55" w:rsidRPr="00645CC9" w:rsidTr="0032726E">
        <w:tc>
          <w:tcPr>
            <w:tcW w:w="3074" w:type="dxa"/>
          </w:tcPr>
          <w:p w:rsidR="00DC3E55" w:rsidRPr="00645CC9" w:rsidRDefault="00DC3E55" w:rsidP="0032726E">
            <w:pPr>
              <w:rPr>
                <w:b/>
                <w:sz w:val="20"/>
                <w:szCs w:val="20"/>
              </w:rPr>
            </w:pPr>
            <w:r w:rsidRPr="00645CC9">
              <w:rPr>
                <w:b/>
                <w:sz w:val="20"/>
                <w:szCs w:val="20"/>
              </w:rPr>
              <w:t>Period implementacije:</w:t>
            </w:r>
          </w:p>
        </w:tc>
        <w:tc>
          <w:tcPr>
            <w:tcW w:w="6770" w:type="dxa"/>
          </w:tcPr>
          <w:p w:rsidR="00DC3E55" w:rsidRPr="00AF4DE5" w:rsidRDefault="00DC3E55" w:rsidP="0032726E">
            <w:pPr>
              <w:rPr>
                <w:sz w:val="20"/>
                <w:szCs w:val="20"/>
              </w:rPr>
            </w:pPr>
            <w:r w:rsidRPr="00AF4DE5">
              <w:rPr>
                <w:sz w:val="20"/>
                <w:szCs w:val="20"/>
              </w:rPr>
              <w:t>2020-2025.</w:t>
            </w:r>
          </w:p>
        </w:tc>
      </w:tr>
      <w:tr w:rsidR="00DC3E55" w:rsidRPr="00645CC9" w:rsidTr="0032726E">
        <w:tc>
          <w:tcPr>
            <w:tcW w:w="3074" w:type="dxa"/>
          </w:tcPr>
          <w:p w:rsidR="00DC3E55" w:rsidRPr="00645CC9" w:rsidRDefault="00DC3E55" w:rsidP="0032726E">
            <w:pPr>
              <w:rPr>
                <w:b/>
                <w:i/>
                <w:sz w:val="20"/>
                <w:szCs w:val="20"/>
              </w:rPr>
            </w:pPr>
            <w:r w:rsidRPr="00645CC9">
              <w:rPr>
                <w:b/>
                <w:sz w:val="20"/>
                <w:szCs w:val="20"/>
              </w:rPr>
              <w:t>Vrijednost projekta</w:t>
            </w:r>
            <w:r w:rsidRPr="00645CC9">
              <w:rPr>
                <w:b/>
                <w:i/>
                <w:sz w:val="20"/>
                <w:szCs w:val="20"/>
              </w:rPr>
              <w:t>:</w:t>
            </w:r>
          </w:p>
        </w:tc>
        <w:tc>
          <w:tcPr>
            <w:tcW w:w="6770" w:type="dxa"/>
          </w:tcPr>
          <w:p w:rsidR="00DC3E55" w:rsidRPr="00AF4DE5" w:rsidRDefault="00DC3E55" w:rsidP="0032726E">
            <w:pPr>
              <w:rPr>
                <w:sz w:val="20"/>
                <w:szCs w:val="20"/>
              </w:rPr>
            </w:pPr>
            <w:r w:rsidRPr="00AF4DE5">
              <w:rPr>
                <w:sz w:val="20"/>
                <w:szCs w:val="20"/>
              </w:rPr>
              <w:t>100 000 EUR</w:t>
            </w:r>
          </w:p>
        </w:tc>
      </w:tr>
      <w:tr w:rsidR="00DC3E55" w:rsidRPr="00645CC9" w:rsidTr="0032726E">
        <w:tc>
          <w:tcPr>
            <w:tcW w:w="3074" w:type="dxa"/>
          </w:tcPr>
          <w:p w:rsidR="00DC3E55" w:rsidRPr="00645CC9" w:rsidRDefault="00DC3E55" w:rsidP="0032726E">
            <w:pPr>
              <w:rPr>
                <w:b/>
                <w:i/>
                <w:sz w:val="20"/>
                <w:szCs w:val="20"/>
              </w:rPr>
            </w:pPr>
            <w:r w:rsidRPr="00645CC9">
              <w:rPr>
                <w:b/>
                <w:sz w:val="20"/>
                <w:szCs w:val="20"/>
              </w:rPr>
              <w:lastRenderedPageBreak/>
              <w:t>Izvor finansiranja:</w:t>
            </w:r>
          </w:p>
        </w:tc>
        <w:tc>
          <w:tcPr>
            <w:tcW w:w="6770" w:type="dxa"/>
          </w:tcPr>
          <w:p w:rsidR="00DC3E55" w:rsidRPr="00AF4DE5" w:rsidRDefault="00DC3E55" w:rsidP="0032726E">
            <w:pPr>
              <w:rPr>
                <w:sz w:val="20"/>
                <w:szCs w:val="20"/>
                <w:lang w:val="it-IT"/>
              </w:rPr>
            </w:pPr>
            <w:r w:rsidRPr="00AF4DE5">
              <w:rPr>
                <w:sz w:val="20"/>
                <w:szCs w:val="20"/>
                <w:lang w:val="it-IT"/>
              </w:rPr>
              <w:t>Budžet Glavnog grada</w:t>
            </w:r>
          </w:p>
        </w:tc>
      </w:tr>
    </w:tbl>
    <w:p w:rsidR="00DC3E55" w:rsidRPr="00753EB5" w:rsidRDefault="00DC3E55" w:rsidP="00DC3E55">
      <w:pPr>
        <w:rPr>
          <w:rFonts w:ascii="Arial" w:hAnsi="Arial" w:cs="Arial"/>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 xml:space="preserve">Projekat br. </w:t>
            </w:r>
            <w:r>
              <w:rPr>
                <w:b/>
                <w:sz w:val="20"/>
                <w:szCs w:val="20"/>
              </w:rPr>
              <w:t>9</w:t>
            </w:r>
            <w:r w:rsidR="004C7EDB">
              <w:rPr>
                <w:b/>
                <w:sz w:val="20"/>
                <w:szCs w:val="20"/>
              </w:rPr>
              <w:t>0</w:t>
            </w:r>
          </w:p>
        </w:tc>
        <w:tc>
          <w:tcPr>
            <w:tcW w:w="6770" w:type="dxa"/>
            <w:tcBorders>
              <w:top w:val="nil"/>
              <w:left w:val="single" w:sz="4" w:space="0" w:color="auto"/>
              <w:bottom w:val="single" w:sz="4" w:space="0" w:color="auto"/>
              <w:right w:val="nil"/>
            </w:tcBorders>
          </w:tcPr>
          <w:p w:rsidR="00DC3E55" w:rsidRPr="00AF4DE5" w:rsidRDefault="00DC3E55" w:rsidP="0032726E">
            <w:pPr>
              <w:rPr>
                <w:sz w:val="20"/>
                <w:szCs w:val="20"/>
                <w:lang w:val="it-IT"/>
              </w:rPr>
            </w:pP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AF4DE5" w:rsidRDefault="00DC3E55" w:rsidP="0032726E">
            <w:pPr>
              <w:rPr>
                <w:b/>
                <w:sz w:val="20"/>
                <w:szCs w:val="20"/>
                <w:lang w:val="it-IT"/>
              </w:rPr>
            </w:pPr>
            <w:r w:rsidRPr="008E38EB">
              <w:rPr>
                <w:b/>
                <w:szCs w:val="20"/>
                <w:lang w:val="it-IT"/>
              </w:rPr>
              <w:t>Besplatni internet na javnim površinama</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sz w:val="20"/>
                <w:szCs w:val="20"/>
                <w:lang w:val="it-IT"/>
              </w:rPr>
            </w:pPr>
            <w:r w:rsidRPr="00AF4DE5">
              <w:rPr>
                <w:sz w:val="20"/>
                <w:szCs w:val="20"/>
                <w:lang w:val="it-IT"/>
              </w:rPr>
              <w:t>Implementacija besplatnog WiFi na više lokacija u Glavnom gradu</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 xml:space="preserve">Cilj projekta: </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430F3D" w:rsidP="0032726E">
            <w:pPr>
              <w:rPr>
                <w:sz w:val="20"/>
                <w:szCs w:val="20"/>
                <w:lang w:val="it-IT"/>
              </w:rPr>
            </w:pPr>
            <w:r w:rsidRPr="00AA789B">
              <w:rPr>
                <w:sz w:val="20"/>
                <w:szCs w:val="20"/>
                <w:lang w:val="it-IT"/>
              </w:rPr>
              <w:t>Veća dostupnost internet usluga i informacija</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Ciljna grupa: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454C06" w:rsidP="0032726E">
            <w:pPr>
              <w:rPr>
                <w:sz w:val="20"/>
                <w:szCs w:val="20"/>
                <w:lang w:val="it-IT"/>
              </w:rPr>
            </w:pPr>
            <w:r>
              <w:rPr>
                <w:sz w:val="20"/>
                <w:szCs w:val="20"/>
                <w:lang w:val="it-IT"/>
              </w:rPr>
              <w:t>G</w:t>
            </w:r>
            <w:r w:rsidR="00DC3E55" w:rsidRPr="00AF4DE5">
              <w:rPr>
                <w:sz w:val="20"/>
                <w:szCs w:val="20"/>
                <w:lang w:val="it-IT"/>
              </w:rPr>
              <w:t>rađani i turisti</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7273EB" w:rsidRDefault="00DC3E55" w:rsidP="0032726E">
            <w:pPr>
              <w:rPr>
                <w:b/>
                <w:color w:val="000000" w:themeColor="text1"/>
                <w:sz w:val="20"/>
                <w:szCs w:val="20"/>
              </w:rPr>
            </w:pPr>
            <w:r w:rsidRPr="007273EB">
              <w:rPr>
                <w:b/>
                <w:color w:val="000000" w:themeColor="text1"/>
                <w:sz w:val="20"/>
                <w:szCs w:val="20"/>
              </w:rPr>
              <w:t>Indikatori:</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430F3D" w:rsidP="0032726E">
            <w:pPr>
              <w:rPr>
                <w:sz w:val="20"/>
                <w:szCs w:val="20"/>
                <w:lang w:val="it-IT"/>
              </w:rPr>
            </w:pPr>
            <w:r w:rsidRPr="00AA789B">
              <w:rPr>
                <w:sz w:val="20"/>
                <w:szCs w:val="20"/>
                <w:lang w:val="it-IT"/>
              </w:rPr>
              <w:t>Uspostavljen servis na predviđenoj lokaciji</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430F3D" w:rsidP="0032726E">
            <w:pPr>
              <w:rPr>
                <w:sz w:val="20"/>
                <w:szCs w:val="20"/>
                <w:lang w:val="it-IT"/>
              </w:rPr>
            </w:pPr>
            <w:r w:rsidRPr="00AA789B">
              <w:rPr>
                <w:sz w:val="20"/>
                <w:szCs w:val="20"/>
                <w:lang w:val="it-IT"/>
              </w:rPr>
              <w:t>U toku je realizacija I faze projekta</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 xml:space="preserve">Rok realizacije: </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sz w:val="20"/>
                <w:szCs w:val="20"/>
                <w:lang w:val="it-IT"/>
              </w:rPr>
            </w:pPr>
            <w:r w:rsidRPr="00AF4DE5">
              <w:rPr>
                <w:sz w:val="20"/>
                <w:szCs w:val="20"/>
                <w:lang w:val="it-IT"/>
              </w:rPr>
              <w:t>2025.</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Nosilac projekta: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sz w:val="20"/>
                <w:szCs w:val="20"/>
                <w:lang w:val="it-IT"/>
              </w:rPr>
            </w:pPr>
            <w:r w:rsidRPr="00AF4DE5">
              <w:rPr>
                <w:sz w:val="20"/>
                <w:szCs w:val="20"/>
                <w:lang w:val="it-IT"/>
              </w:rPr>
              <w:t>Glavni grad - Podgorica</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Potencijalni partneri:</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430F3D" w:rsidP="0032726E">
            <w:pPr>
              <w:rPr>
                <w:sz w:val="20"/>
                <w:szCs w:val="20"/>
                <w:lang w:val="it-IT"/>
              </w:rPr>
            </w:pPr>
            <w:r w:rsidRPr="00AA789B">
              <w:rPr>
                <w:sz w:val="20"/>
                <w:szCs w:val="20"/>
              </w:rPr>
              <w:t>Privredna društva - pružaoci telekomunikacionih usluga</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 xml:space="preserve">Monitoring </w:t>
            </w:r>
            <w:r w:rsidR="00454C06">
              <w:rPr>
                <w:b/>
                <w:sz w:val="20"/>
                <w:szCs w:val="20"/>
              </w:rPr>
              <w:t xml:space="preserve">i </w:t>
            </w:r>
            <w:r w:rsidRPr="008E38EB">
              <w:rPr>
                <w:b/>
                <w:sz w:val="20"/>
                <w:szCs w:val="20"/>
              </w:rPr>
              <w:t>evaluacija: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430F3D" w:rsidP="0032726E">
            <w:pPr>
              <w:rPr>
                <w:sz w:val="20"/>
                <w:szCs w:val="20"/>
                <w:lang w:val="it-IT"/>
              </w:rPr>
            </w:pPr>
            <w:r w:rsidRPr="00AA789B">
              <w:rPr>
                <w:sz w:val="20"/>
                <w:szCs w:val="20"/>
                <w:lang w:val="it-IT"/>
              </w:rPr>
              <w:t>Radni tim Centra za informacioni sistem</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Period implementacije:</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sz w:val="20"/>
                <w:szCs w:val="20"/>
                <w:lang w:val="it-IT"/>
              </w:rPr>
            </w:pPr>
            <w:r w:rsidRPr="00AF4DE5">
              <w:rPr>
                <w:sz w:val="20"/>
                <w:szCs w:val="20"/>
                <w:lang w:val="it-IT"/>
              </w:rPr>
              <w:t>2020-2025.</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Vrijednost projekta: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sz w:val="20"/>
                <w:szCs w:val="20"/>
                <w:lang w:val="it-IT"/>
              </w:rPr>
            </w:pPr>
            <w:r w:rsidRPr="00AF4DE5">
              <w:rPr>
                <w:sz w:val="20"/>
                <w:szCs w:val="20"/>
                <w:lang w:val="it-IT"/>
              </w:rPr>
              <w:t xml:space="preserve">200 000 </w:t>
            </w:r>
            <w:r w:rsidRPr="00AF4DE5">
              <w:rPr>
                <w:sz w:val="20"/>
                <w:szCs w:val="20"/>
              </w:rPr>
              <w:t>EUR</w:t>
            </w:r>
          </w:p>
        </w:tc>
      </w:tr>
      <w:tr w:rsidR="00DC3E55" w:rsidRPr="00AF4DE5" w:rsidTr="0032726E">
        <w:tc>
          <w:tcPr>
            <w:tcW w:w="3074" w:type="dxa"/>
            <w:tcBorders>
              <w:top w:val="single" w:sz="4" w:space="0" w:color="auto"/>
              <w:left w:val="single" w:sz="4" w:space="0" w:color="auto"/>
              <w:bottom w:val="single" w:sz="4" w:space="0" w:color="auto"/>
              <w:right w:val="single" w:sz="4" w:space="0" w:color="auto"/>
            </w:tcBorders>
          </w:tcPr>
          <w:p w:rsidR="00DC3E55" w:rsidRPr="008E38EB" w:rsidRDefault="00DC3E55" w:rsidP="0032726E">
            <w:pPr>
              <w:rPr>
                <w:b/>
                <w:sz w:val="20"/>
                <w:szCs w:val="20"/>
              </w:rPr>
            </w:pPr>
            <w:r w:rsidRPr="008E38EB">
              <w:rPr>
                <w:b/>
                <w:sz w:val="20"/>
                <w:szCs w:val="20"/>
              </w:rPr>
              <w:t>Izvor finansiranja:</w:t>
            </w:r>
          </w:p>
        </w:tc>
        <w:tc>
          <w:tcPr>
            <w:tcW w:w="6770" w:type="dxa"/>
            <w:tcBorders>
              <w:top w:val="single" w:sz="4" w:space="0" w:color="auto"/>
              <w:left w:val="single" w:sz="4" w:space="0" w:color="auto"/>
              <w:bottom w:val="single" w:sz="4" w:space="0" w:color="auto"/>
              <w:right w:val="single" w:sz="4" w:space="0" w:color="auto"/>
            </w:tcBorders>
          </w:tcPr>
          <w:p w:rsidR="00DC3E55" w:rsidRPr="00AF4DE5" w:rsidRDefault="00DC3E55" w:rsidP="0032726E">
            <w:pPr>
              <w:rPr>
                <w:sz w:val="20"/>
                <w:szCs w:val="20"/>
                <w:lang w:val="it-IT"/>
              </w:rPr>
            </w:pPr>
            <w:r w:rsidRPr="00AF4DE5">
              <w:rPr>
                <w:sz w:val="20"/>
                <w:szCs w:val="20"/>
                <w:lang w:val="it-IT"/>
              </w:rPr>
              <w:t>Budžet Glavnog grada i donacije</w:t>
            </w:r>
          </w:p>
        </w:tc>
      </w:tr>
    </w:tbl>
    <w:p w:rsidR="00DC3E55" w:rsidRPr="00753EB5" w:rsidRDefault="00DC3E55" w:rsidP="00DC3E55">
      <w:pPr>
        <w:rPr>
          <w:rFonts w:ascii="Arial" w:hAnsi="Arial" w:cs="Arial"/>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753EB5" w:rsidTr="0032726E">
        <w:tc>
          <w:tcPr>
            <w:tcW w:w="3074" w:type="dxa"/>
            <w:tcBorders>
              <w:top w:val="single" w:sz="12" w:space="0" w:color="auto"/>
              <w:left w:val="single" w:sz="12" w:space="0" w:color="auto"/>
              <w:bottom w:val="single" w:sz="12" w:space="0" w:color="auto"/>
              <w:right w:val="single" w:sz="12" w:space="0" w:color="auto"/>
            </w:tcBorders>
          </w:tcPr>
          <w:p w:rsidR="00DC3E55" w:rsidRPr="008E38EB" w:rsidRDefault="00DC3E55" w:rsidP="0032726E">
            <w:pPr>
              <w:rPr>
                <w:b/>
                <w:sz w:val="20"/>
                <w:szCs w:val="20"/>
              </w:rPr>
            </w:pPr>
            <w:r>
              <w:rPr>
                <w:b/>
                <w:sz w:val="20"/>
                <w:szCs w:val="20"/>
              </w:rPr>
              <w:t>Projekat br. 9</w:t>
            </w:r>
            <w:r w:rsidR="004C7EDB">
              <w:rPr>
                <w:b/>
                <w:sz w:val="20"/>
                <w:szCs w:val="20"/>
              </w:rPr>
              <w:t>1</w:t>
            </w:r>
          </w:p>
        </w:tc>
        <w:tc>
          <w:tcPr>
            <w:tcW w:w="6770" w:type="dxa"/>
            <w:tcBorders>
              <w:top w:val="nil"/>
              <w:left w:val="single" w:sz="12" w:space="0" w:color="auto"/>
              <w:bottom w:val="single" w:sz="4" w:space="0" w:color="auto"/>
              <w:right w:val="nil"/>
            </w:tcBorders>
          </w:tcPr>
          <w:p w:rsidR="00DC3E55" w:rsidRPr="00C12C62" w:rsidRDefault="00DC3E55" w:rsidP="0032726E">
            <w:pPr>
              <w:rPr>
                <w:sz w:val="20"/>
                <w:szCs w:val="20"/>
              </w:rPr>
            </w:pPr>
          </w:p>
        </w:tc>
      </w:tr>
      <w:tr w:rsidR="00DC3E55" w:rsidRPr="00753EB5" w:rsidTr="0032726E">
        <w:tc>
          <w:tcPr>
            <w:tcW w:w="3074" w:type="dxa"/>
            <w:tcBorders>
              <w:top w:val="single" w:sz="12" w:space="0" w:color="auto"/>
            </w:tcBorders>
          </w:tcPr>
          <w:p w:rsidR="00DC3E55" w:rsidRPr="008E38EB" w:rsidRDefault="00DC3E55" w:rsidP="0032726E">
            <w:pPr>
              <w:rPr>
                <w:b/>
                <w:sz w:val="20"/>
                <w:szCs w:val="20"/>
              </w:rPr>
            </w:pPr>
            <w:r w:rsidRPr="008E38EB">
              <w:rPr>
                <w:b/>
                <w:sz w:val="20"/>
                <w:szCs w:val="20"/>
              </w:rPr>
              <w:t>Naziv projekta:</w:t>
            </w:r>
          </w:p>
        </w:tc>
        <w:tc>
          <w:tcPr>
            <w:tcW w:w="6770" w:type="dxa"/>
            <w:tcBorders>
              <w:top w:val="single" w:sz="4" w:space="0" w:color="auto"/>
            </w:tcBorders>
            <w:shd w:val="clear" w:color="auto" w:fill="B8CCE4" w:themeFill="accent1" w:themeFillTint="66"/>
          </w:tcPr>
          <w:p w:rsidR="00DC3E55" w:rsidRPr="00C12C62" w:rsidRDefault="00DC3E55" w:rsidP="0032726E">
            <w:pPr>
              <w:rPr>
                <w:b/>
                <w:sz w:val="20"/>
                <w:szCs w:val="20"/>
              </w:rPr>
            </w:pPr>
            <w:r w:rsidRPr="008E38EB">
              <w:rPr>
                <w:b/>
                <w:bCs/>
                <w:szCs w:val="20"/>
              </w:rPr>
              <w:t>Informacioni sistem za razmjenu podataka sa državnim organima (GSB)</w:t>
            </w:r>
          </w:p>
        </w:tc>
      </w:tr>
      <w:tr w:rsidR="00DC3E55" w:rsidRPr="00753EB5" w:rsidTr="0032726E">
        <w:tc>
          <w:tcPr>
            <w:tcW w:w="3074" w:type="dxa"/>
            <w:tcBorders>
              <w:top w:val="single" w:sz="12" w:space="0" w:color="auto"/>
            </w:tcBorders>
          </w:tcPr>
          <w:p w:rsidR="00DC3E55" w:rsidRPr="008E38EB" w:rsidRDefault="00DC3E55" w:rsidP="0032726E">
            <w:pPr>
              <w:rPr>
                <w:b/>
                <w:sz w:val="20"/>
                <w:szCs w:val="20"/>
              </w:rPr>
            </w:pPr>
            <w:r w:rsidRPr="008E38EB">
              <w:rPr>
                <w:b/>
                <w:sz w:val="20"/>
                <w:szCs w:val="20"/>
              </w:rPr>
              <w:t>Područje i nivo prioriteta:</w:t>
            </w:r>
          </w:p>
        </w:tc>
        <w:tc>
          <w:tcPr>
            <w:tcW w:w="6770" w:type="dxa"/>
            <w:tcBorders>
              <w:top w:val="single" w:sz="4" w:space="0" w:color="auto"/>
            </w:tcBorders>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753EB5" w:rsidTr="0032726E">
        <w:tc>
          <w:tcPr>
            <w:tcW w:w="3074" w:type="dxa"/>
          </w:tcPr>
          <w:p w:rsidR="00DC3E55" w:rsidRPr="008E38EB" w:rsidRDefault="00DC3E55" w:rsidP="0032726E">
            <w:pPr>
              <w:rPr>
                <w:b/>
                <w:sz w:val="20"/>
                <w:szCs w:val="20"/>
                <w:lang w:val="sr-Latn-CS"/>
              </w:rPr>
            </w:pPr>
            <w:r w:rsidRPr="008E38EB">
              <w:rPr>
                <w:b/>
                <w:sz w:val="20"/>
                <w:szCs w:val="20"/>
              </w:rPr>
              <w:t>Opis projekta:</w:t>
            </w:r>
          </w:p>
        </w:tc>
        <w:tc>
          <w:tcPr>
            <w:tcW w:w="6770" w:type="dxa"/>
          </w:tcPr>
          <w:p w:rsidR="00DC3E55" w:rsidRPr="00C12C62" w:rsidRDefault="00DC3E55" w:rsidP="0032726E">
            <w:pPr>
              <w:rPr>
                <w:sz w:val="20"/>
                <w:szCs w:val="20"/>
                <w:lang w:val="sr-Latn-CS"/>
              </w:rPr>
            </w:pPr>
            <w:r w:rsidRPr="00C12C62">
              <w:rPr>
                <w:sz w:val="20"/>
                <w:szCs w:val="20"/>
              </w:rPr>
              <w:t>Povezivanje informacionog sistema Glavnog grada sa informacionim sistemom državnih organa u cilju razmjena podataka odnosno uvida u podatke iz registra državnih organa koji su potrebni u upravnim postupcima koje vodi uprava Glavnog grada.</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 xml:space="preserve">Cilj projekta: </w:t>
            </w:r>
          </w:p>
        </w:tc>
        <w:tc>
          <w:tcPr>
            <w:tcW w:w="6770" w:type="dxa"/>
          </w:tcPr>
          <w:p w:rsidR="00DC3E55" w:rsidRPr="00C12C62" w:rsidRDefault="00454C06" w:rsidP="0032726E">
            <w:pPr>
              <w:rPr>
                <w:sz w:val="20"/>
                <w:szCs w:val="20"/>
              </w:rPr>
            </w:pPr>
            <w:r>
              <w:rPr>
                <w:sz w:val="20"/>
                <w:szCs w:val="20"/>
              </w:rPr>
              <w:t>E</w:t>
            </w:r>
            <w:r w:rsidR="00DC3E55" w:rsidRPr="00C12C62">
              <w:rPr>
                <w:sz w:val="20"/>
                <w:szCs w:val="20"/>
              </w:rPr>
              <w:t>fikasniji i brži rad uprave Glavnog grada</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Ciljna grupa:</w:t>
            </w:r>
          </w:p>
        </w:tc>
        <w:tc>
          <w:tcPr>
            <w:tcW w:w="6770" w:type="dxa"/>
          </w:tcPr>
          <w:p w:rsidR="00DC3E55" w:rsidRPr="00C12C62" w:rsidRDefault="00454C06" w:rsidP="0032726E">
            <w:pPr>
              <w:rPr>
                <w:sz w:val="20"/>
                <w:szCs w:val="20"/>
              </w:rPr>
            </w:pPr>
            <w:r>
              <w:rPr>
                <w:sz w:val="20"/>
                <w:szCs w:val="20"/>
              </w:rPr>
              <w:t>G</w:t>
            </w:r>
            <w:r w:rsidR="00DC3E55" w:rsidRPr="00C12C62">
              <w:rPr>
                <w:sz w:val="20"/>
                <w:szCs w:val="20"/>
              </w:rPr>
              <w:t>rađani i privredni subjekti</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Indikatori:</w:t>
            </w:r>
          </w:p>
        </w:tc>
        <w:tc>
          <w:tcPr>
            <w:tcW w:w="6770" w:type="dxa"/>
          </w:tcPr>
          <w:p w:rsidR="00DC3E55" w:rsidRPr="00C12C62" w:rsidRDefault="00454C06" w:rsidP="0032726E">
            <w:pPr>
              <w:rPr>
                <w:sz w:val="20"/>
                <w:szCs w:val="20"/>
              </w:rPr>
            </w:pPr>
            <w:r>
              <w:rPr>
                <w:sz w:val="20"/>
                <w:szCs w:val="20"/>
              </w:rPr>
              <w:t>U</w:t>
            </w:r>
            <w:r w:rsidR="00DC3E55" w:rsidRPr="00C12C62">
              <w:rPr>
                <w:sz w:val="20"/>
                <w:szCs w:val="20"/>
              </w:rPr>
              <w:t>spostavljen sistem</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Faza projekta:</w:t>
            </w:r>
          </w:p>
        </w:tc>
        <w:tc>
          <w:tcPr>
            <w:tcW w:w="6770" w:type="dxa"/>
          </w:tcPr>
          <w:p w:rsidR="00DC3E55" w:rsidRPr="00C12C62" w:rsidRDefault="00430F3D" w:rsidP="0032726E">
            <w:pPr>
              <w:rPr>
                <w:sz w:val="20"/>
                <w:szCs w:val="20"/>
                <w:lang w:val="fr-CH"/>
              </w:rPr>
            </w:pPr>
            <w:r w:rsidRPr="00AA789B">
              <w:rPr>
                <w:sz w:val="20"/>
                <w:szCs w:val="20"/>
                <w:lang w:val="fr-CH"/>
              </w:rPr>
              <w:t>Završeni tehnički preduslovi za siguran pristup mreži državnih organa</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 xml:space="preserve">Rok realizacije: </w:t>
            </w:r>
          </w:p>
        </w:tc>
        <w:tc>
          <w:tcPr>
            <w:tcW w:w="6770" w:type="dxa"/>
          </w:tcPr>
          <w:p w:rsidR="00DC3E55" w:rsidRPr="00C12C62" w:rsidRDefault="00DC3E55" w:rsidP="0032726E">
            <w:pPr>
              <w:rPr>
                <w:sz w:val="20"/>
                <w:szCs w:val="20"/>
                <w:lang w:val="pl-PL"/>
              </w:rPr>
            </w:pPr>
            <w:r w:rsidRPr="00C12C62">
              <w:rPr>
                <w:sz w:val="20"/>
                <w:szCs w:val="20"/>
                <w:lang w:val="pl-PL"/>
              </w:rPr>
              <w:t>2020.</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Nosilac projekta:</w:t>
            </w:r>
          </w:p>
        </w:tc>
        <w:tc>
          <w:tcPr>
            <w:tcW w:w="6770" w:type="dxa"/>
          </w:tcPr>
          <w:p w:rsidR="00DC3E55" w:rsidRPr="00C12C62" w:rsidRDefault="00DC3E55" w:rsidP="0032726E">
            <w:pPr>
              <w:rPr>
                <w:sz w:val="20"/>
                <w:szCs w:val="20"/>
                <w:lang w:val="it-IT"/>
              </w:rPr>
            </w:pPr>
            <w:r w:rsidRPr="00C12C62">
              <w:rPr>
                <w:sz w:val="20"/>
                <w:szCs w:val="20"/>
                <w:lang w:val="it-IT"/>
              </w:rPr>
              <w:t>Centar za informacioni sistem i Ministarstvo javne uprave</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Potencijalni partneri:</w:t>
            </w:r>
          </w:p>
        </w:tc>
        <w:tc>
          <w:tcPr>
            <w:tcW w:w="6770" w:type="dxa"/>
          </w:tcPr>
          <w:p w:rsidR="00DC3E55" w:rsidRPr="00C12C62" w:rsidRDefault="00430F3D" w:rsidP="0032726E">
            <w:pPr>
              <w:rPr>
                <w:sz w:val="20"/>
                <w:szCs w:val="20"/>
              </w:rPr>
            </w:pPr>
            <w:r w:rsidRPr="00AA789B">
              <w:rPr>
                <w:sz w:val="20"/>
                <w:szCs w:val="20"/>
              </w:rPr>
              <w:t>UNDP</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 xml:space="preserve">Monitoring </w:t>
            </w:r>
            <w:r w:rsidR="00454C06">
              <w:rPr>
                <w:b/>
                <w:sz w:val="20"/>
                <w:szCs w:val="20"/>
              </w:rPr>
              <w:t xml:space="preserve">I </w:t>
            </w:r>
            <w:r w:rsidRPr="008E38EB">
              <w:rPr>
                <w:b/>
                <w:sz w:val="20"/>
                <w:szCs w:val="20"/>
              </w:rPr>
              <w:t>evaluacija:</w:t>
            </w:r>
          </w:p>
        </w:tc>
        <w:tc>
          <w:tcPr>
            <w:tcW w:w="6770" w:type="dxa"/>
          </w:tcPr>
          <w:p w:rsidR="00DC3E55" w:rsidRPr="00C12C62" w:rsidRDefault="00430F3D" w:rsidP="0032726E">
            <w:pPr>
              <w:rPr>
                <w:sz w:val="20"/>
                <w:szCs w:val="20"/>
                <w:lang w:val="it-IT"/>
              </w:rPr>
            </w:pPr>
            <w:r w:rsidRPr="00AA789B">
              <w:rPr>
                <w:sz w:val="20"/>
                <w:szCs w:val="20"/>
                <w:lang w:val="it-IT"/>
              </w:rPr>
              <w:t>Radni tim za uspostavljanje sistema</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Period implementacije:</w:t>
            </w:r>
          </w:p>
        </w:tc>
        <w:tc>
          <w:tcPr>
            <w:tcW w:w="6770" w:type="dxa"/>
          </w:tcPr>
          <w:p w:rsidR="00DC3E55" w:rsidRPr="00C12C62" w:rsidRDefault="00DC3E55" w:rsidP="0032726E">
            <w:pPr>
              <w:rPr>
                <w:sz w:val="20"/>
                <w:szCs w:val="20"/>
              </w:rPr>
            </w:pPr>
            <w:r w:rsidRPr="00C12C62">
              <w:rPr>
                <w:sz w:val="20"/>
                <w:szCs w:val="20"/>
              </w:rPr>
              <w:t>2019-2020.</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Vrijednost projekta:</w:t>
            </w:r>
          </w:p>
        </w:tc>
        <w:tc>
          <w:tcPr>
            <w:tcW w:w="6770" w:type="dxa"/>
          </w:tcPr>
          <w:p w:rsidR="00DC3E55" w:rsidRPr="00C12C62" w:rsidRDefault="00DC3E55" w:rsidP="0032726E">
            <w:pPr>
              <w:rPr>
                <w:sz w:val="20"/>
                <w:szCs w:val="20"/>
              </w:rPr>
            </w:pPr>
            <w:r w:rsidRPr="00C12C62">
              <w:rPr>
                <w:sz w:val="20"/>
                <w:szCs w:val="20"/>
              </w:rPr>
              <w:t>20.000 EUR</w:t>
            </w:r>
          </w:p>
        </w:tc>
      </w:tr>
      <w:tr w:rsidR="00DC3E55" w:rsidRPr="00753EB5" w:rsidTr="0032726E">
        <w:tc>
          <w:tcPr>
            <w:tcW w:w="3074" w:type="dxa"/>
          </w:tcPr>
          <w:p w:rsidR="00DC3E55" w:rsidRPr="008E38EB" w:rsidRDefault="00DC3E55" w:rsidP="0032726E">
            <w:pPr>
              <w:rPr>
                <w:b/>
                <w:sz w:val="20"/>
                <w:szCs w:val="20"/>
              </w:rPr>
            </w:pPr>
            <w:r w:rsidRPr="008E38EB">
              <w:rPr>
                <w:b/>
                <w:sz w:val="20"/>
                <w:szCs w:val="20"/>
              </w:rPr>
              <w:t>Izvor finansiranja:</w:t>
            </w:r>
          </w:p>
        </w:tc>
        <w:tc>
          <w:tcPr>
            <w:tcW w:w="6770" w:type="dxa"/>
          </w:tcPr>
          <w:p w:rsidR="00DC3E55" w:rsidRPr="00C12C62" w:rsidRDefault="00DC3E55" w:rsidP="0032726E">
            <w:pPr>
              <w:rPr>
                <w:sz w:val="20"/>
                <w:szCs w:val="20"/>
                <w:lang w:val="it-IT"/>
              </w:rPr>
            </w:pPr>
            <w:r w:rsidRPr="00C12C62">
              <w:rPr>
                <w:sz w:val="20"/>
                <w:szCs w:val="20"/>
                <w:lang w:val="it-IT"/>
              </w:rPr>
              <w:t xml:space="preserve">Budžet Glavnog grada </w:t>
            </w:r>
          </w:p>
        </w:tc>
      </w:tr>
    </w:tbl>
    <w:p w:rsidR="00DC3E55" w:rsidRPr="00753EB5" w:rsidRDefault="00DC3E55" w:rsidP="00DC3E55">
      <w:pPr>
        <w:rPr>
          <w:rFonts w:ascii="Arial" w:hAnsi="Arial" w:cs="Arial"/>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8A63BF" w:rsidTr="0032726E">
        <w:tc>
          <w:tcPr>
            <w:tcW w:w="3074" w:type="dxa"/>
            <w:tcBorders>
              <w:top w:val="single" w:sz="12" w:space="0" w:color="auto"/>
              <w:left w:val="single" w:sz="12" w:space="0" w:color="auto"/>
              <w:bottom w:val="single" w:sz="12" w:space="0" w:color="auto"/>
              <w:right w:val="single" w:sz="12" w:space="0" w:color="auto"/>
            </w:tcBorders>
          </w:tcPr>
          <w:p w:rsidR="00DC3E55" w:rsidRPr="008E38EB" w:rsidRDefault="00DC3E55" w:rsidP="0032726E">
            <w:pPr>
              <w:rPr>
                <w:b/>
                <w:sz w:val="20"/>
                <w:szCs w:val="20"/>
              </w:rPr>
            </w:pPr>
            <w:r>
              <w:rPr>
                <w:b/>
                <w:sz w:val="20"/>
                <w:szCs w:val="20"/>
              </w:rPr>
              <w:t>Projekat br. 9</w:t>
            </w:r>
            <w:r w:rsidR="004C7EDB">
              <w:rPr>
                <w:b/>
                <w:sz w:val="20"/>
                <w:szCs w:val="20"/>
              </w:rPr>
              <w:t>2</w:t>
            </w:r>
          </w:p>
        </w:tc>
        <w:tc>
          <w:tcPr>
            <w:tcW w:w="6770" w:type="dxa"/>
            <w:tcBorders>
              <w:top w:val="nil"/>
              <w:left w:val="single" w:sz="12" w:space="0" w:color="auto"/>
              <w:bottom w:val="single" w:sz="4" w:space="0" w:color="auto"/>
              <w:right w:val="nil"/>
            </w:tcBorders>
          </w:tcPr>
          <w:p w:rsidR="00DC3E55" w:rsidRPr="008A63BF" w:rsidRDefault="00DC3E55" w:rsidP="0032726E">
            <w:pPr>
              <w:rPr>
                <w:sz w:val="20"/>
                <w:szCs w:val="20"/>
              </w:rPr>
            </w:pPr>
          </w:p>
        </w:tc>
      </w:tr>
      <w:tr w:rsidR="00DC3E55" w:rsidRPr="008A63BF" w:rsidTr="0032726E">
        <w:tc>
          <w:tcPr>
            <w:tcW w:w="3074" w:type="dxa"/>
            <w:tcBorders>
              <w:top w:val="single" w:sz="12" w:space="0" w:color="auto"/>
            </w:tcBorders>
          </w:tcPr>
          <w:p w:rsidR="00DC3E55" w:rsidRPr="008E38EB" w:rsidRDefault="00DC3E55" w:rsidP="0032726E">
            <w:pPr>
              <w:rPr>
                <w:b/>
                <w:sz w:val="20"/>
                <w:szCs w:val="20"/>
              </w:rPr>
            </w:pPr>
            <w:r w:rsidRPr="008E38EB">
              <w:rPr>
                <w:b/>
                <w:sz w:val="20"/>
                <w:szCs w:val="20"/>
              </w:rPr>
              <w:t>Naziv projekta:</w:t>
            </w:r>
          </w:p>
        </w:tc>
        <w:tc>
          <w:tcPr>
            <w:tcW w:w="6770" w:type="dxa"/>
            <w:tcBorders>
              <w:top w:val="single" w:sz="4" w:space="0" w:color="auto"/>
            </w:tcBorders>
            <w:shd w:val="clear" w:color="auto" w:fill="B8CCE4" w:themeFill="accent1" w:themeFillTint="66"/>
          </w:tcPr>
          <w:p w:rsidR="00DC3E55" w:rsidRPr="008A63BF" w:rsidRDefault="00DC3E55" w:rsidP="0032726E">
            <w:pPr>
              <w:rPr>
                <w:b/>
                <w:sz w:val="20"/>
                <w:szCs w:val="20"/>
              </w:rPr>
            </w:pPr>
            <w:r w:rsidRPr="008E38EB">
              <w:rPr>
                <w:b/>
                <w:bCs/>
                <w:szCs w:val="20"/>
              </w:rPr>
              <w:t>On-line ticketing</w:t>
            </w:r>
          </w:p>
        </w:tc>
      </w:tr>
      <w:tr w:rsidR="00DC3E55" w:rsidRPr="008A63BF" w:rsidTr="0032726E">
        <w:tc>
          <w:tcPr>
            <w:tcW w:w="3074" w:type="dxa"/>
            <w:tcBorders>
              <w:top w:val="single" w:sz="12" w:space="0" w:color="auto"/>
            </w:tcBorders>
          </w:tcPr>
          <w:p w:rsidR="00DC3E55" w:rsidRPr="000312E1" w:rsidRDefault="00DC3E55" w:rsidP="0032726E">
            <w:pPr>
              <w:rPr>
                <w:sz w:val="20"/>
                <w:szCs w:val="20"/>
              </w:rPr>
            </w:pPr>
            <w:r w:rsidRPr="00BB72D1">
              <w:rPr>
                <w:b/>
                <w:sz w:val="20"/>
                <w:szCs w:val="20"/>
              </w:rPr>
              <w:t>Područje i nivo prioriteta:</w:t>
            </w:r>
          </w:p>
        </w:tc>
        <w:tc>
          <w:tcPr>
            <w:tcW w:w="6770" w:type="dxa"/>
            <w:tcBorders>
              <w:top w:val="single" w:sz="4" w:space="0" w:color="auto"/>
            </w:tcBorders>
            <w:shd w:val="clear" w:color="auto" w:fill="auto"/>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8A63BF" w:rsidTr="0032726E">
        <w:tc>
          <w:tcPr>
            <w:tcW w:w="3074" w:type="dxa"/>
          </w:tcPr>
          <w:p w:rsidR="00DC3E55" w:rsidRPr="008E38EB" w:rsidRDefault="00DC3E55" w:rsidP="0032726E">
            <w:pPr>
              <w:rPr>
                <w:b/>
                <w:sz w:val="20"/>
                <w:szCs w:val="20"/>
                <w:lang w:val="sr-Latn-CS"/>
              </w:rPr>
            </w:pPr>
            <w:r w:rsidRPr="008E38EB">
              <w:rPr>
                <w:b/>
                <w:sz w:val="20"/>
                <w:szCs w:val="20"/>
              </w:rPr>
              <w:t>Opis projekta:</w:t>
            </w:r>
          </w:p>
        </w:tc>
        <w:tc>
          <w:tcPr>
            <w:tcW w:w="6770" w:type="dxa"/>
          </w:tcPr>
          <w:p w:rsidR="00DC3E55" w:rsidRPr="008A63BF" w:rsidRDefault="00DC3E55" w:rsidP="0032726E">
            <w:pPr>
              <w:rPr>
                <w:sz w:val="20"/>
                <w:szCs w:val="20"/>
                <w:lang w:val="sr-Latn-CS"/>
              </w:rPr>
            </w:pPr>
            <w:r w:rsidRPr="008A63BF">
              <w:rPr>
                <w:sz w:val="20"/>
                <w:szCs w:val="20"/>
              </w:rPr>
              <w:t>Razvoj i implementacija sistema za kupovinu karata i praćenje događaja iz oblasti kulture u Glavnom gradu ( Gradsko pozorište i dr.)putem Interneta</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 xml:space="preserve">Cilj projekta: </w:t>
            </w:r>
          </w:p>
        </w:tc>
        <w:tc>
          <w:tcPr>
            <w:tcW w:w="6770" w:type="dxa"/>
          </w:tcPr>
          <w:p w:rsidR="00DC3E55" w:rsidRPr="008A63BF" w:rsidRDefault="00DC3E55" w:rsidP="0032726E">
            <w:pPr>
              <w:rPr>
                <w:sz w:val="20"/>
                <w:szCs w:val="20"/>
              </w:rPr>
            </w:pPr>
            <w:r w:rsidRPr="008A63BF">
              <w:rPr>
                <w:sz w:val="20"/>
                <w:szCs w:val="20"/>
              </w:rPr>
              <w:t>Digitalizacija Gradskog pozorišta i drugih institucija kulture kojima je osnivač Glavni grad</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Ciljna grupa:</w:t>
            </w:r>
          </w:p>
        </w:tc>
        <w:tc>
          <w:tcPr>
            <w:tcW w:w="6770" w:type="dxa"/>
          </w:tcPr>
          <w:p w:rsidR="00DC3E55" w:rsidRPr="008A63BF" w:rsidRDefault="00454C06" w:rsidP="0032726E">
            <w:pPr>
              <w:rPr>
                <w:sz w:val="20"/>
                <w:szCs w:val="20"/>
              </w:rPr>
            </w:pPr>
            <w:r>
              <w:rPr>
                <w:sz w:val="20"/>
                <w:szCs w:val="20"/>
              </w:rPr>
              <w:t>G</w:t>
            </w:r>
            <w:r w:rsidR="00DC3E55" w:rsidRPr="008A63BF">
              <w:rPr>
                <w:sz w:val="20"/>
                <w:szCs w:val="20"/>
              </w:rPr>
              <w:t xml:space="preserve">rađani i turisti </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Indikatori:</w:t>
            </w:r>
          </w:p>
        </w:tc>
        <w:tc>
          <w:tcPr>
            <w:tcW w:w="6770" w:type="dxa"/>
          </w:tcPr>
          <w:p w:rsidR="00DC3E55" w:rsidRPr="008A63BF" w:rsidRDefault="00454C06" w:rsidP="0032726E">
            <w:pPr>
              <w:rPr>
                <w:sz w:val="20"/>
                <w:szCs w:val="20"/>
              </w:rPr>
            </w:pPr>
            <w:r>
              <w:rPr>
                <w:sz w:val="20"/>
                <w:szCs w:val="20"/>
              </w:rPr>
              <w:t>U</w:t>
            </w:r>
            <w:r w:rsidR="00DC3E55" w:rsidRPr="008A63BF">
              <w:rPr>
                <w:sz w:val="20"/>
                <w:szCs w:val="20"/>
              </w:rPr>
              <w:t>spostavljen sistem</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Faza projekta:</w:t>
            </w:r>
          </w:p>
        </w:tc>
        <w:tc>
          <w:tcPr>
            <w:tcW w:w="6770" w:type="dxa"/>
          </w:tcPr>
          <w:p w:rsidR="00DC3E55" w:rsidRPr="008A63BF" w:rsidRDefault="00430F3D" w:rsidP="0032726E">
            <w:pPr>
              <w:rPr>
                <w:sz w:val="20"/>
                <w:szCs w:val="20"/>
                <w:lang w:val="fr-CH"/>
              </w:rPr>
            </w:pPr>
            <w:r w:rsidRPr="00AA789B">
              <w:rPr>
                <w:sz w:val="20"/>
                <w:szCs w:val="20"/>
                <w:lang w:val="fr-CH"/>
              </w:rPr>
              <w:t>Završena I faza - implementiran sistem u Gradskom pozorištu</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 xml:space="preserve">Rok realizacije: </w:t>
            </w:r>
          </w:p>
        </w:tc>
        <w:tc>
          <w:tcPr>
            <w:tcW w:w="6770" w:type="dxa"/>
          </w:tcPr>
          <w:p w:rsidR="00DC3E55" w:rsidRPr="008A63BF" w:rsidRDefault="00DC3E55" w:rsidP="0032726E">
            <w:pPr>
              <w:rPr>
                <w:sz w:val="20"/>
                <w:szCs w:val="20"/>
                <w:lang w:val="pl-PL"/>
              </w:rPr>
            </w:pPr>
            <w:r w:rsidRPr="008A63BF">
              <w:rPr>
                <w:sz w:val="20"/>
                <w:szCs w:val="20"/>
                <w:lang w:val="pl-PL"/>
              </w:rPr>
              <w:t>2021.</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lastRenderedPageBreak/>
              <w:t>Nosilac projekta:</w:t>
            </w:r>
          </w:p>
        </w:tc>
        <w:tc>
          <w:tcPr>
            <w:tcW w:w="6770" w:type="dxa"/>
          </w:tcPr>
          <w:p w:rsidR="00DC3E55" w:rsidRPr="008A63BF" w:rsidRDefault="00DC3E55" w:rsidP="0032726E">
            <w:pPr>
              <w:rPr>
                <w:sz w:val="20"/>
                <w:szCs w:val="20"/>
                <w:lang w:val="it-IT"/>
              </w:rPr>
            </w:pPr>
            <w:r w:rsidRPr="008A63BF">
              <w:rPr>
                <w:sz w:val="20"/>
                <w:szCs w:val="20"/>
                <w:lang w:val="it-IT"/>
              </w:rPr>
              <w:t xml:space="preserve">Centar za informacioni sistem </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Potencijalni partneri:</w:t>
            </w:r>
          </w:p>
        </w:tc>
        <w:tc>
          <w:tcPr>
            <w:tcW w:w="6770" w:type="dxa"/>
          </w:tcPr>
          <w:p w:rsidR="00DC3E55" w:rsidRPr="008A63BF" w:rsidRDefault="00430F3D" w:rsidP="0032726E">
            <w:pPr>
              <w:rPr>
                <w:sz w:val="20"/>
                <w:szCs w:val="20"/>
              </w:rPr>
            </w:pPr>
            <w:r w:rsidRPr="00AA789B">
              <w:rPr>
                <w:sz w:val="20"/>
                <w:szCs w:val="20"/>
              </w:rPr>
              <w:t xml:space="preserve">Institucije kulture, </w:t>
            </w:r>
            <w:r w:rsidRPr="00AA789B">
              <w:rPr>
                <w:sz w:val="20"/>
                <w:szCs w:val="20"/>
                <w:lang w:val="it-IT"/>
              </w:rPr>
              <w:t>Glavni grad - Podgorica</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 xml:space="preserve">Monitoring </w:t>
            </w:r>
            <w:r w:rsidR="00454C06">
              <w:rPr>
                <w:b/>
                <w:sz w:val="20"/>
                <w:szCs w:val="20"/>
              </w:rPr>
              <w:t xml:space="preserve">i </w:t>
            </w:r>
            <w:r w:rsidRPr="008E38EB">
              <w:rPr>
                <w:b/>
                <w:sz w:val="20"/>
                <w:szCs w:val="20"/>
              </w:rPr>
              <w:t>evaluacija:</w:t>
            </w:r>
          </w:p>
        </w:tc>
        <w:tc>
          <w:tcPr>
            <w:tcW w:w="6770" w:type="dxa"/>
          </w:tcPr>
          <w:p w:rsidR="00DC3E55" w:rsidRPr="008A63BF" w:rsidRDefault="00430F3D" w:rsidP="0032726E">
            <w:pPr>
              <w:rPr>
                <w:sz w:val="20"/>
                <w:szCs w:val="20"/>
                <w:lang w:val="it-IT"/>
              </w:rPr>
            </w:pPr>
            <w:r w:rsidRPr="00AA789B">
              <w:rPr>
                <w:sz w:val="20"/>
                <w:szCs w:val="20"/>
                <w:lang w:val="it-IT"/>
              </w:rPr>
              <w:t>Radni tim Centra za informacioni sistem</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Period implementacije:</w:t>
            </w:r>
          </w:p>
        </w:tc>
        <w:tc>
          <w:tcPr>
            <w:tcW w:w="6770" w:type="dxa"/>
          </w:tcPr>
          <w:p w:rsidR="00DC3E55" w:rsidRPr="008A63BF" w:rsidRDefault="00DC3E55" w:rsidP="0032726E">
            <w:pPr>
              <w:rPr>
                <w:sz w:val="20"/>
                <w:szCs w:val="20"/>
              </w:rPr>
            </w:pPr>
            <w:r w:rsidRPr="008A63BF">
              <w:rPr>
                <w:sz w:val="20"/>
                <w:szCs w:val="20"/>
              </w:rPr>
              <w:t>2020-2021.</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Vrijednost projekta:</w:t>
            </w:r>
          </w:p>
        </w:tc>
        <w:tc>
          <w:tcPr>
            <w:tcW w:w="6770" w:type="dxa"/>
          </w:tcPr>
          <w:p w:rsidR="00DC3E55" w:rsidRPr="008A63BF" w:rsidRDefault="00DC3E55" w:rsidP="0032726E">
            <w:pPr>
              <w:rPr>
                <w:sz w:val="20"/>
                <w:szCs w:val="20"/>
              </w:rPr>
            </w:pPr>
            <w:r w:rsidRPr="008A63BF">
              <w:rPr>
                <w:sz w:val="20"/>
                <w:szCs w:val="20"/>
              </w:rPr>
              <w:t>50 000 EUR</w:t>
            </w:r>
          </w:p>
        </w:tc>
      </w:tr>
      <w:tr w:rsidR="00DC3E55" w:rsidRPr="008A63BF" w:rsidTr="0032726E">
        <w:tc>
          <w:tcPr>
            <w:tcW w:w="3074" w:type="dxa"/>
          </w:tcPr>
          <w:p w:rsidR="00DC3E55" w:rsidRPr="008E38EB" w:rsidRDefault="00DC3E55" w:rsidP="0032726E">
            <w:pPr>
              <w:rPr>
                <w:b/>
                <w:sz w:val="20"/>
                <w:szCs w:val="20"/>
              </w:rPr>
            </w:pPr>
            <w:r w:rsidRPr="008E38EB">
              <w:rPr>
                <w:b/>
                <w:sz w:val="20"/>
                <w:szCs w:val="20"/>
              </w:rPr>
              <w:t>Izvor finansiranja:</w:t>
            </w:r>
          </w:p>
        </w:tc>
        <w:tc>
          <w:tcPr>
            <w:tcW w:w="6770" w:type="dxa"/>
          </w:tcPr>
          <w:p w:rsidR="00DC3E55" w:rsidRPr="008A63BF" w:rsidRDefault="00DC3E55" w:rsidP="0032726E">
            <w:pPr>
              <w:rPr>
                <w:sz w:val="20"/>
                <w:szCs w:val="20"/>
                <w:lang w:val="it-IT"/>
              </w:rPr>
            </w:pPr>
            <w:r w:rsidRPr="008A63BF">
              <w:rPr>
                <w:sz w:val="20"/>
                <w:szCs w:val="20"/>
                <w:lang w:val="it-IT"/>
              </w:rPr>
              <w:t>Budžet Glavnog grada i donacije</w:t>
            </w:r>
          </w:p>
        </w:tc>
      </w:tr>
    </w:tbl>
    <w:p w:rsidR="00DC3E55" w:rsidRPr="00753EB5" w:rsidRDefault="00DC3E55" w:rsidP="00DC3E55">
      <w:pPr>
        <w:rPr>
          <w:rFonts w:ascii="Arial" w:hAnsi="Arial" w:cs="Arial"/>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0312E1" w:rsidTr="0032726E">
        <w:tc>
          <w:tcPr>
            <w:tcW w:w="3074" w:type="dxa"/>
            <w:tcBorders>
              <w:top w:val="single" w:sz="12" w:space="0" w:color="auto"/>
              <w:left w:val="single" w:sz="12" w:space="0" w:color="auto"/>
              <w:bottom w:val="single" w:sz="12" w:space="0" w:color="auto"/>
              <w:right w:val="single" w:sz="12" w:space="0" w:color="auto"/>
            </w:tcBorders>
          </w:tcPr>
          <w:p w:rsidR="00DC3E55" w:rsidRPr="00E40769" w:rsidRDefault="00DC3E55" w:rsidP="0032726E">
            <w:pPr>
              <w:rPr>
                <w:b/>
                <w:sz w:val="20"/>
                <w:szCs w:val="20"/>
              </w:rPr>
            </w:pPr>
            <w:r>
              <w:rPr>
                <w:b/>
                <w:sz w:val="20"/>
                <w:szCs w:val="20"/>
              </w:rPr>
              <w:t>Projekat br. 9</w:t>
            </w:r>
            <w:r w:rsidR="004C7EDB">
              <w:rPr>
                <w:b/>
                <w:sz w:val="20"/>
                <w:szCs w:val="20"/>
              </w:rPr>
              <w:t>3</w:t>
            </w:r>
          </w:p>
        </w:tc>
        <w:tc>
          <w:tcPr>
            <w:tcW w:w="6770" w:type="dxa"/>
            <w:tcBorders>
              <w:top w:val="nil"/>
              <w:left w:val="single" w:sz="12" w:space="0" w:color="auto"/>
              <w:bottom w:val="single" w:sz="4" w:space="0" w:color="auto"/>
              <w:right w:val="nil"/>
            </w:tcBorders>
          </w:tcPr>
          <w:p w:rsidR="00DC3E55" w:rsidRPr="000312E1" w:rsidRDefault="00DC3E55" w:rsidP="0032726E">
            <w:pPr>
              <w:rPr>
                <w:sz w:val="20"/>
                <w:szCs w:val="20"/>
              </w:rPr>
            </w:pPr>
          </w:p>
        </w:tc>
      </w:tr>
      <w:tr w:rsidR="00DC3E55" w:rsidRPr="000312E1" w:rsidTr="0032726E">
        <w:tc>
          <w:tcPr>
            <w:tcW w:w="3074" w:type="dxa"/>
            <w:tcBorders>
              <w:top w:val="single" w:sz="12" w:space="0" w:color="auto"/>
            </w:tcBorders>
          </w:tcPr>
          <w:p w:rsidR="00DC3E55" w:rsidRPr="00E40769" w:rsidRDefault="00DC3E55" w:rsidP="0032726E">
            <w:pPr>
              <w:rPr>
                <w:b/>
                <w:sz w:val="20"/>
                <w:szCs w:val="20"/>
              </w:rPr>
            </w:pPr>
            <w:r w:rsidRPr="00E40769">
              <w:rPr>
                <w:b/>
                <w:sz w:val="20"/>
                <w:szCs w:val="20"/>
              </w:rPr>
              <w:t>Naziv projekta:</w:t>
            </w:r>
          </w:p>
        </w:tc>
        <w:tc>
          <w:tcPr>
            <w:tcW w:w="6770" w:type="dxa"/>
            <w:tcBorders>
              <w:top w:val="single" w:sz="4" w:space="0" w:color="auto"/>
            </w:tcBorders>
            <w:shd w:val="clear" w:color="auto" w:fill="B8CCE4" w:themeFill="accent1" w:themeFillTint="66"/>
          </w:tcPr>
          <w:p w:rsidR="00DC3E55" w:rsidRPr="000312E1" w:rsidRDefault="00DC3E55" w:rsidP="0032726E">
            <w:pPr>
              <w:rPr>
                <w:b/>
                <w:sz w:val="20"/>
                <w:szCs w:val="20"/>
              </w:rPr>
            </w:pPr>
            <w:r w:rsidRPr="008E38EB">
              <w:rPr>
                <w:b/>
                <w:bCs/>
                <w:szCs w:val="20"/>
              </w:rPr>
              <w:t>eKomunikacija</w:t>
            </w:r>
          </w:p>
        </w:tc>
      </w:tr>
      <w:tr w:rsidR="00DC3E55" w:rsidRPr="000312E1" w:rsidTr="0032726E">
        <w:tc>
          <w:tcPr>
            <w:tcW w:w="3074" w:type="dxa"/>
            <w:tcBorders>
              <w:top w:val="single" w:sz="12" w:space="0" w:color="auto"/>
            </w:tcBorders>
          </w:tcPr>
          <w:p w:rsidR="00DC3E55" w:rsidRPr="00E40769" w:rsidRDefault="00DC3E55" w:rsidP="0032726E">
            <w:pPr>
              <w:rPr>
                <w:b/>
                <w:sz w:val="20"/>
                <w:szCs w:val="20"/>
              </w:rPr>
            </w:pPr>
            <w:r w:rsidRPr="00E40769">
              <w:rPr>
                <w:b/>
                <w:sz w:val="20"/>
                <w:szCs w:val="20"/>
              </w:rPr>
              <w:t>Područje i nivo prioriteta:</w:t>
            </w:r>
          </w:p>
        </w:tc>
        <w:tc>
          <w:tcPr>
            <w:tcW w:w="6770" w:type="dxa"/>
            <w:tcBorders>
              <w:top w:val="single" w:sz="4" w:space="0" w:color="auto"/>
            </w:tcBorders>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0312E1" w:rsidRDefault="00DC3E55" w:rsidP="0032726E">
            <w:pPr>
              <w:rPr>
                <w:b/>
                <w:bCs/>
                <w:sz w:val="20"/>
                <w:szCs w:val="20"/>
              </w:rPr>
            </w:pPr>
            <w:r w:rsidRPr="00983173">
              <w:rPr>
                <w:sz w:val="20"/>
                <w:szCs w:val="20"/>
                <w:lang w:val="sr-Latn-CS"/>
              </w:rPr>
              <w:t>PRIORITET 2</w:t>
            </w:r>
            <w:r>
              <w:rPr>
                <w:sz w:val="20"/>
                <w:szCs w:val="20"/>
                <w:lang w:val="sr-Latn-CS"/>
              </w:rPr>
              <w:t>.2.</w:t>
            </w:r>
            <w:r w:rsidRPr="00983173">
              <w:rPr>
                <w:sz w:val="20"/>
                <w:szCs w:val="20"/>
                <w:lang w:val="sr-Latn-CS"/>
              </w:rPr>
              <w:tab/>
            </w:r>
            <w:r>
              <w:rPr>
                <w:sz w:val="20"/>
                <w:szCs w:val="20"/>
                <w:lang w:val="sr-Latn-CS"/>
              </w:rPr>
              <w:t>Razvoj pametnog grada (Smart City) i primjena novih tehnologija</w:t>
            </w:r>
          </w:p>
        </w:tc>
      </w:tr>
      <w:tr w:rsidR="00DC3E55" w:rsidRPr="000312E1" w:rsidTr="0032726E">
        <w:tc>
          <w:tcPr>
            <w:tcW w:w="3074" w:type="dxa"/>
          </w:tcPr>
          <w:p w:rsidR="00DC3E55" w:rsidRPr="00E40769" w:rsidRDefault="00DC3E55" w:rsidP="0032726E">
            <w:pPr>
              <w:rPr>
                <w:b/>
                <w:sz w:val="20"/>
                <w:szCs w:val="20"/>
                <w:lang w:val="sr-Latn-CS"/>
              </w:rPr>
            </w:pPr>
            <w:r w:rsidRPr="00E40769">
              <w:rPr>
                <w:b/>
                <w:sz w:val="20"/>
                <w:szCs w:val="20"/>
              </w:rPr>
              <w:t>Opis projekta:</w:t>
            </w:r>
          </w:p>
        </w:tc>
        <w:tc>
          <w:tcPr>
            <w:tcW w:w="6770" w:type="dxa"/>
          </w:tcPr>
          <w:p w:rsidR="00DC3E55" w:rsidRPr="000312E1" w:rsidRDefault="00DC3E55" w:rsidP="0032726E">
            <w:pPr>
              <w:rPr>
                <w:sz w:val="20"/>
                <w:szCs w:val="20"/>
                <w:lang w:val="sr-Latn-CS"/>
              </w:rPr>
            </w:pPr>
            <w:r w:rsidRPr="000312E1">
              <w:rPr>
                <w:bCs/>
                <w:sz w:val="20"/>
                <w:szCs w:val="20"/>
              </w:rPr>
              <w:t>Razvoj elektronske komunikacije između organa uprave/službi Glavnog grada</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 xml:space="preserve">Cilj projekta: </w:t>
            </w:r>
          </w:p>
        </w:tc>
        <w:tc>
          <w:tcPr>
            <w:tcW w:w="6770" w:type="dxa"/>
          </w:tcPr>
          <w:p w:rsidR="00DC3E55" w:rsidRPr="000312E1" w:rsidRDefault="00DC3E55" w:rsidP="0032726E">
            <w:pPr>
              <w:rPr>
                <w:sz w:val="20"/>
                <w:szCs w:val="20"/>
              </w:rPr>
            </w:pPr>
            <w:r w:rsidRPr="000312E1">
              <w:rPr>
                <w:sz w:val="20"/>
                <w:szCs w:val="20"/>
              </w:rPr>
              <w:t>Poboljšanje komunikacije na nivou Glavnog grada</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Ciljna grupa:</w:t>
            </w:r>
          </w:p>
        </w:tc>
        <w:tc>
          <w:tcPr>
            <w:tcW w:w="6770" w:type="dxa"/>
          </w:tcPr>
          <w:p w:rsidR="00DC3E55" w:rsidRPr="000312E1" w:rsidRDefault="00DC3E55" w:rsidP="0032726E">
            <w:pPr>
              <w:rPr>
                <w:sz w:val="20"/>
                <w:szCs w:val="20"/>
              </w:rPr>
            </w:pPr>
            <w:r w:rsidRPr="000312E1">
              <w:rPr>
                <w:sz w:val="20"/>
                <w:szCs w:val="20"/>
              </w:rPr>
              <w:t xml:space="preserve">Zaposleni u Glavnom gradu </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Indikatori:</w:t>
            </w:r>
          </w:p>
        </w:tc>
        <w:tc>
          <w:tcPr>
            <w:tcW w:w="6770" w:type="dxa"/>
          </w:tcPr>
          <w:p w:rsidR="00DC3E55" w:rsidRPr="000312E1" w:rsidRDefault="00454C06" w:rsidP="0032726E">
            <w:pPr>
              <w:rPr>
                <w:sz w:val="20"/>
                <w:szCs w:val="20"/>
              </w:rPr>
            </w:pPr>
            <w:r>
              <w:rPr>
                <w:sz w:val="20"/>
                <w:szCs w:val="20"/>
              </w:rPr>
              <w:t>U</w:t>
            </w:r>
            <w:r w:rsidR="00DC3E55" w:rsidRPr="000312E1">
              <w:rPr>
                <w:sz w:val="20"/>
                <w:szCs w:val="20"/>
              </w:rPr>
              <w:t>spostavljen sistem</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Faza projekta:</w:t>
            </w:r>
          </w:p>
        </w:tc>
        <w:tc>
          <w:tcPr>
            <w:tcW w:w="6770" w:type="dxa"/>
          </w:tcPr>
          <w:p w:rsidR="00DC3E55" w:rsidRPr="000312E1" w:rsidRDefault="00430F3D" w:rsidP="0032726E">
            <w:pPr>
              <w:rPr>
                <w:sz w:val="20"/>
                <w:szCs w:val="20"/>
                <w:lang w:val="fr-CH"/>
              </w:rPr>
            </w:pPr>
            <w:r w:rsidRPr="00AA789B">
              <w:rPr>
                <w:sz w:val="20"/>
                <w:szCs w:val="20"/>
                <w:lang w:val="fr-CH"/>
              </w:rPr>
              <w:t>Urađen idejni projekat</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 xml:space="preserve">Rok realizacije: </w:t>
            </w:r>
          </w:p>
        </w:tc>
        <w:tc>
          <w:tcPr>
            <w:tcW w:w="6770" w:type="dxa"/>
          </w:tcPr>
          <w:p w:rsidR="00DC3E55" w:rsidRPr="000312E1" w:rsidRDefault="00DC3E55" w:rsidP="0032726E">
            <w:pPr>
              <w:rPr>
                <w:sz w:val="20"/>
                <w:szCs w:val="20"/>
                <w:lang w:val="pl-PL"/>
              </w:rPr>
            </w:pPr>
            <w:r w:rsidRPr="000312E1">
              <w:rPr>
                <w:sz w:val="20"/>
                <w:szCs w:val="20"/>
                <w:lang w:val="pl-PL"/>
              </w:rPr>
              <w:t>2025.</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Nosilac projekta:</w:t>
            </w:r>
          </w:p>
        </w:tc>
        <w:tc>
          <w:tcPr>
            <w:tcW w:w="6770" w:type="dxa"/>
          </w:tcPr>
          <w:p w:rsidR="00DC3E55" w:rsidRPr="000312E1" w:rsidRDefault="00DC3E55" w:rsidP="0032726E">
            <w:pPr>
              <w:rPr>
                <w:sz w:val="20"/>
                <w:szCs w:val="20"/>
                <w:lang w:val="it-IT"/>
              </w:rPr>
            </w:pPr>
            <w:r w:rsidRPr="000312E1">
              <w:rPr>
                <w:sz w:val="20"/>
                <w:szCs w:val="20"/>
                <w:lang w:val="it-IT"/>
              </w:rPr>
              <w:t xml:space="preserve">Centar za informacioni sistem </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Potencijalni partneri:</w:t>
            </w:r>
          </w:p>
        </w:tc>
        <w:tc>
          <w:tcPr>
            <w:tcW w:w="6770" w:type="dxa"/>
          </w:tcPr>
          <w:p w:rsidR="00DC3E55" w:rsidRPr="000312E1" w:rsidRDefault="00430F3D" w:rsidP="0032726E">
            <w:pPr>
              <w:rPr>
                <w:sz w:val="20"/>
                <w:szCs w:val="20"/>
              </w:rPr>
            </w:pPr>
            <w:r w:rsidRPr="00AA789B">
              <w:rPr>
                <w:sz w:val="20"/>
                <w:szCs w:val="20"/>
              </w:rPr>
              <w:t>Privredna društva čiji je osnivač Glavni grad</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 xml:space="preserve">Monitoring </w:t>
            </w:r>
            <w:r w:rsidR="00454C06">
              <w:rPr>
                <w:b/>
                <w:sz w:val="20"/>
                <w:szCs w:val="20"/>
              </w:rPr>
              <w:t xml:space="preserve">i </w:t>
            </w:r>
            <w:r w:rsidRPr="00E40769">
              <w:rPr>
                <w:b/>
                <w:sz w:val="20"/>
                <w:szCs w:val="20"/>
              </w:rPr>
              <w:t>evaluacija:</w:t>
            </w:r>
          </w:p>
        </w:tc>
        <w:tc>
          <w:tcPr>
            <w:tcW w:w="6770" w:type="dxa"/>
          </w:tcPr>
          <w:p w:rsidR="00DC3E55" w:rsidRPr="000312E1" w:rsidRDefault="00430F3D" w:rsidP="0032726E">
            <w:pPr>
              <w:rPr>
                <w:sz w:val="20"/>
                <w:szCs w:val="20"/>
                <w:lang w:val="it-IT"/>
              </w:rPr>
            </w:pPr>
            <w:r w:rsidRPr="00AA789B">
              <w:rPr>
                <w:sz w:val="20"/>
                <w:szCs w:val="20"/>
                <w:lang w:val="it-IT"/>
              </w:rPr>
              <w:t>Radni tim Centra za informacioni sistem</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Period implementacije:</w:t>
            </w:r>
          </w:p>
        </w:tc>
        <w:tc>
          <w:tcPr>
            <w:tcW w:w="6770" w:type="dxa"/>
          </w:tcPr>
          <w:p w:rsidR="00DC3E55" w:rsidRPr="000312E1" w:rsidRDefault="00DC3E55" w:rsidP="0032726E">
            <w:pPr>
              <w:rPr>
                <w:sz w:val="20"/>
                <w:szCs w:val="20"/>
              </w:rPr>
            </w:pPr>
            <w:r w:rsidRPr="000312E1">
              <w:rPr>
                <w:sz w:val="20"/>
                <w:szCs w:val="20"/>
              </w:rPr>
              <w:t>2020-2025.</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Vrijednost projekta:</w:t>
            </w:r>
          </w:p>
        </w:tc>
        <w:tc>
          <w:tcPr>
            <w:tcW w:w="6770" w:type="dxa"/>
          </w:tcPr>
          <w:p w:rsidR="00DC3E55" w:rsidRPr="000312E1" w:rsidRDefault="00DC3E55" w:rsidP="0032726E">
            <w:pPr>
              <w:rPr>
                <w:sz w:val="20"/>
                <w:szCs w:val="20"/>
              </w:rPr>
            </w:pPr>
            <w:r w:rsidRPr="000312E1">
              <w:rPr>
                <w:sz w:val="20"/>
                <w:szCs w:val="20"/>
              </w:rPr>
              <w:t>24 000 EUR</w:t>
            </w:r>
          </w:p>
        </w:tc>
      </w:tr>
      <w:tr w:rsidR="00DC3E55" w:rsidRPr="000312E1" w:rsidTr="0032726E">
        <w:tc>
          <w:tcPr>
            <w:tcW w:w="3074" w:type="dxa"/>
          </w:tcPr>
          <w:p w:rsidR="00DC3E55" w:rsidRPr="00E40769" w:rsidRDefault="00DC3E55" w:rsidP="0032726E">
            <w:pPr>
              <w:rPr>
                <w:b/>
                <w:sz w:val="20"/>
                <w:szCs w:val="20"/>
              </w:rPr>
            </w:pPr>
            <w:r w:rsidRPr="00E40769">
              <w:rPr>
                <w:b/>
                <w:sz w:val="20"/>
                <w:szCs w:val="20"/>
              </w:rPr>
              <w:t>Izvor finansiranja:</w:t>
            </w:r>
          </w:p>
        </w:tc>
        <w:tc>
          <w:tcPr>
            <w:tcW w:w="6770" w:type="dxa"/>
          </w:tcPr>
          <w:p w:rsidR="00DC3E55" w:rsidRPr="000312E1" w:rsidRDefault="00DC3E55" w:rsidP="0032726E">
            <w:pPr>
              <w:rPr>
                <w:sz w:val="20"/>
                <w:szCs w:val="20"/>
                <w:lang w:val="it-IT"/>
              </w:rPr>
            </w:pPr>
            <w:r w:rsidRPr="000312E1">
              <w:rPr>
                <w:sz w:val="20"/>
                <w:szCs w:val="20"/>
                <w:lang w:val="it-IT"/>
              </w:rPr>
              <w:t>Budžet Glavnog grada</w:t>
            </w:r>
          </w:p>
        </w:tc>
      </w:tr>
    </w:tbl>
    <w:p w:rsidR="00DC3E55" w:rsidRPr="000312E1"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c>
          <w:tcPr>
            <w:tcW w:w="3074" w:type="dxa"/>
            <w:tcBorders>
              <w:top w:val="single" w:sz="12" w:space="0" w:color="auto"/>
              <w:left w:val="single" w:sz="12" w:space="0" w:color="auto"/>
              <w:bottom w:val="single" w:sz="12" w:space="0" w:color="auto"/>
              <w:right w:val="single" w:sz="12" w:space="0" w:color="auto"/>
            </w:tcBorders>
          </w:tcPr>
          <w:p w:rsidR="00DC3E55" w:rsidRPr="00BB72D1" w:rsidRDefault="00DC3E55" w:rsidP="0032726E">
            <w:pPr>
              <w:rPr>
                <w:b/>
                <w:sz w:val="20"/>
                <w:szCs w:val="20"/>
              </w:rPr>
            </w:pPr>
            <w:r>
              <w:rPr>
                <w:b/>
                <w:sz w:val="20"/>
                <w:szCs w:val="20"/>
              </w:rPr>
              <w:t>Projekat br. 9</w:t>
            </w:r>
            <w:r w:rsidR="004C7EDB">
              <w:rPr>
                <w:b/>
                <w:sz w:val="20"/>
                <w:szCs w:val="20"/>
              </w:rPr>
              <w:t>4</w:t>
            </w:r>
          </w:p>
        </w:tc>
        <w:tc>
          <w:tcPr>
            <w:tcW w:w="6770" w:type="dxa"/>
            <w:tcBorders>
              <w:top w:val="nil"/>
              <w:left w:val="single" w:sz="12" w:space="0" w:color="auto"/>
              <w:bottom w:val="single" w:sz="4" w:space="0" w:color="auto"/>
              <w:right w:val="nil"/>
            </w:tcBorders>
          </w:tcPr>
          <w:p w:rsidR="00DC3E55" w:rsidRPr="00BD6B3C" w:rsidRDefault="00DC3E55" w:rsidP="0032726E">
            <w:pPr>
              <w:rPr>
                <w:sz w:val="20"/>
                <w:szCs w:val="20"/>
              </w:rPr>
            </w:pPr>
          </w:p>
        </w:tc>
      </w:tr>
      <w:tr w:rsidR="00DC3E55" w:rsidRPr="00BD6B3C" w:rsidTr="0032726E">
        <w:tc>
          <w:tcPr>
            <w:tcW w:w="3074" w:type="dxa"/>
            <w:tcBorders>
              <w:top w:val="single" w:sz="12" w:space="0" w:color="auto"/>
            </w:tcBorders>
          </w:tcPr>
          <w:p w:rsidR="00DC3E55" w:rsidRPr="00BB72D1" w:rsidRDefault="00DC3E55" w:rsidP="0032726E">
            <w:pPr>
              <w:rPr>
                <w:b/>
                <w:sz w:val="20"/>
                <w:szCs w:val="20"/>
              </w:rPr>
            </w:pPr>
            <w:r w:rsidRPr="00BB72D1">
              <w:rPr>
                <w:b/>
                <w:sz w:val="20"/>
                <w:szCs w:val="20"/>
              </w:rPr>
              <w:t>Naziv projekta:</w:t>
            </w:r>
          </w:p>
        </w:tc>
        <w:tc>
          <w:tcPr>
            <w:tcW w:w="6770" w:type="dxa"/>
            <w:tcBorders>
              <w:top w:val="single" w:sz="4" w:space="0" w:color="auto"/>
            </w:tcBorders>
            <w:shd w:val="clear" w:color="auto" w:fill="B8CCE4" w:themeFill="accent1" w:themeFillTint="66"/>
          </w:tcPr>
          <w:p w:rsidR="00DC3E55" w:rsidRPr="000312E1" w:rsidRDefault="00DC3E55" w:rsidP="0032726E">
            <w:pPr>
              <w:rPr>
                <w:b/>
                <w:sz w:val="20"/>
                <w:szCs w:val="20"/>
                <w:lang w:val="it-IT"/>
              </w:rPr>
            </w:pPr>
            <w:r w:rsidRPr="00BB72D1">
              <w:rPr>
                <w:b/>
                <w:szCs w:val="20"/>
              </w:rPr>
              <w:t>Organizovanje poljoprivrednih sajmova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Područje i nivo prioriteta:</w:t>
            </w:r>
          </w:p>
        </w:tc>
        <w:tc>
          <w:tcPr>
            <w:tcW w:w="6770" w:type="dxa"/>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983173" w:rsidRDefault="00DC3E55" w:rsidP="0032726E">
            <w:pPr>
              <w:rPr>
                <w:sz w:val="20"/>
                <w:szCs w:val="20"/>
                <w:lang w:val="sr-Latn-CS"/>
              </w:rPr>
            </w:pPr>
            <w:r w:rsidRPr="00983173">
              <w:rPr>
                <w:sz w:val="20"/>
                <w:szCs w:val="20"/>
                <w:lang w:val="sr-Latn-CS"/>
              </w:rPr>
              <w:t>PRIORITET 2.3</w:t>
            </w:r>
            <w:r w:rsidRPr="00983173">
              <w:rPr>
                <w:sz w:val="20"/>
                <w:szCs w:val="20"/>
                <w:lang w:val="sr-Latn-CS"/>
              </w:rPr>
              <w:tab/>
              <w:t xml:space="preserve">Kreiranje i dalji razvoj tržišta </w:t>
            </w:r>
            <w:r w:rsidR="00030BBC">
              <w:rPr>
                <w:sz w:val="20"/>
                <w:szCs w:val="20"/>
                <w:lang w:val="sr-Latn-CS"/>
              </w:rPr>
              <w:t xml:space="preserve">i plasmana </w:t>
            </w:r>
            <w:r w:rsidRPr="00983173">
              <w:rPr>
                <w:sz w:val="20"/>
                <w:szCs w:val="20"/>
                <w:lang w:val="sr-Latn-CS"/>
              </w:rPr>
              <w:t>poljoprivrednih proizvoda</w:t>
            </w:r>
          </w:p>
        </w:tc>
      </w:tr>
      <w:tr w:rsidR="00DC3E55" w:rsidRPr="00BD6B3C" w:rsidTr="0032726E">
        <w:tc>
          <w:tcPr>
            <w:tcW w:w="3074" w:type="dxa"/>
          </w:tcPr>
          <w:p w:rsidR="00DC3E55" w:rsidRPr="00BB72D1" w:rsidRDefault="00DC3E55" w:rsidP="0032726E">
            <w:pPr>
              <w:rPr>
                <w:b/>
                <w:sz w:val="20"/>
                <w:szCs w:val="20"/>
                <w:lang w:val="sr-Latn-CS"/>
              </w:rPr>
            </w:pPr>
            <w:r w:rsidRPr="00BB72D1">
              <w:rPr>
                <w:b/>
                <w:sz w:val="20"/>
                <w:szCs w:val="20"/>
              </w:rPr>
              <w:t>Opis projekta:</w:t>
            </w:r>
          </w:p>
        </w:tc>
        <w:tc>
          <w:tcPr>
            <w:tcW w:w="6770" w:type="dxa"/>
          </w:tcPr>
          <w:p w:rsidR="00DC3E55" w:rsidRPr="00BD6B3C" w:rsidRDefault="00DC3E55" w:rsidP="0032726E">
            <w:pPr>
              <w:rPr>
                <w:sz w:val="20"/>
                <w:szCs w:val="20"/>
                <w:lang w:val="sr-Latn-CS"/>
              </w:rPr>
            </w:pPr>
            <w:r w:rsidRPr="00BD6B3C">
              <w:rPr>
                <w:sz w:val="20"/>
                <w:szCs w:val="20"/>
                <w:lang w:val="sr-Latn-CS"/>
              </w:rPr>
              <w:t>Organizovanje poljoprivrednih sajmova u Glavnom gradu</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 xml:space="preserve">Namjena, cilj i aktivnosti projekta: </w:t>
            </w:r>
          </w:p>
        </w:tc>
        <w:tc>
          <w:tcPr>
            <w:tcW w:w="6770" w:type="dxa"/>
          </w:tcPr>
          <w:p w:rsidR="00DC3E55" w:rsidRPr="00BD6B3C" w:rsidRDefault="00DC3E55" w:rsidP="0032726E">
            <w:pPr>
              <w:rPr>
                <w:sz w:val="20"/>
                <w:szCs w:val="20"/>
              </w:rPr>
            </w:pPr>
            <w:r w:rsidRPr="00BD6B3C">
              <w:rPr>
                <w:sz w:val="20"/>
                <w:szCs w:val="20"/>
              </w:rPr>
              <w:t xml:space="preserve">Razvoj poljoprivrede. </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Ciljne grupe/korisnici:</w:t>
            </w:r>
          </w:p>
        </w:tc>
        <w:tc>
          <w:tcPr>
            <w:tcW w:w="6770" w:type="dxa"/>
          </w:tcPr>
          <w:p w:rsidR="00DC3E55" w:rsidRPr="00BD6B3C" w:rsidRDefault="00DC3E55" w:rsidP="0032726E">
            <w:pPr>
              <w:rPr>
                <w:sz w:val="20"/>
                <w:szCs w:val="20"/>
              </w:rPr>
            </w:pPr>
            <w:r w:rsidRPr="00BD6B3C">
              <w:rPr>
                <w:sz w:val="20"/>
                <w:szCs w:val="20"/>
              </w:rPr>
              <w:t>Poljoprivredni proizvođači sa teritorije Glavnog grada i iz Crne Gore.</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Projektni ishod i izlazni indikatori:</w:t>
            </w:r>
          </w:p>
        </w:tc>
        <w:tc>
          <w:tcPr>
            <w:tcW w:w="6770" w:type="dxa"/>
          </w:tcPr>
          <w:p w:rsidR="00DC3E55" w:rsidRPr="00BD6B3C" w:rsidRDefault="00DC3E55" w:rsidP="0032726E">
            <w:pPr>
              <w:rPr>
                <w:sz w:val="20"/>
                <w:szCs w:val="20"/>
              </w:rPr>
            </w:pPr>
            <w:r w:rsidRPr="00BD6B3C">
              <w:rPr>
                <w:sz w:val="20"/>
                <w:szCs w:val="20"/>
              </w:rPr>
              <w:t>Broj organizovanih sajmova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Faza projekta:</w:t>
            </w:r>
          </w:p>
        </w:tc>
        <w:tc>
          <w:tcPr>
            <w:tcW w:w="6770" w:type="dxa"/>
          </w:tcPr>
          <w:p w:rsidR="00DC3E55" w:rsidRPr="00BD6B3C" w:rsidRDefault="00DC3E55" w:rsidP="0032726E">
            <w:pPr>
              <w:rPr>
                <w:sz w:val="20"/>
                <w:szCs w:val="20"/>
              </w:rPr>
            </w:pPr>
            <w:r w:rsidRPr="00BD6B3C">
              <w:rPr>
                <w:sz w:val="20"/>
                <w:szCs w:val="20"/>
              </w:rPr>
              <w:t>Na nivou ideje</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 xml:space="preserve">Rok realizacije: </w:t>
            </w:r>
          </w:p>
        </w:tc>
        <w:tc>
          <w:tcPr>
            <w:tcW w:w="6770" w:type="dxa"/>
          </w:tcPr>
          <w:p w:rsidR="00DC3E55" w:rsidRPr="00BD6B3C" w:rsidRDefault="00DC3E55" w:rsidP="0032726E">
            <w:pPr>
              <w:rPr>
                <w:sz w:val="20"/>
                <w:szCs w:val="20"/>
                <w:lang w:val="pl-PL"/>
              </w:rPr>
            </w:pPr>
            <w:r w:rsidRPr="00BD6B3C">
              <w:rPr>
                <w:sz w:val="20"/>
                <w:szCs w:val="20"/>
                <w:lang w:val="pl-PL"/>
              </w:rPr>
              <w:t>2023</w:t>
            </w:r>
            <w:r>
              <w:rPr>
                <w:sz w:val="20"/>
                <w:szCs w:val="20"/>
                <w:lang w:val="pl-PL"/>
              </w:rPr>
              <w:t>.</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Odgovorna strana:</w:t>
            </w:r>
          </w:p>
        </w:tc>
        <w:tc>
          <w:tcPr>
            <w:tcW w:w="6770" w:type="dxa"/>
          </w:tcPr>
          <w:p w:rsidR="00DC3E55" w:rsidRPr="00BD6B3C" w:rsidRDefault="00DC3E55" w:rsidP="0032726E">
            <w:pPr>
              <w:rPr>
                <w:sz w:val="20"/>
                <w:szCs w:val="20"/>
              </w:rPr>
            </w:pPr>
            <w:r w:rsidRPr="00BD6B3C">
              <w:rPr>
                <w:sz w:val="20"/>
                <w:szCs w:val="20"/>
              </w:rPr>
              <w:t>Sekretarijat za preduzetništvo, udruženja proizvođača, NVO</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Potencijalni partneri:</w:t>
            </w:r>
          </w:p>
        </w:tc>
        <w:tc>
          <w:tcPr>
            <w:tcW w:w="6770" w:type="dxa"/>
          </w:tcPr>
          <w:p w:rsidR="00DC3E55" w:rsidRPr="00BD6B3C" w:rsidRDefault="00DC3E55" w:rsidP="0032726E">
            <w:pPr>
              <w:rPr>
                <w:sz w:val="20"/>
                <w:szCs w:val="20"/>
              </w:rPr>
            </w:pPr>
            <w:r w:rsidRPr="00BD6B3C">
              <w:rPr>
                <w:sz w:val="20"/>
                <w:szCs w:val="20"/>
              </w:rPr>
              <w:t>Ministarstvo poljoprivrede i ruralnog razvoja, Privredna komora Crne Gore</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Monitoring i evaluacija:</w:t>
            </w:r>
          </w:p>
        </w:tc>
        <w:tc>
          <w:tcPr>
            <w:tcW w:w="6770" w:type="dxa"/>
          </w:tcPr>
          <w:p w:rsidR="00DC3E55" w:rsidRPr="00BD6B3C" w:rsidRDefault="00DC3E55" w:rsidP="0032726E">
            <w:pPr>
              <w:rPr>
                <w:sz w:val="20"/>
                <w:szCs w:val="20"/>
                <w:lang w:val="it-IT"/>
              </w:rPr>
            </w:pPr>
            <w:r w:rsidRPr="00BD6B3C">
              <w:rPr>
                <w:sz w:val="20"/>
                <w:szCs w:val="20"/>
              </w:rPr>
              <w:t>Menadžer</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Period implementacije:</w:t>
            </w:r>
          </w:p>
        </w:tc>
        <w:tc>
          <w:tcPr>
            <w:tcW w:w="6770"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Ukupni budžet i izvor finansiranja:</w:t>
            </w:r>
          </w:p>
        </w:tc>
        <w:tc>
          <w:tcPr>
            <w:tcW w:w="6770" w:type="dxa"/>
          </w:tcPr>
          <w:p w:rsidR="00DC3E55" w:rsidRPr="00BD6B3C" w:rsidRDefault="00DC3E55" w:rsidP="0032726E">
            <w:pPr>
              <w:rPr>
                <w:sz w:val="20"/>
                <w:szCs w:val="20"/>
              </w:rPr>
            </w:pPr>
            <w:r w:rsidRPr="00BD6B3C">
              <w:rPr>
                <w:sz w:val="20"/>
                <w:szCs w:val="20"/>
              </w:rPr>
              <w:t>Vrijednost organizacije sajma</w:t>
            </w:r>
          </w:p>
          <w:p w:rsidR="00DC3E55" w:rsidRPr="00BD6B3C" w:rsidRDefault="00DC3E55" w:rsidP="0032726E">
            <w:pPr>
              <w:rPr>
                <w:sz w:val="20"/>
                <w:szCs w:val="20"/>
              </w:rPr>
            </w:pPr>
            <w:r w:rsidRPr="00BD6B3C">
              <w:rPr>
                <w:sz w:val="20"/>
                <w:szCs w:val="20"/>
              </w:rPr>
              <w:t>Budžet Glavnog grada, Budžet CG</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c>
          <w:tcPr>
            <w:tcW w:w="3074" w:type="dxa"/>
            <w:tcBorders>
              <w:top w:val="single" w:sz="12" w:space="0" w:color="auto"/>
              <w:left w:val="single" w:sz="12" w:space="0" w:color="auto"/>
              <w:bottom w:val="single" w:sz="12" w:space="0" w:color="auto"/>
              <w:right w:val="single" w:sz="12" w:space="0" w:color="auto"/>
            </w:tcBorders>
          </w:tcPr>
          <w:p w:rsidR="00DC3E55" w:rsidRPr="00BB72D1" w:rsidRDefault="00DC3E55" w:rsidP="0032726E">
            <w:pPr>
              <w:rPr>
                <w:b/>
                <w:sz w:val="20"/>
                <w:szCs w:val="20"/>
              </w:rPr>
            </w:pPr>
            <w:r>
              <w:rPr>
                <w:b/>
                <w:sz w:val="20"/>
                <w:szCs w:val="20"/>
              </w:rPr>
              <w:t>Projekat br. 9</w:t>
            </w:r>
            <w:r w:rsidR="004C7EDB">
              <w:rPr>
                <w:b/>
                <w:sz w:val="20"/>
                <w:szCs w:val="20"/>
              </w:rPr>
              <w:t>5</w:t>
            </w:r>
          </w:p>
        </w:tc>
        <w:tc>
          <w:tcPr>
            <w:tcW w:w="6770" w:type="dxa"/>
            <w:tcBorders>
              <w:top w:val="nil"/>
              <w:left w:val="single" w:sz="12" w:space="0" w:color="auto"/>
              <w:bottom w:val="single" w:sz="4" w:space="0" w:color="auto"/>
              <w:right w:val="nil"/>
            </w:tcBorders>
          </w:tcPr>
          <w:p w:rsidR="00DC3E55" w:rsidRPr="00BD6B3C" w:rsidRDefault="00DC3E55" w:rsidP="0032726E">
            <w:pPr>
              <w:rPr>
                <w:sz w:val="20"/>
                <w:szCs w:val="20"/>
              </w:rPr>
            </w:pPr>
          </w:p>
        </w:tc>
      </w:tr>
      <w:tr w:rsidR="00DC3E55" w:rsidRPr="00BD6B3C" w:rsidTr="0032726E">
        <w:tc>
          <w:tcPr>
            <w:tcW w:w="3074" w:type="dxa"/>
            <w:tcBorders>
              <w:top w:val="single" w:sz="12" w:space="0" w:color="auto"/>
            </w:tcBorders>
          </w:tcPr>
          <w:p w:rsidR="00DC3E55" w:rsidRPr="00BB72D1" w:rsidRDefault="00DC3E55" w:rsidP="0032726E">
            <w:pPr>
              <w:rPr>
                <w:b/>
                <w:sz w:val="20"/>
                <w:szCs w:val="20"/>
              </w:rPr>
            </w:pPr>
            <w:r w:rsidRPr="00BB72D1">
              <w:rPr>
                <w:b/>
                <w:sz w:val="20"/>
                <w:szCs w:val="20"/>
              </w:rPr>
              <w:t>Naziv projekta:</w:t>
            </w:r>
          </w:p>
        </w:tc>
        <w:tc>
          <w:tcPr>
            <w:tcW w:w="6770" w:type="dxa"/>
            <w:tcBorders>
              <w:top w:val="single" w:sz="4" w:space="0" w:color="auto"/>
            </w:tcBorders>
            <w:shd w:val="clear" w:color="auto" w:fill="B8CCE4" w:themeFill="accent1" w:themeFillTint="66"/>
          </w:tcPr>
          <w:p w:rsidR="00DC3E55" w:rsidRPr="000312E1" w:rsidRDefault="00DC3E55" w:rsidP="0032726E">
            <w:pPr>
              <w:rPr>
                <w:b/>
                <w:sz w:val="20"/>
                <w:szCs w:val="20"/>
                <w:lang w:val="it-IT"/>
              </w:rPr>
            </w:pPr>
            <w:r w:rsidRPr="00BB72D1">
              <w:rPr>
                <w:b/>
                <w:szCs w:val="20"/>
              </w:rPr>
              <w:t>Promocija osnivanja klastera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Područje i nivo prioriteta:</w:t>
            </w:r>
          </w:p>
        </w:tc>
        <w:tc>
          <w:tcPr>
            <w:tcW w:w="6770" w:type="dxa"/>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BD6B3C" w:rsidRDefault="00030BBC" w:rsidP="0032726E">
            <w:pPr>
              <w:rPr>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RPr="00BD6B3C" w:rsidTr="0032726E">
        <w:tc>
          <w:tcPr>
            <w:tcW w:w="3074" w:type="dxa"/>
          </w:tcPr>
          <w:p w:rsidR="00DC3E55" w:rsidRPr="00BB72D1" w:rsidRDefault="00DC3E55" w:rsidP="0032726E">
            <w:pPr>
              <w:rPr>
                <w:b/>
                <w:sz w:val="20"/>
                <w:szCs w:val="20"/>
                <w:lang w:val="sr-Latn-CS"/>
              </w:rPr>
            </w:pPr>
            <w:r w:rsidRPr="00BB72D1">
              <w:rPr>
                <w:b/>
                <w:sz w:val="20"/>
                <w:szCs w:val="20"/>
              </w:rPr>
              <w:t>Opis projekta:</w:t>
            </w:r>
          </w:p>
        </w:tc>
        <w:tc>
          <w:tcPr>
            <w:tcW w:w="6770" w:type="dxa"/>
          </w:tcPr>
          <w:p w:rsidR="00DC3E55" w:rsidRPr="00BD6B3C" w:rsidRDefault="00DC3E55" w:rsidP="0032726E">
            <w:pPr>
              <w:rPr>
                <w:sz w:val="20"/>
                <w:szCs w:val="20"/>
                <w:lang w:val="sr-Latn-CS"/>
              </w:rPr>
            </w:pPr>
            <w:r w:rsidRPr="00BD6B3C">
              <w:rPr>
                <w:sz w:val="20"/>
                <w:szCs w:val="20"/>
                <w:lang w:val="sv-SE"/>
              </w:rPr>
              <w:t>Klasteri u Glavnom gradu organizovali bi se za djelatnosti prepoznate strateškim dokumentima, a za koje postoje optimalni uslovi: građevinarstvo, proizvodnja metalnih konstrukcija i njihovih djelova, proizvodnja pilića, jaja, pasrtmke, vina i sl.Projekat podrazumijeva izradu promo materijala i organizovanje tribina, radionica i ostalih aktivnosti radi promovisanja prednosti klastera.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lastRenderedPageBreak/>
              <w:t xml:space="preserve">Namjena, cilj i aktivnosti projekta: </w:t>
            </w:r>
          </w:p>
        </w:tc>
        <w:tc>
          <w:tcPr>
            <w:tcW w:w="6770" w:type="dxa"/>
          </w:tcPr>
          <w:p w:rsidR="00DC3E55" w:rsidRPr="00BD6B3C" w:rsidRDefault="00DC3E55" w:rsidP="0032726E">
            <w:pPr>
              <w:rPr>
                <w:sz w:val="20"/>
                <w:szCs w:val="20"/>
              </w:rPr>
            </w:pPr>
            <w:r w:rsidRPr="00BD6B3C">
              <w:rPr>
                <w:sz w:val="20"/>
                <w:szCs w:val="20"/>
                <w:lang w:val="de-DE"/>
              </w:rPr>
              <w:t>P</w:t>
            </w:r>
            <w:r w:rsidRPr="00BD6B3C">
              <w:rPr>
                <w:sz w:val="20"/>
                <w:szCs w:val="20"/>
                <w:lang w:val="sv-SE"/>
              </w:rPr>
              <w:t>ostizanje kolektivne efikasnosti u pravcu racionalnijeg pristupa proizvodnim, finansijskim i naučnim resursima, kao i veći uticaj na definisanje politike podrške i usluga. Indirektan cilj je brži privredni oporavak i otvaranje novih radnih mjesta.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Ciljne grupe/korisnici:</w:t>
            </w:r>
          </w:p>
        </w:tc>
        <w:tc>
          <w:tcPr>
            <w:tcW w:w="6770" w:type="dxa"/>
          </w:tcPr>
          <w:p w:rsidR="00DC3E55" w:rsidRPr="00BD6B3C" w:rsidRDefault="00DC3E55" w:rsidP="0032726E">
            <w:pPr>
              <w:rPr>
                <w:sz w:val="20"/>
                <w:szCs w:val="20"/>
              </w:rPr>
            </w:pPr>
            <w:r w:rsidRPr="00BD6B3C">
              <w:rPr>
                <w:sz w:val="20"/>
                <w:szCs w:val="20"/>
              </w:rPr>
              <w:t>Preduzetnici i poljoprivredni proizvođači</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Projektni ishod i izlazni indikatori:</w:t>
            </w:r>
          </w:p>
        </w:tc>
        <w:tc>
          <w:tcPr>
            <w:tcW w:w="6770" w:type="dxa"/>
          </w:tcPr>
          <w:p w:rsidR="00DC3E55" w:rsidRPr="00BD6B3C" w:rsidRDefault="00DC3E55" w:rsidP="0032726E">
            <w:pPr>
              <w:rPr>
                <w:sz w:val="20"/>
                <w:szCs w:val="20"/>
              </w:rPr>
            </w:pPr>
            <w:r w:rsidRPr="00BD6B3C">
              <w:rPr>
                <w:sz w:val="20"/>
                <w:szCs w:val="20"/>
              </w:rPr>
              <w:t>Broj osnovanih klastera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Faza projekta:</w:t>
            </w:r>
          </w:p>
        </w:tc>
        <w:tc>
          <w:tcPr>
            <w:tcW w:w="6770" w:type="dxa"/>
          </w:tcPr>
          <w:p w:rsidR="00DC3E55" w:rsidRPr="00BD6B3C" w:rsidRDefault="00DC3E55" w:rsidP="0032726E">
            <w:pPr>
              <w:rPr>
                <w:sz w:val="20"/>
                <w:szCs w:val="20"/>
                <w:lang w:val="fr-CH"/>
              </w:rPr>
            </w:pPr>
            <w:r w:rsidRPr="00BD6B3C">
              <w:rPr>
                <w:sz w:val="20"/>
                <w:szCs w:val="20"/>
                <w:lang w:val="fr-CH"/>
              </w:rPr>
              <w:t>Idejno rješenje</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 xml:space="preserve">Rok realizacije: </w:t>
            </w:r>
          </w:p>
        </w:tc>
        <w:tc>
          <w:tcPr>
            <w:tcW w:w="6770" w:type="dxa"/>
          </w:tcPr>
          <w:p w:rsidR="00DC3E55" w:rsidRPr="00BD6B3C" w:rsidRDefault="00DC3E55" w:rsidP="0032726E">
            <w:pPr>
              <w:rPr>
                <w:sz w:val="20"/>
                <w:szCs w:val="20"/>
                <w:lang w:val="pl-PL"/>
              </w:rPr>
            </w:pPr>
            <w:r w:rsidRPr="00BD6B3C">
              <w:rPr>
                <w:sz w:val="20"/>
                <w:szCs w:val="20"/>
                <w:lang w:val="pl-PL"/>
              </w:rPr>
              <w:t>2021</w:t>
            </w:r>
            <w:r>
              <w:rPr>
                <w:sz w:val="20"/>
                <w:szCs w:val="20"/>
                <w:lang w:val="pl-PL"/>
              </w:rPr>
              <w:t>.</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Odgovorna strana:</w:t>
            </w:r>
          </w:p>
        </w:tc>
        <w:tc>
          <w:tcPr>
            <w:tcW w:w="6770" w:type="dxa"/>
          </w:tcPr>
          <w:p w:rsidR="00DC3E55" w:rsidRPr="00BD6B3C" w:rsidRDefault="00DC3E55" w:rsidP="0032726E">
            <w:pPr>
              <w:rPr>
                <w:sz w:val="20"/>
                <w:szCs w:val="20"/>
                <w:lang w:val="it-IT"/>
              </w:rPr>
            </w:pPr>
            <w:r w:rsidRPr="00BD6B3C">
              <w:rPr>
                <w:sz w:val="20"/>
                <w:szCs w:val="20"/>
                <w:lang w:val="pl-PL"/>
              </w:rPr>
              <w:t>Menadžer, Sekretarijat za preduzetništvo</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Potencijalni partneri:</w:t>
            </w:r>
          </w:p>
        </w:tc>
        <w:tc>
          <w:tcPr>
            <w:tcW w:w="6770" w:type="dxa"/>
          </w:tcPr>
          <w:p w:rsidR="00DC3E55" w:rsidRPr="00BD6B3C" w:rsidRDefault="00DC3E55" w:rsidP="0032726E">
            <w:pPr>
              <w:rPr>
                <w:sz w:val="20"/>
                <w:szCs w:val="20"/>
              </w:rPr>
            </w:pPr>
            <w:r w:rsidRPr="00BD6B3C">
              <w:rPr>
                <w:sz w:val="20"/>
                <w:szCs w:val="20"/>
                <w:lang w:val="pl-PL"/>
              </w:rPr>
              <w:t>Ministarstvo ekonomije, Privredna komora Crne Gore</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Monitoring i evaluacija:</w:t>
            </w:r>
          </w:p>
        </w:tc>
        <w:tc>
          <w:tcPr>
            <w:tcW w:w="6770" w:type="dxa"/>
          </w:tcPr>
          <w:p w:rsidR="00DC3E55" w:rsidRPr="00BD6B3C" w:rsidRDefault="00DC3E55" w:rsidP="0032726E">
            <w:pPr>
              <w:rPr>
                <w:sz w:val="20"/>
                <w:szCs w:val="20"/>
                <w:lang w:val="it-IT"/>
              </w:rPr>
            </w:pPr>
            <w:r w:rsidRPr="00BD6B3C">
              <w:rPr>
                <w:sz w:val="20"/>
                <w:szCs w:val="20"/>
                <w:lang w:val="pl-PL"/>
              </w:rPr>
              <w:t>Formiranje radnog tima za praćenje realizacije projekta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Period implementacije:</w:t>
            </w:r>
          </w:p>
        </w:tc>
        <w:tc>
          <w:tcPr>
            <w:tcW w:w="6770" w:type="dxa"/>
          </w:tcPr>
          <w:p w:rsidR="00DC3E55" w:rsidRPr="00BD6B3C" w:rsidRDefault="00DC3E55" w:rsidP="0032726E">
            <w:pPr>
              <w:rPr>
                <w:sz w:val="20"/>
                <w:szCs w:val="20"/>
              </w:rPr>
            </w:pPr>
            <w:r w:rsidRPr="00BD6B3C">
              <w:rPr>
                <w:sz w:val="20"/>
                <w:szCs w:val="20"/>
              </w:rPr>
              <w:t>5 godina</w:t>
            </w:r>
          </w:p>
        </w:tc>
      </w:tr>
      <w:tr w:rsidR="00DC3E55" w:rsidRPr="00BD6B3C" w:rsidTr="0032726E">
        <w:tc>
          <w:tcPr>
            <w:tcW w:w="3074" w:type="dxa"/>
          </w:tcPr>
          <w:p w:rsidR="00DC3E55" w:rsidRPr="00BB72D1" w:rsidRDefault="00DC3E55" w:rsidP="0032726E">
            <w:pPr>
              <w:rPr>
                <w:b/>
                <w:sz w:val="20"/>
                <w:szCs w:val="20"/>
              </w:rPr>
            </w:pPr>
            <w:r w:rsidRPr="00BB72D1">
              <w:rPr>
                <w:b/>
                <w:sz w:val="20"/>
                <w:szCs w:val="20"/>
              </w:rPr>
              <w:t>Ukupni budžet i izvor finansiranja:</w:t>
            </w:r>
          </w:p>
        </w:tc>
        <w:tc>
          <w:tcPr>
            <w:tcW w:w="6770" w:type="dxa"/>
          </w:tcPr>
          <w:p w:rsidR="00DC3E55" w:rsidRPr="00BD6B3C" w:rsidRDefault="00DC3E55" w:rsidP="0032726E">
            <w:pPr>
              <w:rPr>
                <w:sz w:val="20"/>
                <w:szCs w:val="20"/>
              </w:rPr>
            </w:pPr>
            <w:r w:rsidRPr="00BD6B3C">
              <w:rPr>
                <w:sz w:val="20"/>
                <w:szCs w:val="20"/>
              </w:rPr>
              <w:t>10.000,00 EUR-a</w:t>
            </w:r>
          </w:p>
          <w:p w:rsidR="00DC3E55" w:rsidRPr="00BD6B3C" w:rsidRDefault="00DC3E55" w:rsidP="0032726E">
            <w:pPr>
              <w:rPr>
                <w:sz w:val="20"/>
                <w:szCs w:val="20"/>
              </w:rPr>
            </w:pPr>
            <w:r w:rsidRPr="00BD6B3C">
              <w:rPr>
                <w:sz w:val="20"/>
                <w:szCs w:val="20"/>
              </w:rPr>
              <w:t>Budžet Glavnog grada, Budžet CG, Privredna komora Crne Gore</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D749FB" w:rsidTr="0032726E">
        <w:trPr>
          <w:gridAfter w:val="1"/>
          <w:wAfter w:w="6770" w:type="dxa"/>
        </w:trPr>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Projekat br. 9</w:t>
            </w:r>
            <w:r w:rsidR="004C7EDB">
              <w:rPr>
                <w:b/>
                <w:sz w:val="20"/>
                <w:szCs w:val="20"/>
              </w:rPr>
              <w:t>6</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Naziv projekta:</w:t>
            </w:r>
          </w:p>
        </w:tc>
        <w:tc>
          <w:tcPr>
            <w:tcW w:w="677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C3E55" w:rsidRPr="00D749FB" w:rsidRDefault="00DC3E55" w:rsidP="0032726E">
            <w:pPr>
              <w:rPr>
                <w:b/>
                <w:sz w:val="20"/>
                <w:szCs w:val="20"/>
                <w:lang w:val="it-IT"/>
              </w:rPr>
            </w:pPr>
            <w:r w:rsidRPr="00BB72D1">
              <w:rPr>
                <w:b/>
                <w:szCs w:val="20"/>
                <w:lang w:val="it-IT"/>
              </w:rPr>
              <w:t>Organizovanje rasadničke proizvodnje</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Pr="00BD6B3C" w:rsidRDefault="00DC3E55" w:rsidP="0032726E">
            <w:pPr>
              <w:rPr>
                <w:sz w:val="20"/>
                <w:szCs w:val="20"/>
              </w:rPr>
            </w:pPr>
            <w:r w:rsidRPr="00BD6B3C">
              <w:rPr>
                <w:sz w:val="20"/>
                <w:szCs w:val="20"/>
              </w:rPr>
              <w:t>Područje i nivo prioriteta:</w:t>
            </w:r>
          </w:p>
        </w:tc>
        <w:tc>
          <w:tcPr>
            <w:tcW w:w="6770" w:type="dxa"/>
            <w:tcBorders>
              <w:top w:val="single" w:sz="4" w:space="0" w:color="auto"/>
              <w:left w:val="single" w:sz="4" w:space="0" w:color="auto"/>
              <w:bottom w:val="single" w:sz="4" w:space="0" w:color="auto"/>
              <w:right w:val="single" w:sz="4" w:space="0" w:color="auto"/>
            </w:tcBorders>
            <w:shd w:val="clear" w:color="auto" w:fill="auto"/>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BD6B3C" w:rsidRDefault="00030BBC" w:rsidP="0032726E">
            <w:pPr>
              <w:rPr>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b/>
                <w:sz w:val="20"/>
                <w:szCs w:val="20"/>
              </w:rPr>
            </w:pPr>
            <w:r>
              <w:rPr>
                <w:b/>
                <w:sz w:val="20"/>
                <w:szCs w:val="20"/>
              </w:rPr>
              <w:t>Opis projekta:</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Organizovanje rasadničke  proizvodnje šumskih sadnica i drugog dendrološkog materijala. Nabavka specijalizovanog sjemena Pinus pinea, Pinus brutia, Celtis australis, Quercus pubescens i dr. neinvazivnih biljnih vrsta prilagođenih uslovima izmijenjene submetiranske klime</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 xml:space="preserve">Cilj projekta: </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 xml:space="preserve">Proizvodnja autohtonog biljnog materijala neophodnog za revitalizaciju i podizanje zelenih površina </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Ciljna grupa:</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Građani</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Indikatori:</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 xml:space="preserve">Elementarne nepogode (snijeg, vjetar, požari) i klimatske promjene uslovile su otežano prirodno podmlađivanje biljnog fonda i smanjenja areala prirodnih zajednica </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Faza projekta:</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Nabavka sjemenskog i repro materijala i opreme (plastenik)</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 xml:space="preserve">Rok realizacije: </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Zavisi od obezbijeđivanja sredstava</w:t>
            </w:r>
          </w:p>
        </w:tc>
      </w:tr>
      <w:tr w:rsidR="00DC3E55"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Nosilac projekta:</w:t>
            </w:r>
          </w:p>
        </w:tc>
        <w:tc>
          <w:tcPr>
            <w:tcW w:w="6770" w:type="dxa"/>
            <w:tcBorders>
              <w:top w:val="single" w:sz="4" w:space="0" w:color="auto"/>
              <w:left w:val="single" w:sz="4" w:space="0" w:color="auto"/>
              <w:bottom w:val="single" w:sz="4" w:space="0" w:color="auto"/>
              <w:right w:val="single" w:sz="4" w:space="0" w:color="auto"/>
            </w:tcBorders>
          </w:tcPr>
          <w:p w:rsidR="00DC3E55" w:rsidRDefault="00DC3E55" w:rsidP="0032726E">
            <w:pPr>
              <w:rPr>
                <w:sz w:val="20"/>
                <w:szCs w:val="20"/>
                <w:lang w:val="it-IT"/>
              </w:rPr>
            </w:pPr>
            <w:r>
              <w:rPr>
                <w:sz w:val="20"/>
                <w:szCs w:val="20"/>
                <w:lang w:val="it-IT"/>
              </w:rPr>
              <w:t>Glavni grad Podgorica, Zelenilo doo Podgorica</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Potencijalni partneri:</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NVO</w:t>
            </w:r>
          </w:p>
        </w:tc>
      </w:tr>
      <w:tr w:rsidR="00DC3E55"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 xml:space="preserve">Monitoring </w:t>
            </w:r>
            <w:r w:rsidR="00454C06">
              <w:rPr>
                <w:b/>
                <w:sz w:val="20"/>
                <w:szCs w:val="20"/>
              </w:rPr>
              <w:t xml:space="preserve">i </w:t>
            </w:r>
            <w:r>
              <w:rPr>
                <w:b/>
                <w:sz w:val="20"/>
                <w:szCs w:val="20"/>
              </w:rPr>
              <w:t>evaluacija:</w:t>
            </w:r>
          </w:p>
        </w:tc>
        <w:tc>
          <w:tcPr>
            <w:tcW w:w="6770" w:type="dxa"/>
            <w:tcBorders>
              <w:top w:val="single" w:sz="4" w:space="0" w:color="auto"/>
              <w:left w:val="single" w:sz="4" w:space="0" w:color="auto"/>
              <w:bottom w:val="single" w:sz="4" w:space="0" w:color="auto"/>
              <w:right w:val="single" w:sz="4" w:space="0" w:color="auto"/>
            </w:tcBorders>
          </w:tcPr>
          <w:p w:rsidR="00DC3E55" w:rsidRDefault="00DC3E55" w:rsidP="0032726E">
            <w:pPr>
              <w:rPr>
                <w:sz w:val="20"/>
                <w:szCs w:val="20"/>
                <w:lang w:val="it-IT"/>
              </w:rPr>
            </w:pPr>
            <w:r>
              <w:rPr>
                <w:sz w:val="20"/>
                <w:szCs w:val="20"/>
                <w:lang w:val="it-IT"/>
              </w:rPr>
              <w:t>Količina i kvalitet proizvedenog materijala</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Period implementacije:</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2020-2025 god.</w:t>
            </w:r>
          </w:p>
        </w:tc>
      </w:tr>
      <w:tr w:rsidR="00DC3E55" w:rsidRPr="00D749FB"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Vrijednost projekta:</w:t>
            </w:r>
          </w:p>
        </w:tc>
        <w:tc>
          <w:tcPr>
            <w:tcW w:w="6770" w:type="dxa"/>
            <w:tcBorders>
              <w:top w:val="single" w:sz="4" w:space="0" w:color="auto"/>
              <w:left w:val="single" w:sz="4" w:space="0" w:color="auto"/>
              <w:bottom w:val="single" w:sz="4" w:space="0" w:color="auto"/>
              <w:right w:val="single" w:sz="4" w:space="0" w:color="auto"/>
            </w:tcBorders>
          </w:tcPr>
          <w:p w:rsidR="00DC3E55" w:rsidRPr="00D749FB" w:rsidRDefault="00DC3E55" w:rsidP="0032726E">
            <w:pPr>
              <w:rPr>
                <w:sz w:val="20"/>
                <w:szCs w:val="20"/>
                <w:lang w:val="it-IT"/>
              </w:rPr>
            </w:pPr>
            <w:r w:rsidRPr="00D749FB">
              <w:rPr>
                <w:sz w:val="20"/>
                <w:szCs w:val="20"/>
                <w:lang w:val="it-IT"/>
              </w:rPr>
              <w:t>100.000,00 eura</w:t>
            </w:r>
          </w:p>
        </w:tc>
      </w:tr>
      <w:tr w:rsidR="00DC3E55" w:rsidTr="0032726E">
        <w:tc>
          <w:tcPr>
            <w:tcW w:w="3074" w:type="dxa"/>
            <w:tcBorders>
              <w:top w:val="single" w:sz="4" w:space="0" w:color="auto"/>
              <w:left w:val="single" w:sz="4" w:space="0" w:color="auto"/>
              <w:bottom w:val="single" w:sz="4" w:space="0" w:color="auto"/>
              <w:right w:val="single" w:sz="4" w:space="0" w:color="auto"/>
            </w:tcBorders>
          </w:tcPr>
          <w:p w:rsidR="00DC3E55" w:rsidRDefault="00DC3E55" w:rsidP="0032726E">
            <w:pPr>
              <w:rPr>
                <w:b/>
                <w:sz w:val="20"/>
                <w:szCs w:val="20"/>
              </w:rPr>
            </w:pPr>
            <w:r>
              <w:rPr>
                <w:b/>
                <w:sz w:val="20"/>
                <w:szCs w:val="20"/>
              </w:rPr>
              <w:t>Izvor finansiranja:</w:t>
            </w:r>
          </w:p>
        </w:tc>
        <w:tc>
          <w:tcPr>
            <w:tcW w:w="6770" w:type="dxa"/>
            <w:tcBorders>
              <w:top w:val="single" w:sz="4" w:space="0" w:color="auto"/>
              <w:left w:val="single" w:sz="4" w:space="0" w:color="auto"/>
              <w:bottom w:val="single" w:sz="4" w:space="0" w:color="auto"/>
              <w:right w:val="single" w:sz="4" w:space="0" w:color="auto"/>
            </w:tcBorders>
          </w:tcPr>
          <w:p w:rsidR="00DC3E55" w:rsidRDefault="00DC3E55" w:rsidP="0032726E">
            <w:pPr>
              <w:rPr>
                <w:sz w:val="20"/>
                <w:szCs w:val="20"/>
                <w:lang w:val="it-IT"/>
              </w:rPr>
            </w:pPr>
            <w:r>
              <w:rPr>
                <w:sz w:val="20"/>
                <w:szCs w:val="20"/>
                <w:lang w:val="it-IT"/>
              </w:rPr>
              <w:t>Glavni grad, EU fond</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28001A" w:rsidTr="0032726E">
        <w:tc>
          <w:tcPr>
            <w:tcW w:w="3074" w:type="dxa"/>
            <w:tcBorders>
              <w:top w:val="single" w:sz="12" w:space="0" w:color="auto"/>
              <w:left w:val="single" w:sz="12" w:space="0" w:color="auto"/>
              <w:bottom w:val="single" w:sz="12" w:space="0" w:color="auto"/>
              <w:right w:val="single" w:sz="12" w:space="0" w:color="auto"/>
            </w:tcBorders>
          </w:tcPr>
          <w:p w:rsidR="00DC3E55" w:rsidRPr="0028001A" w:rsidRDefault="00DC3E55" w:rsidP="0032726E">
            <w:pPr>
              <w:rPr>
                <w:b/>
                <w:sz w:val="20"/>
                <w:szCs w:val="20"/>
              </w:rPr>
            </w:pPr>
            <w:r w:rsidRPr="0028001A">
              <w:rPr>
                <w:b/>
                <w:sz w:val="20"/>
                <w:szCs w:val="20"/>
              </w:rPr>
              <w:t xml:space="preserve">Projekat br. </w:t>
            </w:r>
            <w:r>
              <w:rPr>
                <w:b/>
                <w:sz w:val="20"/>
                <w:szCs w:val="20"/>
              </w:rPr>
              <w:t>9</w:t>
            </w:r>
            <w:r w:rsidR="004C7EDB">
              <w:rPr>
                <w:b/>
                <w:sz w:val="20"/>
                <w:szCs w:val="20"/>
              </w:rPr>
              <w:t>7</w:t>
            </w:r>
          </w:p>
        </w:tc>
        <w:tc>
          <w:tcPr>
            <w:tcW w:w="6770" w:type="dxa"/>
            <w:tcBorders>
              <w:top w:val="nil"/>
              <w:left w:val="single" w:sz="12" w:space="0" w:color="auto"/>
              <w:bottom w:val="single" w:sz="4" w:space="0" w:color="auto"/>
              <w:right w:val="nil"/>
            </w:tcBorders>
          </w:tcPr>
          <w:p w:rsidR="00DC3E55" w:rsidRPr="0028001A" w:rsidRDefault="00DC3E55" w:rsidP="0032726E">
            <w:pPr>
              <w:rPr>
                <w:sz w:val="20"/>
                <w:szCs w:val="20"/>
              </w:rPr>
            </w:pPr>
          </w:p>
        </w:tc>
      </w:tr>
      <w:tr w:rsidR="00DC3E55" w:rsidRPr="0028001A" w:rsidTr="0032726E">
        <w:tc>
          <w:tcPr>
            <w:tcW w:w="3074" w:type="dxa"/>
            <w:tcBorders>
              <w:top w:val="single" w:sz="12" w:space="0" w:color="auto"/>
            </w:tcBorders>
          </w:tcPr>
          <w:p w:rsidR="00DC3E55" w:rsidRPr="0028001A" w:rsidRDefault="00DC3E55" w:rsidP="0032726E">
            <w:pPr>
              <w:rPr>
                <w:b/>
                <w:sz w:val="20"/>
                <w:szCs w:val="20"/>
              </w:rPr>
            </w:pPr>
            <w:r w:rsidRPr="0028001A">
              <w:rPr>
                <w:b/>
                <w:sz w:val="20"/>
                <w:szCs w:val="20"/>
              </w:rPr>
              <w:t>Naziv projekta:</w:t>
            </w:r>
          </w:p>
        </w:tc>
        <w:tc>
          <w:tcPr>
            <w:tcW w:w="6770" w:type="dxa"/>
            <w:tcBorders>
              <w:top w:val="single" w:sz="4" w:space="0" w:color="auto"/>
            </w:tcBorders>
            <w:shd w:val="clear" w:color="auto" w:fill="B8CCE4" w:themeFill="accent1" w:themeFillTint="66"/>
          </w:tcPr>
          <w:p w:rsidR="00DC3E55" w:rsidRPr="0028001A" w:rsidRDefault="00DC3E55" w:rsidP="0032726E">
            <w:pPr>
              <w:rPr>
                <w:b/>
                <w:sz w:val="20"/>
                <w:szCs w:val="20"/>
                <w:lang w:val="it-IT"/>
              </w:rPr>
            </w:pPr>
            <w:r w:rsidRPr="00BB72D1">
              <w:rPr>
                <w:b/>
                <w:color w:val="000000"/>
                <w:szCs w:val="20"/>
              </w:rPr>
              <w:t xml:space="preserve">Modernizacija Stočne pijace </w:t>
            </w:r>
          </w:p>
        </w:tc>
      </w:tr>
      <w:tr w:rsidR="00DC3E55" w:rsidRPr="0028001A" w:rsidTr="0032726E">
        <w:tc>
          <w:tcPr>
            <w:tcW w:w="3074" w:type="dxa"/>
            <w:tcBorders>
              <w:top w:val="single" w:sz="12" w:space="0" w:color="auto"/>
            </w:tcBorders>
          </w:tcPr>
          <w:p w:rsidR="00DC3E55" w:rsidRPr="007273EB" w:rsidRDefault="00DC3E55" w:rsidP="0032726E">
            <w:pPr>
              <w:rPr>
                <w:b/>
                <w:sz w:val="20"/>
                <w:szCs w:val="20"/>
              </w:rPr>
            </w:pPr>
            <w:r w:rsidRPr="007273EB">
              <w:rPr>
                <w:b/>
                <w:sz w:val="20"/>
                <w:szCs w:val="20"/>
              </w:rPr>
              <w:t>Područje i nivo prioriteta:</w:t>
            </w:r>
          </w:p>
        </w:tc>
        <w:tc>
          <w:tcPr>
            <w:tcW w:w="6770" w:type="dxa"/>
            <w:tcBorders>
              <w:top w:val="single" w:sz="4" w:space="0" w:color="auto"/>
            </w:tcBorders>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BD6B3C" w:rsidRDefault="00030BBC" w:rsidP="0032726E">
            <w:pPr>
              <w:rPr>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RPr="0028001A" w:rsidTr="0032726E">
        <w:tc>
          <w:tcPr>
            <w:tcW w:w="3074" w:type="dxa"/>
          </w:tcPr>
          <w:p w:rsidR="00DC3E55" w:rsidRPr="0028001A" w:rsidRDefault="00DC3E55" w:rsidP="0032726E">
            <w:pPr>
              <w:rPr>
                <w:sz w:val="20"/>
                <w:szCs w:val="20"/>
                <w:lang w:val="sr-Latn-CS"/>
              </w:rPr>
            </w:pPr>
            <w:r w:rsidRPr="0028001A">
              <w:rPr>
                <w:b/>
                <w:sz w:val="20"/>
                <w:szCs w:val="20"/>
              </w:rPr>
              <w:t>Opis projekta:</w:t>
            </w:r>
          </w:p>
        </w:tc>
        <w:tc>
          <w:tcPr>
            <w:tcW w:w="6770" w:type="dxa"/>
          </w:tcPr>
          <w:p w:rsidR="00DC3E55" w:rsidRPr="0028001A" w:rsidRDefault="00DC3E55" w:rsidP="0032726E">
            <w:pPr>
              <w:rPr>
                <w:sz w:val="20"/>
                <w:szCs w:val="20"/>
                <w:lang w:val="sr-Latn-CS"/>
              </w:rPr>
            </w:pPr>
            <w:r w:rsidRPr="0028001A">
              <w:rPr>
                <w:sz w:val="20"/>
                <w:szCs w:val="20"/>
              </w:rPr>
              <w:t xml:space="preserve">Uređenje dijela prostora Stočne pijace koji nije uređen asfaltiranje, pravljenje odvodnih kanala, izgradnja boksova ili prodajnih tezgi i prostora za prodaju stočne hrane, alatki za poljoprivredu i druge robe, prostora za sajmove i održavanje edukativnih seminara za stočare, ali i poljoprivredne proizvođače uopšte, pružanje drugih usluga.  </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 xml:space="preserve">Cilj projekta: </w:t>
            </w:r>
          </w:p>
        </w:tc>
        <w:tc>
          <w:tcPr>
            <w:tcW w:w="6770" w:type="dxa"/>
          </w:tcPr>
          <w:p w:rsidR="00DC3E55" w:rsidRPr="0028001A" w:rsidRDefault="00DC3E55" w:rsidP="0032726E">
            <w:pPr>
              <w:rPr>
                <w:sz w:val="20"/>
                <w:szCs w:val="20"/>
              </w:rPr>
            </w:pPr>
            <w:r w:rsidRPr="0028001A">
              <w:rPr>
                <w:sz w:val="20"/>
                <w:szCs w:val="20"/>
              </w:rPr>
              <w:t xml:space="preserve">Pružanje dodatnih usluga, čime bi se povećala atraktivnost Stočne pijace, pružila podrška stočarima ipoljoprivrednim proizvođačima, a ujedno ostvarili dodatni prihodi za Društvo. </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Ciljna grupa:</w:t>
            </w:r>
          </w:p>
        </w:tc>
        <w:tc>
          <w:tcPr>
            <w:tcW w:w="6770" w:type="dxa"/>
          </w:tcPr>
          <w:p w:rsidR="00DC3E55" w:rsidRPr="0028001A" w:rsidRDefault="00DC3E55" w:rsidP="0032726E">
            <w:pPr>
              <w:rPr>
                <w:sz w:val="20"/>
                <w:szCs w:val="20"/>
              </w:rPr>
            </w:pPr>
            <w:r w:rsidRPr="0028001A">
              <w:rPr>
                <w:sz w:val="20"/>
                <w:szCs w:val="20"/>
              </w:rPr>
              <w:t>Stočari sa područja cijele Crne Gore, kupci – maloprodajni objekti, građani Podgorice i okolnih opština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Indikatori:</w:t>
            </w:r>
          </w:p>
        </w:tc>
        <w:tc>
          <w:tcPr>
            <w:tcW w:w="6770" w:type="dxa"/>
          </w:tcPr>
          <w:p w:rsidR="00DC3E55" w:rsidRPr="0028001A" w:rsidRDefault="00DC3E55" w:rsidP="0032726E">
            <w:pPr>
              <w:rPr>
                <w:sz w:val="20"/>
                <w:szCs w:val="20"/>
              </w:rPr>
            </w:pPr>
            <w:r w:rsidRPr="0028001A">
              <w:rPr>
                <w:sz w:val="20"/>
                <w:szCs w:val="20"/>
              </w:rPr>
              <w:t>Broj prodajnih mjesta i prostora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Faza projekta:</w:t>
            </w:r>
          </w:p>
        </w:tc>
        <w:tc>
          <w:tcPr>
            <w:tcW w:w="6770" w:type="dxa"/>
          </w:tcPr>
          <w:p w:rsidR="00DC3E55" w:rsidRPr="0028001A" w:rsidRDefault="00DC3E55" w:rsidP="0032726E">
            <w:pPr>
              <w:rPr>
                <w:sz w:val="20"/>
                <w:szCs w:val="20"/>
                <w:lang w:val="fr-CH"/>
              </w:rPr>
            </w:pPr>
            <w:r w:rsidRPr="0028001A">
              <w:rPr>
                <w:sz w:val="20"/>
                <w:szCs w:val="20"/>
                <w:lang w:val="fr-CH"/>
              </w:rPr>
              <w:t xml:space="preserve">2005.godine otvorena je moderna Stočna pijaca koja i danas zadovoljava potrebe </w:t>
            </w:r>
            <w:r w:rsidRPr="0028001A">
              <w:rPr>
                <w:sz w:val="20"/>
                <w:szCs w:val="20"/>
                <w:lang w:val="fr-CH"/>
              </w:rPr>
              <w:lastRenderedPageBreak/>
              <w:t>za prodaju stoke, s tim da je potrebno obogatiti sadržaj i ponudu i urediti prostor koji nije asfaltiran. Potrebno napraviti projekat i izgraditi.</w:t>
            </w:r>
          </w:p>
          <w:p w:rsidR="00DC3E55" w:rsidRPr="0028001A" w:rsidRDefault="00DC3E55" w:rsidP="0032726E">
            <w:pPr>
              <w:rPr>
                <w:sz w:val="20"/>
                <w:szCs w:val="20"/>
                <w:lang w:val="fr-CH"/>
              </w:rPr>
            </w:pPr>
          </w:p>
        </w:tc>
      </w:tr>
      <w:tr w:rsidR="00DC3E55" w:rsidRPr="0028001A" w:rsidTr="0032726E">
        <w:tc>
          <w:tcPr>
            <w:tcW w:w="3074" w:type="dxa"/>
          </w:tcPr>
          <w:p w:rsidR="00DC3E55" w:rsidRPr="0028001A" w:rsidRDefault="00DC3E55" w:rsidP="0032726E">
            <w:pPr>
              <w:rPr>
                <w:b/>
                <w:sz w:val="20"/>
                <w:szCs w:val="20"/>
              </w:rPr>
            </w:pPr>
            <w:r w:rsidRPr="0028001A">
              <w:rPr>
                <w:b/>
                <w:sz w:val="20"/>
                <w:szCs w:val="20"/>
              </w:rPr>
              <w:lastRenderedPageBreak/>
              <w:t xml:space="preserve">Rok realizacije: </w:t>
            </w:r>
          </w:p>
        </w:tc>
        <w:tc>
          <w:tcPr>
            <w:tcW w:w="6770" w:type="dxa"/>
          </w:tcPr>
          <w:p w:rsidR="00DC3E55" w:rsidRPr="0028001A" w:rsidRDefault="0001510F" w:rsidP="0032726E">
            <w:pPr>
              <w:rPr>
                <w:sz w:val="20"/>
                <w:szCs w:val="20"/>
                <w:lang w:val="pl-PL"/>
              </w:rPr>
            </w:pPr>
            <w:r>
              <w:rPr>
                <w:sz w:val="20"/>
                <w:szCs w:val="20"/>
                <w:lang w:val="pl-PL"/>
              </w:rPr>
              <w:t>2020-2021 god.</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Nosilac projekta:</w:t>
            </w:r>
          </w:p>
        </w:tc>
        <w:tc>
          <w:tcPr>
            <w:tcW w:w="6770" w:type="dxa"/>
          </w:tcPr>
          <w:p w:rsidR="00DC3E55" w:rsidRPr="0028001A" w:rsidRDefault="00DC3E55" w:rsidP="0032726E">
            <w:pPr>
              <w:rPr>
                <w:sz w:val="20"/>
                <w:szCs w:val="20"/>
                <w:lang w:val="it-IT"/>
              </w:rPr>
            </w:pPr>
            <w:r w:rsidRPr="0028001A">
              <w:rPr>
                <w:sz w:val="20"/>
                <w:szCs w:val="20"/>
                <w:lang w:val="it-IT"/>
              </w:rPr>
              <w:t>Glavni grad Podgorica, Tržnice i pijace doo Podgorica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Potencijalni partneri:</w:t>
            </w:r>
          </w:p>
        </w:tc>
        <w:tc>
          <w:tcPr>
            <w:tcW w:w="6770" w:type="dxa"/>
          </w:tcPr>
          <w:p w:rsidR="00DC3E55" w:rsidRPr="0028001A" w:rsidRDefault="00DC3E55" w:rsidP="0032726E">
            <w:pPr>
              <w:rPr>
                <w:sz w:val="20"/>
                <w:szCs w:val="20"/>
              </w:rPr>
            </w:pPr>
            <w:r w:rsidRPr="0028001A">
              <w:rPr>
                <w:sz w:val="20"/>
                <w:szCs w:val="20"/>
              </w:rPr>
              <w:t>Glavni grad Podgorica,  domaći i strani investitori</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Monitoring i evaluacija:</w:t>
            </w:r>
          </w:p>
        </w:tc>
        <w:tc>
          <w:tcPr>
            <w:tcW w:w="6770" w:type="dxa"/>
          </w:tcPr>
          <w:p w:rsidR="00DC3E55" w:rsidRPr="0028001A" w:rsidRDefault="00DC3E55" w:rsidP="0032726E">
            <w:pPr>
              <w:rPr>
                <w:sz w:val="20"/>
                <w:szCs w:val="20"/>
                <w:lang w:val="it-IT"/>
              </w:rPr>
            </w:pPr>
            <w:r w:rsidRPr="0028001A">
              <w:rPr>
                <w:sz w:val="20"/>
                <w:szCs w:val="20"/>
                <w:lang w:val="it-IT"/>
              </w:rPr>
              <w:t>Formiranje tima za praćenje realizacije projekta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Period implementacije:</w:t>
            </w:r>
          </w:p>
        </w:tc>
        <w:tc>
          <w:tcPr>
            <w:tcW w:w="6770" w:type="dxa"/>
          </w:tcPr>
          <w:p w:rsidR="00DC3E55" w:rsidRPr="0028001A" w:rsidRDefault="00620BEC" w:rsidP="0032726E">
            <w:pPr>
              <w:rPr>
                <w:sz w:val="20"/>
                <w:szCs w:val="20"/>
              </w:rPr>
            </w:pPr>
            <w:r>
              <w:rPr>
                <w:sz w:val="20"/>
                <w:szCs w:val="20"/>
              </w:rPr>
              <w:t>2021-2025 god.</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Vrijednost projekta:</w:t>
            </w:r>
          </w:p>
        </w:tc>
        <w:tc>
          <w:tcPr>
            <w:tcW w:w="6770" w:type="dxa"/>
          </w:tcPr>
          <w:p w:rsidR="00DC3E55" w:rsidRPr="0028001A" w:rsidRDefault="00DC3E55" w:rsidP="0032726E">
            <w:pPr>
              <w:rPr>
                <w:sz w:val="20"/>
                <w:szCs w:val="20"/>
              </w:rPr>
            </w:pPr>
            <w:r w:rsidRPr="0028001A">
              <w:rPr>
                <w:sz w:val="20"/>
                <w:szCs w:val="20"/>
              </w:rPr>
              <w:t>cca 400.000 eura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28001A" w:rsidTr="0032726E">
        <w:tc>
          <w:tcPr>
            <w:tcW w:w="3074" w:type="dxa"/>
            <w:tcBorders>
              <w:top w:val="single" w:sz="12" w:space="0" w:color="auto"/>
              <w:left w:val="single" w:sz="12" w:space="0" w:color="auto"/>
              <w:bottom w:val="single" w:sz="12" w:space="0" w:color="auto"/>
              <w:right w:val="single" w:sz="12" w:space="0" w:color="auto"/>
            </w:tcBorders>
          </w:tcPr>
          <w:p w:rsidR="00DC3E55" w:rsidRPr="0028001A" w:rsidRDefault="00DC3E55" w:rsidP="0032726E">
            <w:pPr>
              <w:rPr>
                <w:b/>
                <w:sz w:val="20"/>
                <w:szCs w:val="20"/>
              </w:rPr>
            </w:pPr>
            <w:r w:rsidRPr="0028001A">
              <w:rPr>
                <w:b/>
                <w:sz w:val="20"/>
                <w:szCs w:val="20"/>
              </w:rPr>
              <w:t xml:space="preserve">Projekat br. </w:t>
            </w:r>
            <w:r>
              <w:rPr>
                <w:b/>
                <w:sz w:val="20"/>
                <w:szCs w:val="20"/>
              </w:rPr>
              <w:t>9</w:t>
            </w:r>
            <w:r w:rsidR="004C7EDB">
              <w:rPr>
                <w:b/>
                <w:sz w:val="20"/>
                <w:szCs w:val="20"/>
              </w:rPr>
              <w:t>8</w:t>
            </w:r>
          </w:p>
        </w:tc>
        <w:tc>
          <w:tcPr>
            <w:tcW w:w="6770" w:type="dxa"/>
            <w:tcBorders>
              <w:top w:val="nil"/>
              <w:left w:val="single" w:sz="12" w:space="0" w:color="auto"/>
              <w:bottom w:val="single" w:sz="4" w:space="0" w:color="auto"/>
              <w:right w:val="nil"/>
            </w:tcBorders>
          </w:tcPr>
          <w:p w:rsidR="00DC3E55" w:rsidRPr="0028001A" w:rsidRDefault="00DC3E55" w:rsidP="0032726E">
            <w:pPr>
              <w:rPr>
                <w:sz w:val="20"/>
                <w:szCs w:val="20"/>
              </w:rPr>
            </w:pPr>
          </w:p>
        </w:tc>
      </w:tr>
      <w:tr w:rsidR="00DC3E55" w:rsidRPr="0028001A" w:rsidTr="0032726E">
        <w:tc>
          <w:tcPr>
            <w:tcW w:w="3074" w:type="dxa"/>
            <w:tcBorders>
              <w:top w:val="single" w:sz="12" w:space="0" w:color="auto"/>
            </w:tcBorders>
          </w:tcPr>
          <w:p w:rsidR="00DC3E55" w:rsidRPr="0028001A" w:rsidRDefault="00DC3E55" w:rsidP="0032726E">
            <w:pPr>
              <w:rPr>
                <w:b/>
                <w:sz w:val="20"/>
                <w:szCs w:val="20"/>
              </w:rPr>
            </w:pPr>
            <w:r w:rsidRPr="0028001A">
              <w:rPr>
                <w:b/>
                <w:sz w:val="20"/>
                <w:szCs w:val="20"/>
              </w:rPr>
              <w:t>Naziv projekta:</w:t>
            </w:r>
          </w:p>
        </w:tc>
        <w:tc>
          <w:tcPr>
            <w:tcW w:w="6770" w:type="dxa"/>
            <w:tcBorders>
              <w:top w:val="single" w:sz="4" w:space="0" w:color="auto"/>
            </w:tcBorders>
            <w:shd w:val="clear" w:color="auto" w:fill="B8CCE4" w:themeFill="accent1" w:themeFillTint="66"/>
          </w:tcPr>
          <w:p w:rsidR="00DC3E55" w:rsidRPr="0028001A" w:rsidRDefault="00DC3E55" w:rsidP="0032726E">
            <w:pPr>
              <w:rPr>
                <w:b/>
                <w:sz w:val="20"/>
                <w:szCs w:val="20"/>
                <w:lang w:val="it-IT"/>
              </w:rPr>
            </w:pPr>
            <w:r w:rsidRPr="00BB72D1">
              <w:rPr>
                <w:b/>
                <w:color w:val="000000"/>
                <w:szCs w:val="20"/>
              </w:rPr>
              <w:t xml:space="preserve">Izgradnja veleprodajne zelene pijace </w:t>
            </w:r>
          </w:p>
        </w:tc>
      </w:tr>
      <w:tr w:rsidR="00DC3E55" w:rsidRPr="0028001A" w:rsidTr="0032726E">
        <w:tc>
          <w:tcPr>
            <w:tcW w:w="3074" w:type="dxa"/>
            <w:tcBorders>
              <w:top w:val="single" w:sz="12" w:space="0" w:color="auto"/>
            </w:tcBorders>
          </w:tcPr>
          <w:p w:rsidR="00DC3E55" w:rsidRPr="00BD6B3C" w:rsidRDefault="00DC3E55" w:rsidP="0032726E">
            <w:pPr>
              <w:rPr>
                <w:sz w:val="20"/>
                <w:szCs w:val="20"/>
              </w:rPr>
            </w:pPr>
            <w:r w:rsidRPr="00BD6B3C">
              <w:rPr>
                <w:sz w:val="20"/>
                <w:szCs w:val="20"/>
              </w:rPr>
              <w:t>Područje i nivo prioriteta:</w:t>
            </w:r>
          </w:p>
        </w:tc>
        <w:tc>
          <w:tcPr>
            <w:tcW w:w="6770" w:type="dxa"/>
            <w:tcBorders>
              <w:top w:val="single" w:sz="4" w:space="0" w:color="auto"/>
            </w:tcBorders>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BD6B3C" w:rsidRDefault="00030BBC" w:rsidP="0032726E">
            <w:pPr>
              <w:rPr>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RPr="0028001A" w:rsidTr="0032726E">
        <w:tc>
          <w:tcPr>
            <w:tcW w:w="3074" w:type="dxa"/>
          </w:tcPr>
          <w:p w:rsidR="00DC3E55" w:rsidRPr="0028001A" w:rsidRDefault="00DC3E55" w:rsidP="0032726E">
            <w:pPr>
              <w:rPr>
                <w:sz w:val="20"/>
                <w:szCs w:val="20"/>
                <w:lang w:val="sr-Latn-CS"/>
              </w:rPr>
            </w:pPr>
            <w:r w:rsidRPr="0028001A">
              <w:rPr>
                <w:b/>
                <w:sz w:val="20"/>
                <w:szCs w:val="20"/>
              </w:rPr>
              <w:t>Opis projekta:</w:t>
            </w:r>
          </w:p>
        </w:tc>
        <w:tc>
          <w:tcPr>
            <w:tcW w:w="6770" w:type="dxa"/>
          </w:tcPr>
          <w:p w:rsidR="00DC3E55" w:rsidRPr="0028001A" w:rsidRDefault="00DC3E55" w:rsidP="0032726E">
            <w:pPr>
              <w:rPr>
                <w:sz w:val="20"/>
                <w:szCs w:val="20"/>
                <w:lang w:val="sr-Latn-CS"/>
              </w:rPr>
            </w:pPr>
            <w:r w:rsidRPr="0028001A">
              <w:rPr>
                <w:sz w:val="20"/>
                <w:szCs w:val="20"/>
              </w:rPr>
              <w:t>Glavni grad Podgorica ima potrebu za izgradnju moderne veleprodajne zelene pijace, koja bi bila regionalni centar za prodaju poljoprivrednih proizvoda. Pored mjesta za prodaju sadržala bi i adekvatni prostor za čuvanje tih proizvoda, poput hladnjača, kao i eventualno pogon za preradu voća i povrća. Osim toga, na ovom prostoru bi poljoprivredni proizvođači imali ponudu svih roba i usluga koje su vezane za njihovu djelatnost. Veleprodajna pijaca će biti smještena u neposrednoj blizini Stočne pijace, što će unaprijediti rad oba objekta.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 xml:space="preserve">Cilj projekta: </w:t>
            </w:r>
          </w:p>
        </w:tc>
        <w:tc>
          <w:tcPr>
            <w:tcW w:w="6770" w:type="dxa"/>
          </w:tcPr>
          <w:p w:rsidR="00DC3E55" w:rsidRPr="0028001A" w:rsidRDefault="00DC3E55" w:rsidP="0032726E">
            <w:pPr>
              <w:rPr>
                <w:sz w:val="20"/>
                <w:szCs w:val="20"/>
              </w:rPr>
            </w:pPr>
            <w:r w:rsidRPr="0028001A">
              <w:rPr>
                <w:sz w:val="20"/>
                <w:szCs w:val="20"/>
              </w:rPr>
              <w:t>Stvaranje uslova za plasiranje poljoprivrednih proizvoda i podsticanje proizvodnje u Crnoj Gori</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Ciljna grupa:</w:t>
            </w:r>
          </w:p>
        </w:tc>
        <w:tc>
          <w:tcPr>
            <w:tcW w:w="6770" w:type="dxa"/>
          </w:tcPr>
          <w:p w:rsidR="00DC3E55" w:rsidRPr="0028001A" w:rsidRDefault="00DC3E55" w:rsidP="0032726E">
            <w:pPr>
              <w:rPr>
                <w:sz w:val="20"/>
                <w:szCs w:val="20"/>
              </w:rPr>
            </w:pPr>
            <w:r w:rsidRPr="0028001A">
              <w:rPr>
                <w:sz w:val="20"/>
                <w:szCs w:val="20"/>
              </w:rPr>
              <w:t>Poljoprivredni proizvođači sa područja  Crne Gore, kao i iz zemalja regiona, prije svih pograničnog područja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Indikatori:</w:t>
            </w:r>
          </w:p>
        </w:tc>
        <w:tc>
          <w:tcPr>
            <w:tcW w:w="6770" w:type="dxa"/>
          </w:tcPr>
          <w:p w:rsidR="00DC3E55" w:rsidRPr="0028001A" w:rsidRDefault="00DC3E55" w:rsidP="0032726E">
            <w:pPr>
              <w:rPr>
                <w:sz w:val="20"/>
                <w:szCs w:val="20"/>
              </w:rPr>
            </w:pPr>
            <w:r w:rsidRPr="0028001A">
              <w:rPr>
                <w:sz w:val="20"/>
                <w:szCs w:val="20"/>
              </w:rPr>
              <w:t>Broj prodajnih mjesta i prostora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Faza projekta:</w:t>
            </w:r>
          </w:p>
        </w:tc>
        <w:tc>
          <w:tcPr>
            <w:tcW w:w="6770" w:type="dxa"/>
          </w:tcPr>
          <w:p w:rsidR="00DC3E55" w:rsidRPr="0028001A" w:rsidRDefault="00DC3E55" w:rsidP="0032726E">
            <w:pPr>
              <w:rPr>
                <w:sz w:val="20"/>
                <w:szCs w:val="20"/>
                <w:lang w:val="fr-CH"/>
              </w:rPr>
            </w:pPr>
            <w:r w:rsidRPr="0028001A">
              <w:rPr>
                <w:sz w:val="20"/>
                <w:szCs w:val="20"/>
                <w:lang w:val="fr-CH"/>
              </w:rPr>
              <w:t>Potrebno uraditi projekat, pronaći strateškog partnera, nakon čega slijedi izgradnja objekta.</w:t>
            </w:r>
          </w:p>
          <w:p w:rsidR="00DC3E55" w:rsidRPr="0028001A" w:rsidRDefault="00DC3E55" w:rsidP="0032726E">
            <w:pPr>
              <w:rPr>
                <w:sz w:val="20"/>
                <w:szCs w:val="20"/>
                <w:lang w:val="fr-CH"/>
              </w:rPr>
            </w:pP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 xml:space="preserve">Rok realizacije: </w:t>
            </w:r>
          </w:p>
        </w:tc>
        <w:tc>
          <w:tcPr>
            <w:tcW w:w="6770" w:type="dxa"/>
          </w:tcPr>
          <w:p w:rsidR="00DC3E55" w:rsidRPr="0028001A" w:rsidRDefault="00DC3E55" w:rsidP="0032726E">
            <w:pPr>
              <w:rPr>
                <w:sz w:val="20"/>
                <w:szCs w:val="20"/>
                <w:lang w:val="pl-PL"/>
              </w:rPr>
            </w:pPr>
            <w:r w:rsidRPr="0028001A">
              <w:rPr>
                <w:sz w:val="20"/>
                <w:szCs w:val="20"/>
                <w:lang w:val="pl-PL"/>
              </w:rPr>
              <w:t>2023.godina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Nosilac projekta:</w:t>
            </w:r>
          </w:p>
        </w:tc>
        <w:tc>
          <w:tcPr>
            <w:tcW w:w="6770" w:type="dxa"/>
          </w:tcPr>
          <w:p w:rsidR="00DC3E55" w:rsidRPr="0028001A" w:rsidRDefault="00DC3E55" w:rsidP="0032726E">
            <w:pPr>
              <w:rPr>
                <w:sz w:val="20"/>
                <w:szCs w:val="20"/>
                <w:lang w:val="it-IT"/>
              </w:rPr>
            </w:pPr>
            <w:r w:rsidRPr="0028001A">
              <w:rPr>
                <w:sz w:val="20"/>
                <w:szCs w:val="20"/>
                <w:lang w:val="it-IT"/>
              </w:rPr>
              <w:t>Glavni grad Podgorica, Tržnice i pijace doo Podgorica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Potencijalni partneri:</w:t>
            </w:r>
          </w:p>
        </w:tc>
        <w:tc>
          <w:tcPr>
            <w:tcW w:w="6770" w:type="dxa"/>
          </w:tcPr>
          <w:p w:rsidR="00DC3E55" w:rsidRPr="0028001A" w:rsidRDefault="00DC3E55" w:rsidP="0032726E">
            <w:pPr>
              <w:rPr>
                <w:sz w:val="20"/>
                <w:szCs w:val="20"/>
              </w:rPr>
            </w:pPr>
            <w:r w:rsidRPr="0028001A">
              <w:rPr>
                <w:sz w:val="20"/>
                <w:szCs w:val="20"/>
              </w:rPr>
              <w:t>Glavni grad Podgorica,  domaći i strani investitori</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Monitoring i evaluacija:</w:t>
            </w:r>
          </w:p>
        </w:tc>
        <w:tc>
          <w:tcPr>
            <w:tcW w:w="6770" w:type="dxa"/>
          </w:tcPr>
          <w:p w:rsidR="00DC3E55" w:rsidRPr="0028001A" w:rsidRDefault="00DC3E55" w:rsidP="0032726E">
            <w:pPr>
              <w:rPr>
                <w:sz w:val="20"/>
                <w:szCs w:val="20"/>
                <w:lang w:val="it-IT"/>
              </w:rPr>
            </w:pPr>
            <w:r w:rsidRPr="0028001A">
              <w:rPr>
                <w:sz w:val="20"/>
                <w:szCs w:val="20"/>
                <w:lang w:val="it-IT"/>
              </w:rPr>
              <w:t>Formiranje tima za praćenje realizacije projekta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Period implementacije:</w:t>
            </w:r>
          </w:p>
        </w:tc>
        <w:tc>
          <w:tcPr>
            <w:tcW w:w="6770" w:type="dxa"/>
          </w:tcPr>
          <w:p w:rsidR="00DC3E55" w:rsidRPr="0028001A" w:rsidRDefault="0001510F" w:rsidP="0032726E">
            <w:pPr>
              <w:rPr>
                <w:sz w:val="20"/>
                <w:szCs w:val="20"/>
              </w:rPr>
            </w:pPr>
            <w:r>
              <w:rPr>
                <w:sz w:val="20"/>
                <w:szCs w:val="20"/>
              </w:rPr>
              <w:t>2021-2025 god.</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Vrijednost projekta:</w:t>
            </w:r>
          </w:p>
        </w:tc>
        <w:tc>
          <w:tcPr>
            <w:tcW w:w="6770" w:type="dxa"/>
          </w:tcPr>
          <w:p w:rsidR="00DC3E55" w:rsidRPr="0028001A" w:rsidRDefault="00DC3E55" w:rsidP="0032726E">
            <w:pPr>
              <w:rPr>
                <w:sz w:val="20"/>
                <w:szCs w:val="20"/>
              </w:rPr>
            </w:pPr>
            <w:r w:rsidRPr="0028001A">
              <w:rPr>
                <w:sz w:val="20"/>
                <w:szCs w:val="20"/>
              </w:rPr>
              <w:t>Cca 5.000.000 + vrijednost zemljišta i naknade za komunalno opremanje zemljišta</w:t>
            </w:r>
          </w:p>
        </w:tc>
      </w:tr>
      <w:tr w:rsidR="00DC3E55" w:rsidRPr="0028001A" w:rsidTr="0032726E">
        <w:tc>
          <w:tcPr>
            <w:tcW w:w="3074" w:type="dxa"/>
          </w:tcPr>
          <w:p w:rsidR="00DC3E55" w:rsidRPr="0028001A" w:rsidRDefault="00DC3E55" w:rsidP="0032726E">
            <w:pPr>
              <w:rPr>
                <w:b/>
                <w:sz w:val="20"/>
                <w:szCs w:val="20"/>
              </w:rPr>
            </w:pPr>
            <w:r w:rsidRPr="0028001A">
              <w:rPr>
                <w:b/>
                <w:sz w:val="20"/>
                <w:szCs w:val="20"/>
              </w:rPr>
              <w:t>Izvor finansiranja:</w:t>
            </w:r>
          </w:p>
        </w:tc>
        <w:tc>
          <w:tcPr>
            <w:tcW w:w="6770" w:type="dxa"/>
          </w:tcPr>
          <w:p w:rsidR="00DC3E55" w:rsidRPr="0028001A" w:rsidRDefault="00DC3E55" w:rsidP="0032726E">
            <w:pPr>
              <w:rPr>
                <w:sz w:val="20"/>
                <w:szCs w:val="20"/>
                <w:lang w:val="it-IT"/>
              </w:rPr>
            </w:pPr>
            <w:r w:rsidRPr="0028001A">
              <w:rPr>
                <w:sz w:val="20"/>
                <w:szCs w:val="20"/>
                <w:lang w:val="it-IT"/>
              </w:rPr>
              <w:t>Javno privatno partnerstvo u koje Glavni grad Podgorica ulaže vrijednost zemljišta i pripadajuće naknade za komunalno opremanje građevinskog zemljišta.</w:t>
            </w:r>
          </w:p>
          <w:p w:rsidR="00DC3E55" w:rsidRPr="0028001A" w:rsidRDefault="00DC3E55" w:rsidP="0032726E">
            <w:pPr>
              <w:rPr>
                <w:sz w:val="20"/>
                <w:szCs w:val="20"/>
                <w:lang w:val="it-IT"/>
              </w:rPr>
            </w:pP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3060"/>
        <w:gridCol w:w="6744"/>
      </w:tblGrid>
      <w:tr w:rsidR="00DC3E55" w:rsidTr="0032726E">
        <w:trPr>
          <w:gridAfter w:val="1"/>
          <w:wAfter w:w="6744" w:type="dxa"/>
        </w:trPr>
        <w:tc>
          <w:tcPr>
            <w:tcW w:w="3060" w:type="dxa"/>
          </w:tcPr>
          <w:p w:rsidR="00DC3E55" w:rsidRPr="001F7AD6" w:rsidRDefault="00DC3E55" w:rsidP="004C7EDB">
            <w:pPr>
              <w:rPr>
                <w:b/>
                <w:sz w:val="20"/>
                <w:szCs w:val="20"/>
              </w:rPr>
            </w:pPr>
            <w:r w:rsidRPr="001F7AD6">
              <w:rPr>
                <w:b/>
                <w:sz w:val="20"/>
                <w:szCs w:val="20"/>
              </w:rPr>
              <w:t xml:space="preserve">Projekat br. </w:t>
            </w:r>
            <w:r w:rsidR="004C7EDB">
              <w:rPr>
                <w:b/>
                <w:sz w:val="20"/>
                <w:szCs w:val="20"/>
              </w:rPr>
              <w:t>99</w:t>
            </w:r>
          </w:p>
        </w:tc>
      </w:tr>
      <w:tr w:rsidR="00DC3E55" w:rsidTr="0032726E">
        <w:tc>
          <w:tcPr>
            <w:tcW w:w="3060" w:type="dxa"/>
          </w:tcPr>
          <w:p w:rsidR="00DC3E55" w:rsidRPr="001F7AD6" w:rsidRDefault="00DC3E55" w:rsidP="0032726E">
            <w:pPr>
              <w:rPr>
                <w:b/>
                <w:sz w:val="20"/>
                <w:szCs w:val="20"/>
              </w:rPr>
            </w:pPr>
            <w:r w:rsidRPr="001F7AD6">
              <w:rPr>
                <w:b/>
                <w:sz w:val="20"/>
                <w:szCs w:val="20"/>
              </w:rPr>
              <w:t>Naziv projekta:</w:t>
            </w:r>
          </w:p>
        </w:tc>
        <w:tc>
          <w:tcPr>
            <w:tcW w:w="6744" w:type="dxa"/>
            <w:shd w:val="clear" w:color="auto" w:fill="B8CCE4" w:themeFill="accent1" w:themeFillTint="66"/>
          </w:tcPr>
          <w:p w:rsidR="00DC3E55" w:rsidRPr="001F7AD6" w:rsidRDefault="00DC3E55" w:rsidP="0032726E">
            <w:pPr>
              <w:rPr>
                <w:b/>
                <w:szCs w:val="20"/>
              </w:rPr>
            </w:pPr>
            <w:r w:rsidRPr="001F7AD6">
              <w:rPr>
                <w:b/>
                <w:szCs w:val="20"/>
              </w:rPr>
              <w:t xml:space="preserve">Izgradnja tržnice sa zelenom pijacom i pratećom infrastrukturom </w:t>
            </w:r>
          </w:p>
          <w:p w:rsidR="00DC3E55" w:rsidRPr="00BE6D43" w:rsidRDefault="00DC3E55" w:rsidP="0032726E">
            <w:pPr>
              <w:rPr>
                <w:rFonts w:ascii="Arial" w:hAnsi="Arial" w:cs="Arial"/>
                <w:b/>
                <w:sz w:val="20"/>
                <w:szCs w:val="20"/>
                <w:lang w:val="it-IT"/>
              </w:rPr>
            </w:pPr>
            <w:r w:rsidRPr="001F7AD6">
              <w:rPr>
                <w:b/>
                <w:szCs w:val="20"/>
              </w:rPr>
              <w:t>u Golubovcima</w:t>
            </w:r>
            <w:r w:rsidRPr="001F7AD6">
              <w:rPr>
                <w:rFonts w:ascii="Arial" w:hAnsi="Arial" w:cs="Arial"/>
                <w:b/>
                <w:szCs w:val="20"/>
              </w:rPr>
              <w:t xml:space="preserve"> </w:t>
            </w:r>
          </w:p>
        </w:tc>
      </w:tr>
      <w:tr w:rsidR="00DC3E55" w:rsidTr="0032726E">
        <w:tc>
          <w:tcPr>
            <w:tcW w:w="3060" w:type="dxa"/>
          </w:tcPr>
          <w:p w:rsidR="00DC3E55" w:rsidRPr="001F7AD6" w:rsidRDefault="00DC3E55" w:rsidP="0032726E">
            <w:pPr>
              <w:rPr>
                <w:b/>
                <w:sz w:val="20"/>
                <w:szCs w:val="20"/>
              </w:rPr>
            </w:pPr>
            <w:r w:rsidRPr="001F7AD6">
              <w:rPr>
                <w:b/>
                <w:sz w:val="20"/>
                <w:szCs w:val="20"/>
              </w:rPr>
              <w:t>Područje i nivo prioriteta:</w:t>
            </w:r>
          </w:p>
        </w:tc>
        <w:tc>
          <w:tcPr>
            <w:tcW w:w="6744" w:type="dxa"/>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CB683E" w:rsidRDefault="00030BBC" w:rsidP="0032726E">
            <w:pPr>
              <w:rPr>
                <w:bCs/>
                <w:iCs/>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Tr="0032726E">
        <w:tc>
          <w:tcPr>
            <w:tcW w:w="3060" w:type="dxa"/>
          </w:tcPr>
          <w:p w:rsidR="00DC3E55" w:rsidRPr="001F7AD6" w:rsidRDefault="00DC3E55" w:rsidP="0032726E">
            <w:pPr>
              <w:rPr>
                <w:b/>
                <w:sz w:val="20"/>
                <w:szCs w:val="20"/>
                <w:lang w:val="sr-Latn-CS"/>
              </w:rPr>
            </w:pPr>
            <w:r w:rsidRPr="001F7AD6">
              <w:rPr>
                <w:b/>
                <w:sz w:val="20"/>
                <w:szCs w:val="20"/>
                <w:lang w:val="sr-Latn-CS"/>
              </w:rPr>
              <w:t>Opis projekta:</w:t>
            </w:r>
          </w:p>
        </w:tc>
        <w:tc>
          <w:tcPr>
            <w:tcW w:w="6744" w:type="dxa"/>
          </w:tcPr>
          <w:p w:rsidR="00DC3E55" w:rsidRPr="00CB683E" w:rsidRDefault="00DC3E55" w:rsidP="0032726E">
            <w:pPr>
              <w:rPr>
                <w:sz w:val="20"/>
                <w:szCs w:val="20"/>
                <w:lang w:val="sr-Latn-CS"/>
              </w:rPr>
            </w:pPr>
            <w:r w:rsidRPr="00441D33">
              <w:rPr>
                <w:sz w:val="20"/>
                <w:szCs w:val="20"/>
                <w:lang w:val="sr-Latn-CS"/>
              </w:rPr>
              <w:t>U okviru planskog dokumenta UP „Srednja škola Golubovci“, planirana je izgradnja tržnog centra sa zelenom pijacom. Kako je ovaj prostor definisan Urbanističkim projektom sa namjenom - centralne djelatnosti, potrebno je izraditi i prateću infrastrukturu, saobraćajnice, vodovodnu mrežu, javnu rasvjetu...</w:t>
            </w:r>
          </w:p>
        </w:tc>
      </w:tr>
      <w:tr w:rsidR="00DC3E55" w:rsidTr="0032726E">
        <w:tc>
          <w:tcPr>
            <w:tcW w:w="3060" w:type="dxa"/>
          </w:tcPr>
          <w:p w:rsidR="00DC3E55" w:rsidRPr="001F7AD6" w:rsidRDefault="00DC3E55" w:rsidP="0032726E">
            <w:pPr>
              <w:rPr>
                <w:b/>
                <w:sz w:val="20"/>
                <w:szCs w:val="20"/>
              </w:rPr>
            </w:pPr>
            <w:r w:rsidRPr="001F7AD6">
              <w:rPr>
                <w:b/>
                <w:sz w:val="20"/>
                <w:szCs w:val="20"/>
              </w:rPr>
              <w:t>Namjena, cilj i aktivnosti projekta</w:t>
            </w:r>
          </w:p>
        </w:tc>
        <w:tc>
          <w:tcPr>
            <w:tcW w:w="6744" w:type="dxa"/>
          </w:tcPr>
          <w:p w:rsidR="0001510F" w:rsidRPr="0001510F" w:rsidRDefault="0001510F" w:rsidP="0001510F">
            <w:pPr>
              <w:rPr>
                <w:sz w:val="20"/>
                <w:szCs w:val="20"/>
              </w:rPr>
            </w:pPr>
            <w:r w:rsidRPr="0001510F">
              <w:rPr>
                <w:sz w:val="20"/>
                <w:szCs w:val="20"/>
              </w:rPr>
              <w:t xml:space="preserve">Izgradnja tržnice sa zelenom pijacom i pratećom infrastrukturom </w:t>
            </w:r>
          </w:p>
          <w:p w:rsidR="00DC3E55" w:rsidRPr="00CB683E" w:rsidRDefault="0001510F" w:rsidP="0001510F">
            <w:pPr>
              <w:rPr>
                <w:sz w:val="20"/>
                <w:szCs w:val="20"/>
                <w:lang w:val="sr-Latn-CS"/>
              </w:rPr>
            </w:pPr>
            <w:r w:rsidRPr="0001510F">
              <w:rPr>
                <w:sz w:val="20"/>
                <w:szCs w:val="20"/>
              </w:rPr>
              <w:t>u Golubovcima</w:t>
            </w:r>
          </w:p>
        </w:tc>
      </w:tr>
      <w:tr w:rsidR="00DC3E55" w:rsidTr="0032726E">
        <w:tc>
          <w:tcPr>
            <w:tcW w:w="3060" w:type="dxa"/>
          </w:tcPr>
          <w:p w:rsidR="00DC3E55" w:rsidRPr="001F7AD6" w:rsidRDefault="00DC3E55" w:rsidP="0032726E">
            <w:pPr>
              <w:rPr>
                <w:b/>
                <w:sz w:val="20"/>
                <w:szCs w:val="20"/>
              </w:rPr>
            </w:pPr>
            <w:r w:rsidRPr="001F7AD6">
              <w:rPr>
                <w:b/>
                <w:sz w:val="20"/>
                <w:szCs w:val="20"/>
              </w:rPr>
              <w:t>Ciljne grupe</w:t>
            </w:r>
          </w:p>
        </w:tc>
        <w:tc>
          <w:tcPr>
            <w:tcW w:w="6744" w:type="dxa"/>
          </w:tcPr>
          <w:p w:rsidR="00DC3E55" w:rsidRPr="00CB683E" w:rsidRDefault="00DC3E55" w:rsidP="0032726E">
            <w:pPr>
              <w:rPr>
                <w:sz w:val="20"/>
                <w:szCs w:val="20"/>
              </w:rPr>
            </w:pPr>
            <w:r w:rsidRPr="00441D33">
              <w:rPr>
                <w:sz w:val="20"/>
                <w:szCs w:val="20"/>
              </w:rPr>
              <w:t>Poljoprivredni proizvođači, privrednici, turisti</w:t>
            </w:r>
          </w:p>
        </w:tc>
      </w:tr>
      <w:tr w:rsidR="00DC3E55" w:rsidTr="0032726E">
        <w:tc>
          <w:tcPr>
            <w:tcW w:w="3060" w:type="dxa"/>
          </w:tcPr>
          <w:p w:rsidR="00DC3E55" w:rsidRPr="001F7AD6" w:rsidRDefault="00DC3E55" w:rsidP="0032726E">
            <w:pPr>
              <w:rPr>
                <w:b/>
                <w:sz w:val="20"/>
                <w:szCs w:val="20"/>
              </w:rPr>
            </w:pPr>
            <w:r w:rsidRPr="001F7AD6">
              <w:rPr>
                <w:b/>
                <w:sz w:val="20"/>
                <w:szCs w:val="20"/>
              </w:rPr>
              <w:t xml:space="preserve">Projektni ishod i izlazni </w:t>
            </w:r>
            <w:r w:rsidRPr="001F7AD6">
              <w:rPr>
                <w:b/>
                <w:sz w:val="20"/>
                <w:szCs w:val="20"/>
              </w:rPr>
              <w:lastRenderedPageBreak/>
              <w:t>indikatori</w:t>
            </w:r>
          </w:p>
        </w:tc>
        <w:tc>
          <w:tcPr>
            <w:tcW w:w="6744" w:type="dxa"/>
          </w:tcPr>
          <w:p w:rsidR="00DC3E55" w:rsidRPr="00CB683E" w:rsidRDefault="00DC3E55" w:rsidP="0032726E">
            <w:pPr>
              <w:rPr>
                <w:sz w:val="20"/>
                <w:szCs w:val="20"/>
              </w:rPr>
            </w:pPr>
            <w:r w:rsidRPr="00441D33">
              <w:rPr>
                <w:sz w:val="20"/>
                <w:szCs w:val="20"/>
              </w:rPr>
              <w:lastRenderedPageBreak/>
              <w:t>Izgrađena tržnica sa zelenom pijacom. Otvaranje novih radnih mjesta.</w:t>
            </w:r>
          </w:p>
        </w:tc>
      </w:tr>
      <w:tr w:rsidR="00DC3E55" w:rsidTr="0032726E">
        <w:tc>
          <w:tcPr>
            <w:tcW w:w="3060" w:type="dxa"/>
          </w:tcPr>
          <w:p w:rsidR="00DC3E55" w:rsidRPr="001F7AD6" w:rsidRDefault="00DC3E55" w:rsidP="0032726E">
            <w:pPr>
              <w:rPr>
                <w:b/>
                <w:sz w:val="20"/>
                <w:szCs w:val="20"/>
              </w:rPr>
            </w:pPr>
            <w:r w:rsidRPr="001F7AD6">
              <w:rPr>
                <w:b/>
                <w:sz w:val="20"/>
                <w:szCs w:val="20"/>
              </w:rPr>
              <w:lastRenderedPageBreak/>
              <w:t>Faza projekta</w:t>
            </w:r>
          </w:p>
        </w:tc>
        <w:tc>
          <w:tcPr>
            <w:tcW w:w="6744" w:type="dxa"/>
          </w:tcPr>
          <w:p w:rsidR="00DC3E55" w:rsidRPr="00CB683E" w:rsidRDefault="00DC3E55" w:rsidP="0032726E">
            <w:pPr>
              <w:rPr>
                <w:sz w:val="20"/>
                <w:szCs w:val="20"/>
                <w:lang w:val="fr-CH"/>
              </w:rPr>
            </w:pPr>
            <w:r w:rsidRPr="00441D33">
              <w:rPr>
                <w:sz w:val="20"/>
                <w:szCs w:val="20"/>
                <w:lang w:val="fr-CH"/>
              </w:rPr>
              <w:t>Usvojen planski dokument</w:t>
            </w:r>
          </w:p>
        </w:tc>
      </w:tr>
      <w:tr w:rsidR="00DC3E55" w:rsidTr="0032726E">
        <w:tc>
          <w:tcPr>
            <w:tcW w:w="3060" w:type="dxa"/>
          </w:tcPr>
          <w:p w:rsidR="00DC3E55" w:rsidRPr="001F7AD6" w:rsidRDefault="00DC3E55" w:rsidP="0032726E">
            <w:pPr>
              <w:rPr>
                <w:b/>
                <w:sz w:val="20"/>
                <w:szCs w:val="20"/>
              </w:rPr>
            </w:pPr>
            <w:r w:rsidRPr="001F7AD6">
              <w:rPr>
                <w:b/>
                <w:sz w:val="20"/>
                <w:szCs w:val="20"/>
              </w:rPr>
              <w:t>Rok realizacije</w:t>
            </w:r>
          </w:p>
        </w:tc>
        <w:tc>
          <w:tcPr>
            <w:tcW w:w="6744" w:type="dxa"/>
          </w:tcPr>
          <w:p w:rsidR="00DC3E55" w:rsidRPr="00CB683E" w:rsidRDefault="00DC3E55" w:rsidP="0032726E">
            <w:pPr>
              <w:rPr>
                <w:sz w:val="20"/>
                <w:szCs w:val="20"/>
                <w:lang w:val="pl-PL"/>
              </w:rPr>
            </w:pPr>
            <w:r w:rsidRPr="00441D33">
              <w:rPr>
                <w:sz w:val="20"/>
                <w:szCs w:val="20"/>
                <w:lang w:val="pl-PL"/>
              </w:rPr>
              <w:t>2022. godina</w:t>
            </w:r>
          </w:p>
        </w:tc>
      </w:tr>
      <w:tr w:rsidR="00DC3E55" w:rsidTr="0032726E">
        <w:tc>
          <w:tcPr>
            <w:tcW w:w="3060" w:type="dxa"/>
          </w:tcPr>
          <w:p w:rsidR="00DC3E55" w:rsidRPr="001F7AD6" w:rsidRDefault="00DC3E55" w:rsidP="0032726E">
            <w:pPr>
              <w:rPr>
                <w:b/>
                <w:sz w:val="20"/>
                <w:szCs w:val="20"/>
              </w:rPr>
            </w:pPr>
            <w:r w:rsidRPr="001F7AD6">
              <w:rPr>
                <w:b/>
                <w:sz w:val="20"/>
                <w:szCs w:val="20"/>
              </w:rPr>
              <w:t>Odgovorna strana</w:t>
            </w:r>
          </w:p>
        </w:tc>
        <w:tc>
          <w:tcPr>
            <w:tcW w:w="6744" w:type="dxa"/>
          </w:tcPr>
          <w:p w:rsidR="00DC3E55" w:rsidRPr="00CB683E" w:rsidRDefault="00DC3E55" w:rsidP="0032726E">
            <w:pPr>
              <w:rPr>
                <w:sz w:val="20"/>
                <w:szCs w:val="20"/>
                <w:lang w:val="it-IT"/>
              </w:rPr>
            </w:pPr>
            <w:r w:rsidRPr="00441D33">
              <w:rPr>
                <w:sz w:val="20"/>
                <w:szCs w:val="20"/>
                <w:lang w:val="it-IT"/>
              </w:rPr>
              <w:t>Opština u okviru Glavnog grada Golubovci</w:t>
            </w:r>
          </w:p>
        </w:tc>
      </w:tr>
      <w:tr w:rsidR="00DC3E55" w:rsidTr="0032726E">
        <w:tc>
          <w:tcPr>
            <w:tcW w:w="3060" w:type="dxa"/>
          </w:tcPr>
          <w:p w:rsidR="00DC3E55" w:rsidRPr="001F7AD6" w:rsidRDefault="00DC3E55" w:rsidP="0032726E">
            <w:pPr>
              <w:rPr>
                <w:b/>
                <w:sz w:val="20"/>
                <w:szCs w:val="20"/>
              </w:rPr>
            </w:pPr>
            <w:r w:rsidRPr="001F7AD6">
              <w:rPr>
                <w:b/>
                <w:sz w:val="20"/>
                <w:szCs w:val="20"/>
              </w:rPr>
              <w:t>Potencijalni partneri</w:t>
            </w:r>
          </w:p>
        </w:tc>
        <w:tc>
          <w:tcPr>
            <w:tcW w:w="6744" w:type="dxa"/>
          </w:tcPr>
          <w:p w:rsidR="00DC3E55" w:rsidRPr="00CB683E" w:rsidRDefault="00DC3E55" w:rsidP="0032726E">
            <w:pPr>
              <w:rPr>
                <w:sz w:val="20"/>
                <w:szCs w:val="20"/>
              </w:rPr>
            </w:pPr>
            <w:r w:rsidRPr="00441D33">
              <w:rPr>
                <w:sz w:val="20"/>
                <w:szCs w:val="20"/>
              </w:rPr>
              <w:t>“Tržnice i pijace”, investitori</w:t>
            </w:r>
          </w:p>
        </w:tc>
      </w:tr>
      <w:tr w:rsidR="00DC3E55" w:rsidTr="0032726E">
        <w:tc>
          <w:tcPr>
            <w:tcW w:w="3060" w:type="dxa"/>
          </w:tcPr>
          <w:p w:rsidR="00DC3E55" w:rsidRPr="001F7AD6" w:rsidRDefault="00DC3E55" w:rsidP="0032726E">
            <w:pPr>
              <w:rPr>
                <w:b/>
                <w:sz w:val="20"/>
                <w:szCs w:val="20"/>
              </w:rPr>
            </w:pPr>
            <w:r w:rsidRPr="001F7AD6">
              <w:rPr>
                <w:b/>
                <w:sz w:val="20"/>
                <w:szCs w:val="20"/>
              </w:rPr>
              <w:t>Monitoring i  evaluacija</w:t>
            </w:r>
          </w:p>
        </w:tc>
        <w:tc>
          <w:tcPr>
            <w:tcW w:w="6744" w:type="dxa"/>
          </w:tcPr>
          <w:p w:rsidR="00DC3E55" w:rsidRPr="00CB683E" w:rsidRDefault="00DC3E55" w:rsidP="0032726E">
            <w:pPr>
              <w:rPr>
                <w:sz w:val="20"/>
                <w:szCs w:val="20"/>
                <w:lang w:val="pl-PL"/>
              </w:rPr>
            </w:pPr>
            <w:r w:rsidRPr="00441D33">
              <w:rPr>
                <w:sz w:val="20"/>
                <w:szCs w:val="20"/>
                <w:lang w:val="pl-PL"/>
              </w:rPr>
              <w:t>Radni tim za raćenje i nadzor</w:t>
            </w:r>
          </w:p>
        </w:tc>
      </w:tr>
      <w:tr w:rsidR="00DC3E55" w:rsidTr="0032726E">
        <w:tc>
          <w:tcPr>
            <w:tcW w:w="3060" w:type="dxa"/>
          </w:tcPr>
          <w:p w:rsidR="00DC3E55" w:rsidRPr="001F7AD6" w:rsidRDefault="00DC3E55" w:rsidP="0032726E">
            <w:pPr>
              <w:rPr>
                <w:b/>
                <w:sz w:val="20"/>
                <w:szCs w:val="20"/>
              </w:rPr>
            </w:pPr>
            <w:r w:rsidRPr="001F7AD6">
              <w:rPr>
                <w:b/>
                <w:sz w:val="20"/>
                <w:szCs w:val="20"/>
              </w:rPr>
              <w:t>Peirod imlplementacije</w:t>
            </w:r>
          </w:p>
        </w:tc>
        <w:tc>
          <w:tcPr>
            <w:tcW w:w="6744" w:type="dxa"/>
          </w:tcPr>
          <w:p w:rsidR="00DC3E55" w:rsidRPr="00CB683E" w:rsidRDefault="00DC3E55" w:rsidP="0032726E">
            <w:pPr>
              <w:rPr>
                <w:sz w:val="20"/>
                <w:szCs w:val="20"/>
              </w:rPr>
            </w:pPr>
            <w:r w:rsidRPr="00441D33">
              <w:rPr>
                <w:sz w:val="20"/>
                <w:szCs w:val="20"/>
              </w:rPr>
              <w:t>2 godine</w:t>
            </w:r>
          </w:p>
        </w:tc>
      </w:tr>
      <w:tr w:rsidR="00DC3E55" w:rsidTr="0032726E">
        <w:tc>
          <w:tcPr>
            <w:tcW w:w="3060" w:type="dxa"/>
          </w:tcPr>
          <w:p w:rsidR="00DC3E55" w:rsidRPr="001F7AD6" w:rsidRDefault="00DC3E55" w:rsidP="0032726E">
            <w:pPr>
              <w:rPr>
                <w:b/>
                <w:sz w:val="20"/>
                <w:szCs w:val="20"/>
              </w:rPr>
            </w:pPr>
            <w:r w:rsidRPr="001F7AD6">
              <w:rPr>
                <w:b/>
                <w:sz w:val="20"/>
                <w:szCs w:val="20"/>
              </w:rPr>
              <w:t>Ukupan budžet i izvori finansiranja</w:t>
            </w:r>
          </w:p>
        </w:tc>
        <w:tc>
          <w:tcPr>
            <w:tcW w:w="6744" w:type="dxa"/>
          </w:tcPr>
          <w:p w:rsidR="00DC3E55" w:rsidRPr="00CB683E" w:rsidRDefault="00DC3E55" w:rsidP="0032726E">
            <w:pPr>
              <w:rPr>
                <w:sz w:val="20"/>
                <w:szCs w:val="20"/>
              </w:rPr>
            </w:pPr>
            <w:r w:rsidRPr="00441D33">
              <w:rPr>
                <w:sz w:val="20"/>
                <w:szCs w:val="20"/>
              </w:rPr>
              <w:t>Budžet Glavnog grada/ Budžet Opštine Golubovci , privatno-javno partnerstvo</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3060"/>
        <w:gridCol w:w="6744"/>
      </w:tblGrid>
      <w:tr w:rsidR="00DC3E55" w:rsidTr="0032726E">
        <w:trPr>
          <w:gridAfter w:val="1"/>
          <w:wAfter w:w="6744" w:type="dxa"/>
        </w:trPr>
        <w:tc>
          <w:tcPr>
            <w:tcW w:w="3060" w:type="dxa"/>
          </w:tcPr>
          <w:p w:rsidR="00DC3E55" w:rsidRPr="00A84487" w:rsidRDefault="00DC3E55" w:rsidP="0032726E">
            <w:pPr>
              <w:rPr>
                <w:b/>
                <w:sz w:val="20"/>
                <w:szCs w:val="20"/>
              </w:rPr>
            </w:pPr>
            <w:r w:rsidRPr="00A84487">
              <w:rPr>
                <w:b/>
                <w:sz w:val="20"/>
                <w:szCs w:val="20"/>
              </w:rPr>
              <w:t xml:space="preserve">Projekat br. </w:t>
            </w:r>
            <w:r>
              <w:rPr>
                <w:b/>
                <w:sz w:val="20"/>
                <w:szCs w:val="20"/>
              </w:rPr>
              <w:t xml:space="preserve"> 10</w:t>
            </w:r>
            <w:r w:rsidR="004C7EDB">
              <w:rPr>
                <w:b/>
                <w:sz w:val="20"/>
                <w:szCs w:val="20"/>
              </w:rPr>
              <w:t>0</w:t>
            </w:r>
          </w:p>
        </w:tc>
      </w:tr>
      <w:tr w:rsidR="00DC3E55" w:rsidTr="0032726E">
        <w:tc>
          <w:tcPr>
            <w:tcW w:w="3060" w:type="dxa"/>
          </w:tcPr>
          <w:p w:rsidR="00DC3E55" w:rsidRPr="00A84487" w:rsidRDefault="00DC3E55" w:rsidP="0032726E">
            <w:pPr>
              <w:rPr>
                <w:b/>
                <w:sz w:val="20"/>
                <w:szCs w:val="20"/>
              </w:rPr>
            </w:pPr>
            <w:r w:rsidRPr="00A84487">
              <w:rPr>
                <w:b/>
                <w:sz w:val="20"/>
                <w:szCs w:val="20"/>
              </w:rPr>
              <w:t>Naziv projekta:</w:t>
            </w:r>
          </w:p>
        </w:tc>
        <w:tc>
          <w:tcPr>
            <w:tcW w:w="6744" w:type="dxa"/>
            <w:shd w:val="clear" w:color="auto" w:fill="B8CCE4" w:themeFill="accent1" w:themeFillTint="66"/>
          </w:tcPr>
          <w:p w:rsidR="00DC3E55" w:rsidRPr="00A84487" w:rsidRDefault="00DC3E55" w:rsidP="0032726E">
            <w:pPr>
              <w:rPr>
                <w:b/>
                <w:sz w:val="20"/>
                <w:szCs w:val="20"/>
                <w:lang w:val="it-IT"/>
              </w:rPr>
            </w:pPr>
            <w:r w:rsidRPr="00F43D31">
              <w:rPr>
                <w:b/>
                <w:szCs w:val="20"/>
              </w:rPr>
              <w:t>Osnivanje Agrobiznis centra u Zeti</w:t>
            </w:r>
          </w:p>
        </w:tc>
      </w:tr>
      <w:tr w:rsidR="00DC3E55" w:rsidTr="0032726E">
        <w:tc>
          <w:tcPr>
            <w:tcW w:w="3060" w:type="dxa"/>
          </w:tcPr>
          <w:p w:rsidR="00DC3E55" w:rsidRPr="00A84487" w:rsidRDefault="00DC3E55" w:rsidP="0032726E">
            <w:pPr>
              <w:rPr>
                <w:b/>
                <w:sz w:val="20"/>
                <w:szCs w:val="20"/>
              </w:rPr>
            </w:pPr>
            <w:r w:rsidRPr="00A84487">
              <w:rPr>
                <w:b/>
                <w:sz w:val="20"/>
                <w:szCs w:val="20"/>
              </w:rPr>
              <w:t>Područje i nivo prioriteta:</w:t>
            </w:r>
          </w:p>
        </w:tc>
        <w:tc>
          <w:tcPr>
            <w:tcW w:w="6744" w:type="dxa"/>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A84487" w:rsidRDefault="00030BBC" w:rsidP="0032726E">
            <w:pPr>
              <w:rPr>
                <w:b/>
                <w:bCs/>
                <w:iCs/>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Tr="0032726E">
        <w:tc>
          <w:tcPr>
            <w:tcW w:w="3060" w:type="dxa"/>
          </w:tcPr>
          <w:p w:rsidR="00DC3E55" w:rsidRPr="00A84487" w:rsidRDefault="00DC3E55" w:rsidP="0032726E">
            <w:pPr>
              <w:rPr>
                <w:b/>
                <w:sz w:val="20"/>
                <w:szCs w:val="20"/>
                <w:lang w:val="sr-Latn-CS"/>
              </w:rPr>
            </w:pPr>
            <w:r w:rsidRPr="00A84487">
              <w:rPr>
                <w:b/>
                <w:sz w:val="20"/>
                <w:szCs w:val="20"/>
              </w:rPr>
              <w:t>Opis projekta:</w:t>
            </w:r>
          </w:p>
        </w:tc>
        <w:tc>
          <w:tcPr>
            <w:tcW w:w="6744" w:type="dxa"/>
          </w:tcPr>
          <w:p w:rsidR="00DC3E55" w:rsidRPr="00A84487" w:rsidRDefault="00DC3E55" w:rsidP="0032726E">
            <w:pPr>
              <w:rPr>
                <w:sz w:val="20"/>
                <w:szCs w:val="20"/>
                <w:lang w:val="sr-Latn-CS"/>
              </w:rPr>
            </w:pPr>
            <w:r w:rsidRPr="00A84487">
              <w:rPr>
                <w:sz w:val="20"/>
                <w:szCs w:val="20"/>
                <w:lang w:val="sr-Latn-CS"/>
              </w:rPr>
              <w:t>Izvođenje radova na adaptaciji postojećeg objekata u naselju Mataguži</w:t>
            </w:r>
          </w:p>
          <w:p w:rsidR="00DC3E55" w:rsidRPr="00A84487" w:rsidRDefault="00DC3E55" w:rsidP="0032726E">
            <w:pPr>
              <w:rPr>
                <w:sz w:val="20"/>
                <w:szCs w:val="20"/>
                <w:lang w:val="sr-Latn-CS"/>
              </w:rPr>
            </w:pPr>
            <w:r w:rsidRPr="00A84487">
              <w:rPr>
                <w:sz w:val="20"/>
                <w:szCs w:val="20"/>
                <w:lang w:val="sr-Latn-CS"/>
              </w:rPr>
              <w:t>(uvođenje elektro i vodovodne instalacije, rekonstrukcija poda i krova, molersko - farbarski radovi i opremanje prostora) i zapošljavanje stručnog i tehničkog kadra.</w:t>
            </w:r>
          </w:p>
        </w:tc>
      </w:tr>
      <w:tr w:rsidR="00DC3E55" w:rsidTr="0032726E">
        <w:trPr>
          <w:trHeight w:val="1142"/>
        </w:trPr>
        <w:tc>
          <w:tcPr>
            <w:tcW w:w="3060" w:type="dxa"/>
          </w:tcPr>
          <w:p w:rsidR="00DC3E55" w:rsidRPr="00A84487" w:rsidRDefault="00DC3E55" w:rsidP="0032726E">
            <w:pPr>
              <w:rPr>
                <w:b/>
                <w:sz w:val="20"/>
                <w:szCs w:val="20"/>
              </w:rPr>
            </w:pPr>
            <w:r w:rsidRPr="00A84487">
              <w:rPr>
                <w:b/>
                <w:sz w:val="20"/>
                <w:szCs w:val="20"/>
              </w:rPr>
              <w:t xml:space="preserve">Namjena, cilj i aktivnosti projekta: </w:t>
            </w: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p w:rsidR="00DC3E55" w:rsidRPr="00A84487" w:rsidRDefault="00DC3E55" w:rsidP="0032726E">
            <w:pPr>
              <w:rPr>
                <w:b/>
                <w:sz w:val="20"/>
                <w:szCs w:val="20"/>
              </w:rPr>
            </w:pPr>
          </w:p>
        </w:tc>
        <w:tc>
          <w:tcPr>
            <w:tcW w:w="6744" w:type="dxa"/>
          </w:tcPr>
          <w:p w:rsidR="00DC3E55" w:rsidRPr="00A84487" w:rsidRDefault="00DC3E55" w:rsidP="0032726E">
            <w:pPr>
              <w:rPr>
                <w:sz w:val="20"/>
                <w:szCs w:val="20"/>
                <w:lang w:val="sr-Latn-CS"/>
              </w:rPr>
            </w:pPr>
            <w:r w:rsidRPr="00A84487">
              <w:rPr>
                <w:sz w:val="20"/>
                <w:szCs w:val="20"/>
              </w:rPr>
              <w:t xml:space="preserve">Obezbjeđivanje poljoprivrednim proizvođačima konstante savjetodavne i tehničke podrške. Unapređenje poljoprivrede </w:t>
            </w:r>
            <w:r w:rsidRPr="00A84487">
              <w:rPr>
                <w:sz w:val="20"/>
                <w:szCs w:val="20"/>
                <w:lang w:val="sr-Latn-CS"/>
              </w:rPr>
              <w:t>na ovom području. Otvaranje novih radnih mjesta.</w:t>
            </w:r>
          </w:p>
          <w:p w:rsidR="00DC3E55" w:rsidRPr="00A84487" w:rsidRDefault="00DC3E55" w:rsidP="0032726E">
            <w:pPr>
              <w:rPr>
                <w:sz w:val="20"/>
                <w:szCs w:val="20"/>
                <w:lang w:val="sr-Latn-CS"/>
              </w:rPr>
            </w:pPr>
          </w:p>
          <w:p w:rsidR="00DC3E55" w:rsidRPr="00A84487" w:rsidRDefault="00DC3E55" w:rsidP="0032726E">
            <w:pPr>
              <w:rPr>
                <w:sz w:val="20"/>
                <w:szCs w:val="20"/>
                <w:lang w:val="sr-Latn-CS"/>
              </w:rPr>
            </w:pPr>
          </w:p>
          <w:p w:rsidR="00DC3E55" w:rsidRPr="00A84487" w:rsidRDefault="00DC3E55" w:rsidP="0032726E">
            <w:pPr>
              <w:rPr>
                <w:sz w:val="20"/>
                <w:szCs w:val="20"/>
                <w:lang w:val="sr-Latn-CS"/>
              </w:rPr>
            </w:pPr>
          </w:p>
        </w:tc>
      </w:tr>
      <w:tr w:rsidR="00DC3E55" w:rsidTr="0032726E">
        <w:tc>
          <w:tcPr>
            <w:tcW w:w="3060" w:type="dxa"/>
          </w:tcPr>
          <w:p w:rsidR="00DC3E55" w:rsidRPr="00A84487" w:rsidRDefault="00DC3E55" w:rsidP="0032726E">
            <w:pPr>
              <w:rPr>
                <w:b/>
                <w:sz w:val="20"/>
                <w:szCs w:val="20"/>
              </w:rPr>
            </w:pPr>
            <w:r w:rsidRPr="00A84487">
              <w:rPr>
                <w:b/>
                <w:sz w:val="20"/>
                <w:szCs w:val="20"/>
              </w:rPr>
              <w:t>Ciljne grupe/korisnici:</w:t>
            </w:r>
          </w:p>
        </w:tc>
        <w:tc>
          <w:tcPr>
            <w:tcW w:w="6744" w:type="dxa"/>
          </w:tcPr>
          <w:p w:rsidR="00DC3E55" w:rsidRPr="00A84487" w:rsidRDefault="00DC3E55" w:rsidP="0032726E">
            <w:pPr>
              <w:rPr>
                <w:sz w:val="20"/>
                <w:szCs w:val="20"/>
              </w:rPr>
            </w:pPr>
            <w:r w:rsidRPr="00A84487">
              <w:rPr>
                <w:sz w:val="20"/>
                <w:szCs w:val="20"/>
              </w:rPr>
              <w:t>Poljoprivredni proizvođači</w:t>
            </w:r>
          </w:p>
        </w:tc>
      </w:tr>
      <w:tr w:rsidR="00DC3E55" w:rsidTr="0032726E">
        <w:tc>
          <w:tcPr>
            <w:tcW w:w="3060" w:type="dxa"/>
          </w:tcPr>
          <w:p w:rsidR="00DC3E55" w:rsidRPr="00A84487" w:rsidRDefault="00DC3E55" w:rsidP="0032726E">
            <w:pPr>
              <w:rPr>
                <w:b/>
                <w:sz w:val="20"/>
                <w:szCs w:val="20"/>
              </w:rPr>
            </w:pPr>
            <w:r w:rsidRPr="00A84487">
              <w:rPr>
                <w:b/>
                <w:sz w:val="20"/>
                <w:szCs w:val="20"/>
              </w:rPr>
              <w:t>Projektni ishod i izlazni indikatori:</w:t>
            </w:r>
          </w:p>
        </w:tc>
        <w:tc>
          <w:tcPr>
            <w:tcW w:w="6744" w:type="dxa"/>
          </w:tcPr>
          <w:p w:rsidR="00DC3E55" w:rsidRPr="00A84487" w:rsidRDefault="00DC3E55" w:rsidP="0032726E">
            <w:pPr>
              <w:rPr>
                <w:sz w:val="20"/>
                <w:szCs w:val="20"/>
              </w:rPr>
            </w:pPr>
            <w:r w:rsidRPr="00A84487">
              <w:rPr>
                <w:sz w:val="20"/>
                <w:szCs w:val="20"/>
              </w:rPr>
              <w:t xml:space="preserve">Osnovan agrobiznis centar i zaposlen stručni i tehnički kadar. </w:t>
            </w:r>
          </w:p>
          <w:p w:rsidR="00DC3E55" w:rsidRPr="00A84487" w:rsidRDefault="00DC3E55" w:rsidP="0032726E">
            <w:pPr>
              <w:rPr>
                <w:sz w:val="20"/>
                <w:szCs w:val="20"/>
              </w:rPr>
            </w:pPr>
            <w:r w:rsidRPr="00A84487">
              <w:rPr>
                <w:sz w:val="20"/>
                <w:szCs w:val="20"/>
              </w:rPr>
              <w:t>Broj registrovanih proizvođača/objekata i broj obrađenih zahtjeva.</w:t>
            </w:r>
          </w:p>
        </w:tc>
      </w:tr>
      <w:tr w:rsidR="00DC3E55" w:rsidTr="0032726E">
        <w:tc>
          <w:tcPr>
            <w:tcW w:w="3060" w:type="dxa"/>
          </w:tcPr>
          <w:p w:rsidR="00DC3E55" w:rsidRPr="00A84487" w:rsidRDefault="00DC3E55" w:rsidP="0032726E">
            <w:pPr>
              <w:rPr>
                <w:b/>
                <w:sz w:val="20"/>
                <w:szCs w:val="20"/>
              </w:rPr>
            </w:pPr>
            <w:r w:rsidRPr="00A84487">
              <w:rPr>
                <w:b/>
                <w:sz w:val="20"/>
                <w:szCs w:val="20"/>
              </w:rPr>
              <w:t>Faza projekta:</w:t>
            </w:r>
          </w:p>
        </w:tc>
        <w:tc>
          <w:tcPr>
            <w:tcW w:w="6744" w:type="dxa"/>
          </w:tcPr>
          <w:p w:rsidR="00DC3E55" w:rsidRPr="00A84487" w:rsidRDefault="00DC3E55" w:rsidP="0032726E">
            <w:pPr>
              <w:rPr>
                <w:sz w:val="20"/>
                <w:szCs w:val="20"/>
                <w:lang w:val="fr-CH"/>
              </w:rPr>
            </w:pPr>
            <w:r w:rsidRPr="00A84487">
              <w:rPr>
                <w:sz w:val="20"/>
                <w:szCs w:val="20"/>
                <w:lang w:val="fr-CH"/>
              </w:rPr>
              <w:t>Ruinirani  objekat/Na novou ideje</w:t>
            </w:r>
          </w:p>
        </w:tc>
      </w:tr>
      <w:tr w:rsidR="00DC3E55" w:rsidTr="0032726E">
        <w:tc>
          <w:tcPr>
            <w:tcW w:w="3060" w:type="dxa"/>
          </w:tcPr>
          <w:p w:rsidR="00DC3E55" w:rsidRPr="00A84487" w:rsidRDefault="00DC3E55" w:rsidP="0032726E">
            <w:pPr>
              <w:rPr>
                <w:b/>
                <w:sz w:val="20"/>
                <w:szCs w:val="20"/>
              </w:rPr>
            </w:pPr>
            <w:r w:rsidRPr="00A84487">
              <w:rPr>
                <w:b/>
                <w:sz w:val="20"/>
                <w:szCs w:val="20"/>
              </w:rPr>
              <w:t xml:space="preserve">Rok realizacije: </w:t>
            </w:r>
          </w:p>
        </w:tc>
        <w:tc>
          <w:tcPr>
            <w:tcW w:w="6744" w:type="dxa"/>
          </w:tcPr>
          <w:p w:rsidR="00DC3E55" w:rsidRPr="00A84487" w:rsidRDefault="00DC3E55" w:rsidP="0032726E">
            <w:pPr>
              <w:rPr>
                <w:sz w:val="20"/>
                <w:szCs w:val="20"/>
                <w:lang w:val="pl-PL"/>
              </w:rPr>
            </w:pPr>
            <w:r w:rsidRPr="00A84487">
              <w:rPr>
                <w:sz w:val="20"/>
                <w:szCs w:val="20"/>
                <w:lang w:val="pl-PL"/>
              </w:rPr>
              <w:t>2023. godina</w:t>
            </w:r>
          </w:p>
        </w:tc>
      </w:tr>
      <w:tr w:rsidR="00DC3E55" w:rsidTr="0032726E">
        <w:tc>
          <w:tcPr>
            <w:tcW w:w="3060" w:type="dxa"/>
          </w:tcPr>
          <w:p w:rsidR="00DC3E55" w:rsidRPr="00A84487" w:rsidRDefault="00DC3E55" w:rsidP="0032726E">
            <w:pPr>
              <w:rPr>
                <w:b/>
                <w:sz w:val="20"/>
                <w:szCs w:val="20"/>
              </w:rPr>
            </w:pPr>
            <w:r w:rsidRPr="00A84487">
              <w:rPr>
                <w:b/>
                <w:sz w:val="20"/>
                <w:szCs w:val="20"/>
              </w:rPr>
              <w:t>Odgovorna strana:</w:t>
            </w:r>
          </w:p>
        </w:tc>
        <w:tc>
          <w:tcPr>
            <w:tcW w:w="6744" w:type="dxa"/>
          </w:tcPr>
          <w:p w:rsidR="00DC3E55" w:rsidRPr="00A84487" w:rsidRDefault="00DC3E55" w:rsidP="0032726E">
            <w:pPr>
              <w:rPr>
                <w:sz w:val="20"/>
                <w:szCs w:val="20"/>
                <w:lang w:val="it-IT"/>
              </w:rPr>
            </w:pPr>
            <w:r w:rsidRPr="00A84487">
              <w:rPr>
                <w:sz w:val="20"/>
                <w:szCs w:val="20"/>
                <w:lang w:val="it-IT"/>
              </w:rPr>
              <w:t>Opština u okviru Glavnog grada Golubovci</w:t>
            </w:r>
          </w:p>
        </w:tc>
      </w:tr>
      <w:tr w:rsidR="00DC3E55" w:rsidTr="0032726E">
        <w:tc>
          <w:tcPr>
            <w:tcW w:w="3060" w:type="dxa"/>
          </w:tcPr>
          <w:p w:rsidR="00DC3E55" w:rsidRPr="00A84487" w:rsidRDefault="00DC3E55" w:rsidP="0032726E">
            <w:pPr>
              <w:rPr>
                <w:b/>
                <w:sz w:val="20"/>
                <w:szCs w:val="20"/>
              </w:rPr>
            </w:pPr>
            <w:r w:rsidRPr="00A84487">
              <w:rPr>
                <w:b/>
                <w:sz w:val="20"/>
                <w:szCs w:val="20"/>
              </w:rPr>
              <w:t>Potencijalni partneri:</w:t>
            </w:r>
          </w:p>
        </w:tc>
        <w:tc>
          <w:tcPr>
            <w:tcW w:w="6744" w:type="dxa"/>
          </w:tcPr>
          <w:p w:rsidR="00DC3E55" w:rsidRPr="00A84487" w:rsidRDefault="00DC3E55" w:rsidP="0032726E">
            <w:pPr>
              <w:rPr>
                <w:sz w:val="20"/>
                <w:szCs w:val="20"/>
              </w:rPr>
            </w:pPr>
            <w:r w:rsidRPr="00A84487">
              <w:rPr>
                <w:sz w:val="20"/>
                <w:szCs w:val="20"/>
              </w:rPr>
              <w:t>Ministarstvo poljoprivrede i ruralnog razvoja, NVO, donatori</w:t>
            </w:r>
          </w:p>
        </w:tc>
      </w:tr>
      <w:tr w:rsidR="00DC3E55" w:rsidTr="0032726E">
        <w:tc>
          <w:tcPr>
            <w:tcW w:w="3060" w:type="dxa"/>
          </w:tcPr>
          <w:p w:rsidR="00DC3E55" w:rsidRPr="00A84487" w:rsidRDefault="00DC3E55" w:rsidP="0032726E">
            <w:pPr>
              <w:rPr>
                <w:b/>
                <w:sz w:val="20"/>
                <w:szCs w:val="20"/>
              </w:rPr>
            </w:pPr>
            <w:r w:rsidRPr="00A84487">
              <w:rPr>
                <w:b/>
                <w:sz w:val="20"/>
                <w:szCs w:val="20"/>
              </w:rPr>
              <w:t>Monitoring i evaluacija:</w:t>
            </w:r>
          </w:p>
        </w:tc>
        <w:tc>
          <w:tcPr>
            <w:tcW w:w="6744" w:type="dxa"/>
          </w:tcPr>
          <w:p w:rsidR="00DC3E55" w:rsidRPr="00A84487" w:rsidRDefault="00DC3E55" w:rsidP="0032726E">
            <w:pPr>
              <w:rPr>
                <w:sz w:val="20"/>
                <w:szCs w:val="20"/>
                <w:lang w:val="pl-PL"/>
              </w:rPr>
            </w:pPr>
            <w:r w:rsidRPr="00A84487">
              <w:rPr>
                <w:sz w:val="20"/>
                <w:szCs w:val="20"/>
                <w:lang w:val="pl-PL"/>
              </w:rPr>
              <w:t>Radni tim za raćenje i nadzor/Tehnički nadzor</w:t>
            </w:r>
          </w:p>
        </w:tc>
      </w:tr>
      <w:tr w:rsidR="00DC3E55" w:rsidTr="0032726E">
        <w:tc>
          <w:tcPr>
            <w:tcW w:w="3060" w:type="dxa"/>
          </w:tcPr>
          <w:p w:rsidR="00DC3E55" w:rsidRPr="00A84487" w:rsidRDefault="00DC3E55" w:rsidP="0032726E">
            <w:pPr>
              <w:rPr>
                <w:b/>
                <w:sz w:val="20"/>
                <w:szCs w:val="20"/>
              </w:rPr>
            </w:pPr>
            <w:r w:rsidRPr="00A84487">
              <w:rPr>
                <w:b/>
                <w:sz w:val="20"/>
                <w:szCs w:val="20"/>
              </w:rPr>
              <w:t>Period implementacije:</w:t>
            </w:r>
          </w:p>
        </w:tc>
        <w:tc>
          <w:tcPr>
            <w:tcW w:w="6744" w:type="dxa"/>
          </w:tcPr>
          <w:p w:rsidR="00DC3E55" w:rsidRPr="00A84487" w:rsidRDefault="00DC3E55" w:rsidP="0032726E">
            <w:pPr>
              <w:rPr>
                <w:sz w:val="20"/>
                <w:szCs w:val="20"/>
              </w:rPr>
            </w:pPr>
            <w:r w:rsidRPr="00A84487">
              <w:rPr>
                <w:sz w:val="20"/>
                <w:szCs w:val="20"/>
              </w:rPr>
              <w:t>Zavisi od obezbjeđivanja sredstava/ period važenja Plana/4 godine</w:t>
            </w:r>
          </w:p>
        </w:tc>
      </w:tr>
      <w:tr w:rsidR="00DC3E55" w:rsidTr="0032726E">
        <w:tc>
          <w:tcPr>
            <w:tcW w:w="3060" w:type="dxa"/>
          </w:tcPr>
          <w:p w:rsidR="00DC3E55" w:rsidRPr="00A84487" w:rsidRDefault="00DC3E55" w:rsidP="0032726E">
            <w:pPr>
              <w:rPr>
                <w:b/>
                <w:sz w:val="20"/>
                <w:szCs w:val="20"/>
              </w:rPr>
            </w:pPr>
            <w:r w:rsidRPr="00A84487">
              <w:rPr>
                <w:b/>
                <w:sz w:val="20"/>
                <w:szCs w:val="20"/>
              </w:rPr>
              <w:t>Ukupni budžet i izvor finansiranja:</w:t>
            </w:r>
          </w:p>
        </w:tc>
        <w:tc>
          <w:tcPr>
            <w:tcW w:w="6744" w:type="dxa"/>
          </w:tcPr>
          <w:p w:rsidR="00DC3E55" w:rsidRPr="00A84487" w:rsidRDefault="00DC3E55" w:rsidP="0032726E">
            <w:pPr>
              <w:rPr>
                <w:sz w:val="20"/>
                <w:szCs w:val="20"/>
              </w:rPr>
            </w:pPr>
            <w:r w:rsidRPr="00A84487">
              <w:rPr>
                <w:sz w:val="20"/>
                <w:szCs w:val="20"/>
              </w:rPr>
              <w:t>Vrijednost izvođenja radova i opremanje prostora.</w:t>
            </w:r>
          </w:p>
          <w:p w:rsidR="00DC3E55" w:rsidRPr="00A84487" w:rsidRDefault="00DC3E55" w:rsidP="0032726E">
            <w:pPr>
              <w:rPr>
                <w:sz w:val="20"/>
                <w:szCs w:val="20"/>
              </w:rPr>
            </w:pPr>
            <w:r w:rsidRPr="00A84487">
              <w:rPr>
                <w:sz w:val="20"/>
                <w:szCs w:val="20"/>
              </w:rPr>
              <w:t>Budžet Glavnog grada, Ministarstvo poljoprivrede i ruralnog razvoja, donacije</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c>
          <w:tcPr>
            <w:tcW w:w="3074" w:type="dxa"/>
            <w:tcBorders>
              <w:top w:val="single" w:sz="4" w:space="0" w:color="auto"/>
              <w:left w:val="single" w:sz="4" w:space="0" w:color="auto"/>
              <w:bottom w:val="single" w:sz="4" w:space="0" w:color="auto"/>
              <w:right w:val="single" w:sz="4" w:space="0" w:color="auto"/>
            </w:tcBorders>
          </w:tcPr>
          <w:p w:rsidR="00DC3E55" w:rsidRPr="00E40769" w:rsidRDefault="00DC3E55" w:rsidP="0032726E">
            <w:pPr>
              <w:rPr>
                <w:b/>
                <w:sz w:val="20"/>
                <w:szCs w:val="20"/>
              </w:rPr>
            </w:pPr>
            <w:r>
              <w:rPr>
                <w:b/>
                <w:sz w:val="20"/>
                <w:szCs w:val="20"/>
              </w:rPr>
              <w:t>Projekat br. 10</w:t>
            </w:r>
            <w:r w:rsidR="004C7EDB">
              <w:rPr>
                <w:b/>
                <w:sz w:val="20"/>
                <w:szCs w:val="20"/>
              </w:rPr>
              <w:t>1</w:t>
            </w:r>
          </w:p>
        </w:tc>
        <w:tc>
          <w:tcPr>
            <w:tcW w:w="6770" w:type="dxa"/>
            <w:tcBorders>
              <w:top w:val="nil"/>
              <w:left w:val="single" w:sz="4" w:space="0" w:color="auto"/>
              <w:bottom w:val="single" w:sz="4" w:space="0" w:color="auto"/>
              <w:right w:val="nil"/>
            </w:tcBorders>
          </w:tcPr>
          <w:p w:rsidR="00DC3E55" w:rsidRPr="00BD6B3C" w:rsidRDefault="00DC3E55" w:rsidP="0032726E">
            <w:pPr>
              <w:rPr>
                <w:sz w:val="20"/>
                <w:szCs w:val="20"/>
              </w:rPr>
            </w:pPr>
          </w:p>
        </w:tc>
      </w:tr>
      <w:tr w:rsidR="00DC3E55" w:rsidRPr="00BD6B3C" w:rsidTr="0032726E">
        <w:tc>
          <w:tcPr>
            <w:tcW w:w="3074" w:type="dxa"/>
            <w:tcBorders>
              <w:top w:val="single" w:sz="4" w:space="0" w:color="auto"/>
            </w:tcBorders>
          </w:tcPr>
          <w:p w:rsidR="00DC3E55" w:rsidRPr="00E40769" w:rsidRDefault="00DC3E55" w:rsidP="0032726E">
            <w:pPr>
              <w:rPr>
                <w:b/>
                <w:sz w:val="20"/>
                <w:szCs w:val="20"/>
              </w:rPr>
            </w:pPr>
            <w:r w:rsidRPr="00E40769">
              <w:rPr>
                <w:b/>
                <w:sz w:val="20"/>
                <w:szCs w:val="20"/>
              </w:rPr>
              <w:t>Naziv projekta:</w:t>
            </w:r>
          </w:p>
        </w:tc>
        <w:tc>
          <w:tcPr>
            <w:tcW w:w="6770" w:type="dxa"/>
            <w:tcBorders>
              <w:top w:val="single" w:sz="4" w:space="0" w:color="auto"/>
            </w:tcBorders>
            <w:shd w:val="clear" w:color="auto" w:fill="B8CCE4" w:themeFill="accent1" w:themeFillTint="66"/>
          </w:tcPr>
          <w:p w:rsidR="00DC3E55" w:rsidRPr="004A48B1" w:rsidRDefault="00DC3E55" w:rsidP="0032726E">
            <w:pPr>
              <w:rPr>
                <w:b/>
                <w:sz w:val="20"/>
                <w:szCs w:val="20"/>
                <w:lang w:val="it-IT"/>
              </w:rPr>
            </w:pPr>
            <w:r w:rsidRPr="00BB72D1">
              <w:rPr>
                <w:b/>
                <w:szCs w:val="20"/>
              </w:rPr>
              <w:t xml:space="preserve">Izrada studije izvodljivosti za kultivaciju krša </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Područje i nivo prioriteta:</w:t>
            </w:r>
          </w:p>
        </w:tc>
        <w:tc>
          <w:tcPr>
            <w:tcW w:w="6770" w:type="dxa"/>
          </w:tcPr>
          <w:p w:rsidR="00DC3E55" w:rsidRPr="00983173" w:rsidRDefault="00DC3E55" w:rsidP="0032726E">
            <w:pPr>
              <w:rPr>
                <w:sz w:val="20"/>
                <w:szCs w:val="20"/>
                <w:lang w:val="sr-Latn-CS"/>
              </w:rPr>
            </w:pPr>
            <w:r w:rsidRPr="00983173">
              <w:rPr>
                <w:sz w:val="20"/>
                <w:szCs w:val="20"/>
                <w:lang w:val="sr-Latn-CS"/>
              </w:rPr>
              <w:t>SPECIFIČNI STRATEŠKI CILJ 2: Jačanje konkurentnosti privrede i dalje unapređenje biznis ambijenta</w:t>
            </w:r>
          </w:p>
          <w:p w:rsidR="00DC3E55" w:rsidRPr="00BD6B3C" w:rsidRDefault="00030BBC" w:rsidP="0032726E">
            <w:pPr>
              <w:rPr>
                <w:sz w:val="20"/>
                <w:szCs w:val="20"/>
              </w:rPr>
            </w:pPr>
            <w:r w:rsidRPr="00983173">
              <w:rPr>
                <w:sz w:val="20"/>
                <w:szCs w:val="20"/>
                <w:lang w:val="sr-Latn-CS"/>
              </w:rPr>
              <w:t>PRIORITET 2.3</w:t>
            </w:r>
            <w:r w:rsidRPr="00983173">
              <w:rPr>
                <w:sz w:val="20"/>
                <w:szCs w:val="20"/>
                <w:lang w:val="sr-Latn-CS"/>
              </w:rPr>
              <w:tab/>
              <w:t xml:space="preserve">Kreiranje i dalji razvoj tržišta </w:t>
            </w:r>
            <w:r>
              <w:rPr>
                <w:sz w:val="20"/>
                <w:szCs w:val="20"/>
                <w:lang w:val="sr-Latn-CS"/>
              </w:rPr>
              <w:t xml:space="preserve">i plasmana </w:t>
            </w:r>
            <w:r w:rsidRPr="00983173">
              <w:rPr>
                <w:sz w:val="20"/>
                <w:szCs w:val="20"/>
                <w:lang w:val="sr-Latn-CS"/>
              </w:rPr>
              <w:t>poljoprivrednih proizvoda</w:t>
            </w:r>
          </w:p>
        </w:tc>
      </w:tr>
      <w:tr w:rsidR="00DC3E55" w:rsidRPr="00BD6B3C" w:rsidTr="0032726E">
        <w:tc>
          <w:tcPr>
            <w:tcW w:w="3074" w:type="dxa"/>
          </w:tcPr>
          <w:p w:rsidR="00DC3E55" w:rsidRPr="00E40769" w:rsidRDefault="00DC3E55" w:rsidP="0032726E">
            <w:pPr>
              <w:rPr>
                <w:b/>
                <w:sz w:val="20"/>
                <w:szCs w:val="20"/>
                <w:lang w:val="sr-Latn-CS"/>
              </w:rPr>
            </w:pPr>
            <w:r w:rsidRPr="00E40769">
              <w:rPr>
                <w:b/>
                <w:sz w:val="20"/>
                <w:szCs w:val="20"/>
              </w:rPr>
              <w:t>Opis projekta:</w:t>
            </w:r>
          </w:p>
        </w:tc>
        <w:tc>
          <w:tcPr>
            <w:tcW w:w="6770" w:type="dxa"/>
          </w:tcPr>
          <w:p w:rsidR="00DC3E55" w:rsidRPr="00BD6B3C" w:rsidRDefault="00DC3E55" w:rsidP="0032726E">
            <w:pPr>
              <w:rPr>
                <w:sz w:val="20"/>
                <w:szCs w:val="20"/>
                <w:lang w:val="sr-Latn-CS"/>
              </w:rPr>
            </w:pPr>
            <w:r w:rsidRPr="00BD6B3C">
              <w:rPr>
                <w:sz w:val="20"/>
                <w:szCs w:val="20"/>
                <w:lang w:val="sr-Latn-CS"/>
              </w:rPr>
              <w:t>Kultivizacijom krša stvorili bi se preduslovi za razvoj pojedinih aktivnosti u oblasti agrošumarstva baziranih, između ostalog, i na privatno javnom partnerstvu. Studija će dati odgovor na pitanja mogućih lokacija, izbora optimalnih aktivnosti, načina upravljanja otpadom i sl.</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 xml:space="preserve">Namjena, cilj i aktivnosti projekta: </w:t>
            </w:r>
          </w:p>
        </w:tc>
        <w:tc>
          <w:tcPr>
            <w:tcW w:w="6770" w:type="dxa"/>
          </w:tcPr>
          <w:p w:rsidR="00DC3E55" w:rsidRPr="00BD6B3C" w:rsidRDefault="00DC3E55" w:rsidP="0032726E">
            <w:pPr>
              <w:rPr>
                <w:sz w:val="20"/>
                <w:szCs w:val="20"/>
              </w:rPr>
            </w:pPr>
            <w:r w:rsidRPr="00BD6B3C">
              <w:rPr>
                <w:sz w:val="20"/>
                <w:szCs w:val="20"/>
                <w:lang w:val="de-DE"/>
              </w:rPr>
              <w:t>Razvoj agrošumarstva, stvaranje uslova za otvaranje novih radnih mjesta, razvoj prerađivačke privrede i povećanje izvoza.</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Ciljne grupe/korisnici:</w:t>
            </w:r>
          </w:p>
        </w:tc>
        <w:tc>
          <w:tcPr>
            <w:tcW w:w="6770" w:type="dxa"/>
          </w:tcPr>
          <w:p w:rsidR="00DC3E55" w:rsidRPr="00BD6B3C" w:rsidRDefault="00DC3E55" w:rsidP="0032726E">
            <w:pPr>
              <w:rPr>
                <w:sz w:val="20"/>
                <w:szCs w:val="20"/>
              </w:rPr>
            </w:pPr>
            <w:r w:rsidRPr="00BD6B3C">
              <w:rPr>
                <w:sz w:val="20"/>
                <w:szCs w:val="20"/>
                <w:lang w:val="de-DE"/>
              </w:rPr>
              <w:t>Gra</w:t>
            </w:r>
            <w:r>
              <w:rPr>
                <w:sz w:val="20"/>
                <w:szCs w:val="20"/>
                <w:lang w:val="de-DE"/>
              </w:rPr>
              <w:t>đ</w:t>
            </w:r>
            <w:r w:rsidRPr="00BD6B3C">
              <w:rPr>
                <w:sz w:val="20"/>
                <w:szCs w:val="20"/>
                <w:lang w:val="de-DE"/>
              </w:rPr>
              <w:t>ani (nezaposlena lica)  i privredni subjekti</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Projektni ishod i izlazni indikatori:</w:t>
            </w:r>
          </w:p>
        </w:tc>
        <w:tc>
          <w:tcPr>
            <w:tcW w:w="6770" w:type="dxa"/>
          </w:tcPr>
          <w:p w:rsidR="00DC3E55" w:rsidRPr="00BD6B3C" w:rsidRDefault="00DC3E55" w:rsidP="0032726E">
            <w:pPr>
              <w:rPr>
                <w:sz w:val="20"/>
                <w:szCs w:val="20"/>
              </w:rPr>
            </w:pPr>
            <w:r w:rsidRPr="00BD6B3C">
              <w:rPr>
                <w:sz w:val="20"/>
                <w:szCs w:val="20"/>
                <w:lang w:val="de-DE"/>
              </w:rPr>
              <w:t>Urađena studija</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lastRenderedPageBreak/>
              <w:t>Faza projekta:</w:t>
            </w:r>
          </w:p>
        </w:tc>
        <w:tc>
          <w:tcPr>
            <w:tcW w:w="6770" w:type="dxa"/>
          </w:tcPr>
          <w:p w:rsidR="00DC3E55" w:rsidRPr="00BD6B3C" w:rsidRDefault="00DC3E55" w:rsidP="0032726E">
            <w:pPr>
              <w:rPr>
                <w:sz w:val="20"/>
                <w:szCs w:val="20"/>
                <w:lang w:val="fr-CH"/>
              </w:rPr>
            </w:pPr>
            <w:r w:rsidRPr="00BD6B3C">
              <w:rPr>
                <w:sz w:val="20"/>
                <w:szCs w:val="20"/>
                <w:lang w:val="fr-CH"/>
              </w:rPr>
              <w:t>Na nivou ideje</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 xml:space="preserve">Rok realizacije: </w:t>
            </w:r>
          </w:p>
        </w:tc>
        <w:tc>
          <w:tcPr>
            <w:tcW w:w="6770" w:type="dxa"/>
          </w:tcPr>
          <w:p w:rsidR="00DC3E55" w:rsidRPr="00BD6B3C" w:rsidRDefault="00DC3E55" w:rsidP="0032726E">
            <w:pPr>
              <w:rPr>
                <w:sz w:val="20"/>
                <w:szCs w:val="20"/>
                <w:lang w:val="pl-PL"/>
              </w:rPr>
            </w:pPr>
            <w:r w:rsidRPr="00BD6B3C">
              <w:rPr>
                <w:sz w:val="20"/>
                <w:szCs w:val="20"/>
                <w:lang w:val="pl-PL"/>
              </w:rPr>
              <w:t>2023</w:t>
            </w:r>
            <w:r>
              <w:rPr>
                <w:sz w:val="20"/>
                <w:szCs w:val="20"/>
                <w:lang w:val="pl-PL"/>
              </w:rPr>
              <w:t>.</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Odgovorna strana:</w:t>
            </w:r>
          </w:p>
        </w:tc>
        <w:tc>
          <w:tcPr>
            <w:tcW w:w="6770" w:type="dxa"/>
          </w:tcPr>
          <w:p w:rsidR="00DC3E55" w:rsidRPr="00BD6B3C" w:rsidRDefault="00DC3E55" w:rsidP="0032726E">
            <w:pPr>
              <w:rPr>
                <w:sz w:val="20"/>
                <w:szCs w:val="20"/>
                <w:lang w:val="it-IT"/>
              </w:rPr>
            </w:pPr>
            <w:r w:rsidRPr="00BD6B3C">
              <w:rPr>
                <w:sz w:val="20"/>
                <w:szCs w:val="20"/>
              </w:rPr>
              <w:t>Sekretarijat za preduzetništvo, Uprava za šume CG</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Potencijalni partneri:</w:t>
            </w:r>
          </w:p>
        </w:tc>
        <w:tc>
          <w:tcPr>
            <w:tcW w:w="6770" w:type="dxa"/>
          </w:tcPr>
          <w:p w:rsidR="00DC3E55" w:rsidRPr="00BD6B3C" w:rsidRDefault="00DC3E55" w:rsidP="0032726E">
            <w:pPr>
              <w:rPr>
                <w:sz w:val="20"/>
                <w:szCs w:val="20"/>
              </w:rPr>
            </w:pPr>
            <w:r w:rsidRPr="00BD6B3C">
              <w:rPr>
                <w:sz w:val="20"/>
                <w:szCs w:val="20"/>
              </w:rPr>
              <w:t>Ministarstvo poljoprivrede i ruralnog razvoja, CMU, Zavod za zaštitu prirode i NVO sektor</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Monitoring i evaluacija:</w:t>
            </w:r>
          </w:p>
        </w:tc>
        <w:tc>
          <w:tcPr>
            <w:tcW w:w="6770" w:type="dxa"/>
          </w:tcPr>
          <w:p w:rsidR="00DC3E55" w:rsidRPr="00BD6B3C" w:rsidRDefault="00DC3E55" w:rsidP="0032726E">
            <w:pPr>
              <w:rPr>
                <w:sz w:val="20"/>
                <w:szCs w:val="20"/>
                <w:lang w:val="it-IT"/>
              </w:rPr>
            </w:pPr>
            <w:r w:rsidRPr="00BD6B3C">
              <w:rPr>
                <w:sz w:val="20"/>
                <w:szCs w:val="20"/>
                <w:lang w:val="de-DE"/>
              </w:rPr>
              <w:t>Formiranje radnog tima koji će pratiti i vršiti nadzor nad realizacijom projekta</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Period implementacije:</w:t>
            </w:r>
          </w:p>
        </w:tc>
        <w:tc>
          <w:tcPr>
            <w:tcW w:w="6770" w:type="dxa"/>
          </w:tcPr>
          <w:p w:rsidR="00DC3E55" w:rsidRPr="00BD6B3C" w:rsidRDefault="00DC3E55" w:rsidP="0032726E">
            <w:pPr>
              <w:rPr>
                <w:sz w:val="20"/>
                <w:szCs w:val="20"/>
              </w:rPr>
            </w:pPr>
            <w:r w:rsidRPr="00BD6B3C">
              <w:rPr>
                <w:sz w:val="20"/>
                <w:szCs w:val="20"/>
              </w:rPr>
              <w:t>3 godine</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Ukupni budžet i izvor finansiranja:</w:t>
            </w:r>
          </w:p>
        </w:tc>
        <w:tc>
          <w:tcPr>
            <w:tcW w:w="6770" w:type="dxa"/>
          </w:tcPr>
          <w:p w:rsidR="00DC3E55" w:rsidRPr="00BD6B3C" w:rsidRDefault="00DC3E55" w:rsidP="0032726E">
            <w:pPr>
              <w:rPr>
                <w:sz w:val="20"/>
                <w:szCs w:val="20"/>
                <w:lang w:val="de-DE"/>
              </w:rPr>
            </w:pPr>
            <w:r w:rsidRPr="00BD6B3C">
              <w:rPr>
                <w:sz w:val="20"/>
                <w:szCs w:val="20"/>
                <w:lang w:val="de-DE"/>
              </w:rPr>
              <w:t>Vrijednost studije</w:t>
            </w:r>
          </w:p>
          <w:p w:rsidR="00DC3E55" w:rsidRPr="00BD6B3C" w:rsidRDefault="00DC3E55" w:rsidP="0032726E">
            <w:pPr>
              <w:rPr>
                <w:sz w:val="20"/>
                <w:szCs w:val="20"/>
              </w:rPr>
            </w:pPr>
            <w:r w:rsidRPr="00BD6B3C">
              <w:rPr>
                <w:sz w:val="20"/>
                <w:szCs w:val="20"/>
              </w:rPr>
              <w:t>Budžet Glavnog grada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rPr>
          <w:gridAfter w:val="1"/>
          <w:wAfter w:w="6770" w:type="dxa"/>
          <w:trHeight w:val="328"/>
        </w:trPr>
        <w:tc>
          <w:tcPr>
            <w:tcW w:w="3074" w:type="dxa"/>
          </w:tcPr>
          <w:p w:rsidR="00DC3E55" w:rsidRPr="00E40769" w:rsidRDefault="00DC3E55" w:rsidP="0032726E">
            <w:pPr>
              <w:rPr>
                <w:b/>
                <w:sz w:val="20"/>
                <w:szCs w:val="20"/>
              </w:rPr>
            </w:pPr>
            <w:r w:rsidRPr="00E40769">
              <w:rPr>
                <w:b/>
                <w:sz w:val="20"/>
                <w:szCs w:val="20"/>
              </w:rPr>
              <w:t xml:space="preserve">Projekat br. </w:t>
            </w:r>
            <w:r>
              <w:rPr>
                <w:b/>
                <w:sz w:val="20"/>
                <w:szCs w:val="20"/>
              </w:rPr>
              <w:t>10</w:t>
            </w:r>
            <w:r w:rsidR="004C7EDB">
              <w:rPr>
                <w:b/>
                <w:sz w:val="20"/>
                <w:szCs w:val="20"/>
              </w:rPr>
              <w:t>2</w:t>
            </w:r>
          </w:p>
        </w:tc>
      </w:tr>
      <w:tr w:rsidR="00DC3E55" w:rsidRPr="00BD6B3C" w:rsidTr="0032726E">
        <w:tc>
          <w:tcPr>
            <w:tcW w:w="3074" w:type="dxa"/>
            <w:shd w:val="clear" w:color="auto" w:fill="auto"/>
          </w:tcPr>
          <w:p w:rsidR="00DC3E55" w:rsidRPr="00E40769" w:rsidRDefault="00DC3E55" w:rsidP="0032726E">
            <w:pPr>
              <w:rPr>
                <w:b/>
                <w:sz w:val="20"/>
                <w:szCs w:val="20"/>
              </w:rPr>
            </w:pPr>
            <w:r w:rsidRPr="00E40769">
              <w:rPr>
                <w:b/>
                <w:sz w:val="20"/>
                <w:szCs w:val="20"/>
              </w:rPr>
              <w:t>Naziv projekta:</w:t>
            </w:r>
          </w:p>
        </w:tc>
        <w:tc>
          <w:tcPr>
            <w:tcW w:w="6770" w:type="dxa"/>
            <w:shd w:val="clear" w:color="auto" w:fill="B8CCE4" w:themeFill="accent1" w:themeFillTint="66"/>
          </w:tcPr>
          <w:p w:rsidR="00DC3E55" w:rsidRPr="00E40769" w:rsidRDefault="00DC3E55" w:rsidP="0032726E">
            <w:pPr>
              <w:rPr>
                <w:b/>
                <w:sz w:val="20"/>
                <w:szCs w:val="20"/>
              </w:rPr>
            </w:pPr>
            <w:r w:rsidRPr="00E40769">
              <w:rPr>
                <w:b/>
                <w:szCs w:val="20"/>
              </w:rPr>
              <w:t>Izrada idejnog rješenja za Akva park</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Područje i nivo prioriteta:</w:t>
            </w:r>
          </w:p>
        </w:tc>
        <w:tc>
          <w:tcPr>
            <w:tcW w:w="6770" w:type="dxa"/>
          </w:tcPr>
          <w:p w:rsidR="00DC3E55" w:rsidRPr="004D05D8" w:rsidRDefault="00DC3E55" w:rsidP="0032726E">
            <w:pPr>
              <w:tabs>
                <w:tab w:val="left" w:pos="720"/>
                <w:tab w:val="left" w:pos="1440"/>
                <w:tab w:val="left" w:pos="2160"/>
                <w:tab w:val="left" w:pos="3332"/>
              </w:tabs>
              <w:rPr>
                <w:sz w:val="20"/>
                <w:szCs w:val="20"/>
              </w:rPr>
            </w:pPr>
            <w:r w:rsidRPr="004D05D8">
              <w:rPr>
                <w:sz w:val="20"/>
                <w:szCs w:val="20"/>
              </w:rPr>
              <w:t>SPECIFIČNI STRATEŠKI CILJ 3: Razvoj turizma i zaštita životne sredine</w:t>
            </w:r>
          </w:p>
          <w:p w:rsidR="00DC3E55" w:rsidRPr="00BD6B3C" w:rsidRDefault="00DC3E55" w:rsidP="0032726E">
            <w:pPr>
              <w:tabs>
                <w:tab w:val="left" w:pos="720"/>
                <w:tab w:val="left" w:pos="1440"/>
                <w:tab w:val="left" w:pos="2160"/>
                <w:tab w:val="left" w:pos="3332"/>
              </w:tabs>
              <w:rPr>
                <w:sz w:val="20"/>
                <w:szCs w:val="20"/>
              </w:rPr>
            </w:pPr>
            <w:r w:rsidRPr="004D05D8">
              <w:rPr>
                <w:sz w:val="20"/>
                <w:szCs w:val="20"/>
              </w:rPr>
              <w:t>PRIORITET 3.1</w:t>
            </w:r>
            <w:r w:rsidRPr="004D05D8">
              <w:rPr>
                <w:sz w:val="20"/>
                <w:szCs w:val="20"/>
              </w:rPr>
              <w:tab/>
              <w:t>Unapređenje turističke ponude</w:t>
            </w:r>
          </w:p>
        </w:tc>
      </w:tr>
      <w:tr w:rsidR="00DC3E55" w:rsidRPr="00BD6B3C" w:rsidTr="0032726E">
        <w:tc>
          <w:tcPr>
            <w:tcW w:w="3074" w:type="dxa"/>
          </w:tcPr>
          <w:p w:rsidR="00DC3E55" w:rsidRPr="00E40769" w:rsidRDefault="00DC3E55" w:rsidP="0032726E">
            <w:pPr>
              <w:rPr>
                <w:b/>
                <w:sz w:val="20"/>
                <w:szCs w:val="20"/>
                <w:lang w:val="sr-Latn-CS"/>
              </w:rPr>
            </w:pPr>
            <w:r w:rsidRPr="00E40769">
              <w:rPr>
                <w:b/>
                <w:sz w:val="20"/>
                <w:szCs w:val="20"/>
              </w:rPr>
              <w:t>Opis projekta:</w:t>
            </w:r>
          </w:p>
        </w:tc>
        <w:tc>
          <w:tcPr>
            <w:tcW w:w="6770" w:type="dxa"/>
          </w:tcPr>
          <w:p w:rsidR="00DC3E55" w:rsidRPr="00BD6B3C" w:rsidRDefault="00DC3E55" w:rsidP="0032726E">
            <w:pPr>
              <w:rPr>
                <w:sz w:val="20"/>
                <w:szCs w:val="20"/>
                <w:lang w:val="it-IT"/>
              </w:rPr>
            </w:pPr>
            <w:r>
              <w:rPr>
                <w:sz w:val="20"/>
                <w:szCs w:val="20"/>
                <w:lang w:val="it-IT"/>
              </w:rPr>
              <w:t xml:space="preserve">Akva park sa svim modernim sadržajima. </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 xml:space="preserve">Namjena, cilj i aktivnosti projekta: </w:t>
            </w:r>
          </w:p>
        </w:tc>
        <w:tc>
          <w:tcPr>
            <w:tcW w:w="6770" w:type="dxa"/>
          </w:tcPr>
          <w:p w:rsidR="00DC3E55" w:rsidRPr="00BD6B3C" w:rsidRDefault="00DC3E55" w:rsidP="0032726E">
            <w:pPr>
              <w:rPr>
                <w:sz w:val="20"/>
                <w:szCs w:val="20"/>
              </w:rPr>
            </w:pPr>
            <w:r>
              <w:rPr>
                <w:sz w:val="20"/>
                <w:szCs w:val="20"/>
              </w:rPr>
              <w:t>Planske pretpostavke postoje za površine za sport i rekreaciju i sklopu DUP-a KONIK STARI AERODROM i DUP-a Konik Sanacioni plan</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Ciljne grupe/korisnici:</w:t>
            </w:r>
          </w:p>
        </w:tc>
        <w:tc>
          <w:tcPr>
            <w:tcW w:w="6770" w:type="dxa"/>
          </w:tcPr>
          <w:p w:rsidR="00DC3E55" w:rsidRPr="00BD6B3C" w:rsidRDefault="00DC3E55" w:rsidP="0032726E">
            <w:pPr>
              <w:rPr>
                <w:sz w:val="20"/>
                <w:szCs w:val="20"/>
              </w:rPr>
            </w:pPr>
            <w:r>
              <w:rPr>
                <w:sz w:val="20"/>
                <w:szCs w:val="20"/>
              </w:rPr>
              <w:t>Građani Glavnog grada Podgorice i turisti</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Projektni ishod i izlazni indikatori:</w:t>
            </w:r>
          </w:p>
        </w:tc>
        <w:tc>
          <w:tcPr>
            <w:tcW w:w="6770" w:type="dxa"/>
          </w:tcPr>
          <w:p w:rsidR="00DC3E55" w:rsidRPr="00BD6B3C" w:rsidRDefault="00DC3E55" w:rsidP="0032726E">
            <w:pPr>
              <w:rPr>
                <w:sz w:val="20"/>
                <w:szCs w:val="20"/>
                <w:lang w:val="it-IT"/>
              </w:rPr>
            </w:pPr>
            <w:r>
              <w:rPr>
                <w:sz w:val="20"/>
                <w:szCs w:val="20"/>
                <w:lang w:val="it-IT"/>
              </w:rPr>
              <w:t>Broj turista</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Faza projekta:</w:t>
            </w:r>
          </w:p>
        </w:tc>
        <w:tc>
          <w:tcPr>
            <w:tcW w:w="6770" w:type="dxa"/>
          </w:tcPr>
          <w:p w:rsidR="00DC3E55" w:rsidRPr="00BD6B3C" w:rsidRDefault="00DC3E55" w:rsidP="0032726E">
            <w:pPr>
              <w:rPr>
                <w:sz w:val="20"/>
                <w:szCs w:val="20"/>
              </w:rPr>
            </w:pPr>
            <w:r>
              <w:rPr>
                <w:sz w:val="20"/>
                <w:szCs w:val="20"/>
              </w:rPr>
              <w:t xml:space="preserve">Detaljno urbanistički plan postoji. Izrada idejnog rješenja kjim će se utvrditi detaljni sadržaji i njihov raspored kao i faze realizacije. </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 xml:space="preserve">Rok realizacije: </w:t>
            </w:r>
          </w:p>
        </w:tc>
        <w:tc>
          <w:tcPr>
            <w:tcW w:w="6770" w:type="dxa"/>
          </w:tcPr>
          <w:p w:rsidR="00DC3E55" w:rsidRPr="00BD6B3C" w:rsidRDefault="00DC3E55" w:rsidP="0032726E">
            <w:pPr>
              <w:rPr>
                <w:sz w:val="20"/>
                <w:szCs w:val="20"/>
              </w:rPr>
            </w:pPr>
            <w:r>
              <w:rPr>
                <w:sz w:val="20"/>
                <w:szCs w:val="20"/>
              </w:rPr>
              <w:t>2021. godina</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Odgovorna strana:</w:t>
            </w:r>
          </w:p>
        </w:tc>
        <w:tc>
          <w:tcPr>
            <w:tcW w:w="6770" w:type="dxa"/>
          </w:tcPr>
          <w:p w:rsidR="00DC3E55" w:rsidRPr="00BD6B3C" w:rsidRDefault="00DC3E55" w:rsidP="0032726E">
            <w:pPr>
              <w:rPr>
                <w:sz w:val="20"/>
                <w:szCs w:val="20"/>
              </w:rPr>
            </w:pPr>
            <w:r>
              <w:rPr>
                <w:sz w:val="20"/>
                <w:szCs w:val="20"/>
              </w:rPr>
              <w:t>Glavni grad Podgorica, Sportski objekti d.o.o. ili Investitor</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Monitoring i evaluacija:</w:t>
            </w:r>
          </w:p>
        </w:tc>
        <w:tc>
          <w:tcPr>
            <w:tcW w:w="6770" w:type="dxa"/>
          </w:tcPr>
          <w:p w:rsidR="00DC3E55" w:rsidRPr="00BD6B3C" w:rsidRDefault="00DC3E55" w:rsidP="0032726E">
            <w:pPr>
              <w:rPr>
                <w:sz w:val="20"/>
                <w:szCs w:val="20"/>
              </w:rPr>
            </w:pPr>
            <w:r>
              <w:rPr>
                <w:sz w:val="20"/>
                <w:szCs w:val="20"/>
              </w:rPr>
              <w:t>Sportski objekti</w:t>
            </w:r>
          </w:p>
        </w:tc>
      </w:tr>
      <w:tr w:rsidR="00DC3E55" w:rsidRPr="00BD6B3C" w:rsidTr="0032726E">
        <w:tc>
          <w:tcPr>
            <w:tcW w:w="3074" w:type="dxa"/>
          </w:tcPr>
          <w:p w:rsidR="00DC3E55" w:rsidRPr="00E40769" w:rsidRDefault="00DC3E55" w:rsidP="0032726E">
            <w:pPr>
              <w:rPr>
                <w:b/>
                <w:sz w:val="20"/>
                <w:szCs w:val="20"/>
              </w:rPr>
            </w:pPr>
            <w:r w:rsidRPr="00E40769">
              <w:rPr>
                <w:b/>
                <w:sz w:val="20"/>
                <w:szCs w:val="20"/>
              </w:rPr>
              <w:t>Period implementacije:</w:t>
            </w:r>
          </w:p>
        </w:tc>
        <w:tc>
          <w:tcPr>
            <w:tcW w:w="6770" w:type="dxa"/>
          </w:tcPr>
          <w:p w:rsidR="00DC3E55" w:rsidRPr="00BD6B3C" w:rsidRDefault="00DC3E55" w:rsidP="0032726E">
            <w:pPr>
              <w:rPr>
                <w:sz w:val="20"/>
                <w:szCs w:val="20"/>
              </w:rPr>
            </w:pPr>
            <w:r>
              <w:rPr>
                <w:sz w:val="20"/>
                <w:szCs w:val="20"/>
              </w:rPr>
              <w:t>1 godina</w:t>
            </w:r>
          </w:p>
        </w:tc>
      </w:tr>
      <w:tr w:rsidR="00DC3E55" w:rsidRPr="00BD6B3C" w:rsidTr="0032726E">
        <w:trPr>
          <w:trHeight w:val="632"/>
        </w:trPr>
        <w:tc>
          <w:tcPr>
            <w:tcW w:w="3074" w:type="dxa"/>
          </w:tcPr>
          <w:p w:rsidR="00DC3E55" w:rsidRPr="00E40769" w:rsidRDefault="00DC3E55" w:rsidP="0032726E">
            <w:pPr>
              <w:rPr>
                <w:b/>
                <w:sz w:val="20"/>
                <w:szCs w:val="20"/>
              </w:rPr>
            </w:pPr>
            <w:r w:rsidRPr="00E40769">
              <w:rPr>
                <w:b/>
                <w:sz w:val="20"/>
                <w:szCs w:val="20"/>
              </w:rPr>
              <w:t>Ukupni budžet i izvor finansiranja:</w:t>
            </w:r>
          </w:p>
        </w:tc>
        <w:tc>
          <w:tcPr>
            <w:tcW w:w="6770" w:type="dxa"/>
          </w:tcPr>
          <w:p w:rsidR="00DC3E55" w:rsidRPr="00DF144C" w:rsidRDefault="00DC3E55" w:rsidP="0032726E">
            <w:pPr>
              <w:jc w:val="left"/>
            </w:pPr>
            <w:r>
              <w:rPr>
                <w:sz w:val="20"/>
                <w:szCs w:val="20"/>
              </w:rPr>
              <w:t>2 miliona eura - Model javnog privatnog partnerstva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c>
          <w:tcPr>
            <w:tcW w:w="3074" w:type="dxa"/>
            <w:tcBorders>
              <w:top w:val="single" w:sz="4" w:space="0" w:color="auto"/>
              <w:left w:val="single" w:sz="4" w:space="0" w:color="auto"/>
              <w:bottom w:val="single" w:sz="4" w:space="0" w:color="auto"/>
              <w:right w:val="single" w:sz="4" w:space="0" w:color="auto"/>
            </w:tcBorders>
          </w:tcPr>
          <w:p w:rsidR="00DC3E55" w:rsidRPr="009D62A2" w:rsidRDefault="00DC3E55" w:rsidP="0032726E">
            <w:pPr>
              <w:rPr>
                <w:b/>
                <w:sz w:val="20"/>
                <w:szCs w:val="20"/>
              </w:rPr>
            </w:pPr>
            <w:r w:rsidRPr="009D62A2">
              <w:rPr>
                <w:b/>
                <w:sz w:val="20"/>
                <w:szCs w:val="20"/>
              </w:rPr>
              <w:t xml:space="preserve">Projekat br. </w:t>
            </w:r>
            <w:r>
              <w:rPr>
                <w:b/>
                <w:sz w:val="20"/>
                <w:szCs w:val="20"/>
              </w:rPr>
              <w:t>10</w:t>
            </w:r>
            <w:r w:rsidR="004C7EDB">
              <w:rPr>
                <w:b/>
                <w:sz w:val="20"/>
                <w:szCs w:val="20"/>
              </w:rPr>
              <w:t>3</w:t>
            </w:r>
          </w:p>
        </w:tc>
        <w:tc>
          <w:tcPr>
            <w:tcW w:w="6770" w:type="dxa"/>
            <w:tcBorders>
              <w:top w:val="nil"/>
              <w:left w:val="single" w:sz="4" w:space="0" w:color="auto"/>
              <w:bottom w:val="single" w:sz="4" w:space="0" w:color="auto"/>
              <w:right w:val="nil"/>
            </w:tcBorders>
          </w:tcPr>
          <w:p w:rsidR="00DC3E55" w:rsidRPr="00BD6B3C" w:rsidRDefault="00DC3E55" w:rsidP="0032726E">
            <w:pPr>
              <w:rPr>
                <w:sz w:val="20"/>
                <w:szCs w:val="20"/>
              </w:rPr>
            </w:pPr>
          </w:p>
        </w:tc>
      </w:tr>
      <w:tr w:rsidR="00DC3E55" w:rsidRPr="00BD6B3C" w:rsidTr="0032726E">
        <w:tc>
          <w:tcPr>
            <w:tcW w:w="3074" w:type="dxa"/>
            <w:tcBorders>
              <w:top w:val="single" w:sz="4" w:space="0" w:color="auto"/>
            </w:tcBorders>
          </w:tcPr>
          <w:p w:rsidR="00DC3E55" w:rsidRPr="009D62A2" w:rsidRDefault="00DC3E55" w:rsidP="0032726E">
            <w:pPr>
              <w:rPr>
                <w:b/>
                <w:sz w:val="20"/>
                <w:szCs w:val="20"/>
              </w:rPr>
            </w:pPr>
            <w:r w:rsidRPr="009D62A2">
              <w:rPr>
                <w:b/>
                <w:sz w:val="20"/>
                <w:szCs w:val="20"/>
              </w:rPr>
              <w:t>Naziv projekta:</w:t>
            </w:r>
          </w:p>
        </w:tc>
        <w:tc>
          <w:tcPr>
            <w:tcW w:w="6770" w:type="dxa"/>
            <w:tcBorders>
              <w:top w:val="single" w:sz="4" w:space="0" w:color="auto"/>
            </w:tcBorders>
            <w:shd w:val="clear" w:color="auto" w:fill="B8CCE4" w:themeFill="accent1" w:themeFillTint="66"/>
          </w:tcPr>
          <w:p w:rsidR="00DC3E55" w:rsidRPr="004A48B1" w:rsidRDefault="00DC3E55" w:rsidP="0032726E">
            <w:pPr>
              <w:rPr>
                <w:b/>
                <w:sz w:val="20"/>
                <w:szCs w:val="20"/>
                <w:lang w:val="it-IT"/>
              </w:rPr>
            </w:pPr>
            <w:r w:rsidRPr="00BB72D1">
              <w:rPr>
                <w:b/>
                <w:szCs w:val="20"/>
              </w:rPr>
              <w:t>Izrada  studije  izvodljivosti  za  uređivanje  naselja  Sinjac  uz  obalu Malog blata i Vranjine</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Područje i nivo prioriteta:</w:t>
            </w:r>
          </w:p>
        </w:tc>
        <w:tc>
          <w:tcPr>
            <w:tcW w:w="6770" w:type="dxa"/>
          </w:tcPr>
          <w:p w:rsidR="00DC3E55" w:rsidRPr="00BB72D1" w:rsidRDefault="00DC3E55" w:rsidP="0032726E">
            <w:pPr>
              <w:rPr>
                <w:color w:val="000000" w:themeColor="text1"/>
                <w:sz w:val="20"/>
                <w:szCs w:val="20"/>
              </w:rPr>
            </w:pPr>
            <w:r w:rsidRPr="00BB72D1">
              <w:rPr>
                <w:color w:val="000000" w:themeColor="text1"/>
                <w:sz w:val="20"/>
                <w:szCs w:val="20"/>
              </w:rPr>
              <w:t xml:space="preserve">SPECIFIČNI STRATEŠKI CILJ 3: </w:t>
            </w:r>
            <w:r w:rsidRPr="00BB72D1">
              <w:rPr>
                <w:color w:val="000000" w:themeColor="text1"/>
                <w:sz w:val="20"/>
                <w:szCs w:val="20"/>
                <w:lang w:eastAsia="sr-Latn-CS"/>
              </w:rPr>
              <w:t>Razvoj turizma i zaštita životne sredine</w:t>
            </w:r>
          </w:p>
          <w:p w:rsidR="00DC3E55" w:rsidRPr="00BD6B3C" w:rsidRDefault="00DC3E55" w:rsidP="0032726E">
            <w:pPr>
              <w:rPr>
                <w:sz w:val="20"/>
                <w:szCs w:val="20"/>
              </w:rPr>
            </w:pPr>
            <w:r w:rsidRPr="00BB72D1">
              <w:rPr>
                <w:color w:val="000000" w:themeColor="text1"/>
                <w:sz w:val="20"/>
                <w:szCs w:val="20"/>
              </w:rPr>
              <w:t>PRIORITET 3.1.</w:t>
            </w:r>
            <w:r w:rsidRPr="00BB72D1">
              <w:rPr>
                <w:color w:val="000000" w:themeColor="text1"/>
                <w:sz w:val="20"/>
                <w:szCs w:val="20"/>
              </w:rPr>
              <w:tab/>
              <w:t>Unapređenje turističke ponude</w:t>
            </w:r>
            <w:r>
              <w:rPr>
                <w:color w:val="C00000"/>
                <w:sz w:val="20"/>
                <w:szCs w:val="20"/>
              </w:rPr>
              <w:t xml:space="preserve"> </w:t>
            </w:r>
          </w:p>
        </w:tc>
      </w:tr>
      <w:tr w:rsidR="00DC3E55" w:rsidRPr="00BD6B3C" w:rsidTr="0032726E">
        <w:tc>
          <w:tcPr>
            <w:tcW w:w="3074" w:type="dxa"/>
          </w:tcPr>
          <w:p w:rsidR="00DC3E55" w:rsidRPr="009D62A2" w:rsidRDefault="00DC3E55" w:rsidP="0032726E">
            <w:pPr>
              <w:rPr>
                <w:b/>
                <w:sz w:val="20"/>
                <w:szCs w:val="20"/>
                <w:lang w:val="sr-Latn-CS"/>
              </w:rPr>
            </w:pPr>
            <w:r w:rsidRPr="009D62A2">
              <w:rPr>
                <w:b/>
                <w:sz w:val="20"/>
                <w:szCs w:val="20"/>
              </w:rPr>
              <w:t>Opis projekta:</w:t>
            </w:r>
          </w:p>
        </w:tc>
        <w:tc>
          <w:tcPr>
            <w:tcW w:w="6770" w:type="dxa"/>
          </w:tcPr>
          <w:p w:rsidR="00DC3E55" w:rsidRPr="00BD6B3C" w:rsidRDefault="00DC3E55" w:rsidP="0032726E">
            <w:pPr>
              <w:rPr>
                <w:sz w:val="20"/>
                <w:szCs w:val="20"/>
                <w:lang w:val="sv-SE"/>
              </w:rPr>
            </w:pPr>
            <w:r w:rsidRPr="00BD6B3C">
              <w:rPr>
                <w:sz w:val="20"/>
                <w:szCs w:val="20"/>
                <w:lang w:val="sr-Latn-CS"/>
              </w:rPr>
              <w:t>Master planom razvoja turizma do 2020.</w:t>
            </w:r>
            <w:r>
              <w:rPr>
                <w:sz w:val="20"/>
                <w:szCs w:val="20"/>
                <w:lang w:val="sr-Latn-CS"/>
              </w:rPr>
              <w:t xml:space="preserve"> </w:t>
            </w:r>
            <w:r w:rsidRPr="00BD6B3C">
              <w:rPr>
                <w:sz w:val="20"/>
                <w:szCs w:val="20"/>
                <w:lang w:val="sr-Latn-CS"/>
              </w:rPr>
              <w:t>godine Skadarsko jezero označeno je kao najznačajnija turistička destinacija sa potencijalom za razvoj više vrsta turizma (klaster  Cetinje i Skadarsko jezero taj dokument tretira kao klaster 4 i pruža mogućnost razvijanja tematskog turizma – održivost, zaštita i održavanje prirode, očuvanje lokalnog identiteta, gdje su  dozvoljene samo one aktivnosti koje ne štete životnoj sredini poput upotrebe solarnih čamaca, pješačenje, biciklizam i sl). Studija izvodljivosti pokazaće varijante i benefite uređivanja navedenih naselja, utvrđivanja prostora za kamping, upotrebe solarnih čamaca, izgradnje pristaništa i drugih sadržaja u skladu sa posebnim režimom nacionalnog parka te mogućih načina popularizacije brojnih kulturno istorijskih spomenika na Skararskom jezeru.</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 xml:space="preserve">Namjena, cilj i aktivnosti projekta: </w:t>
            </w:r>
          </w:p>
        </w:tc>
        <w:tc>
          <w:tcPr>
            <w:tcW w:w="6770" w:type="dxa"/>
          </w:tcPr>
          <w:p w:rsidR="00DC3E55" w:rsidRPr="00BD6B3C" w:rsidRDefault="00DC3E55" w:rsidP="0032726E">
            <w:pPr>
              <w:rPr>
                <w:sz w:val="20"/>
                <w:szCs w:val="20"/>
              </w:rPr>
            </w:pPr>
            <w:r w:rsidRPr="00BD6B3C">
              <w:rPr>
                <w:sz w:val="20"/>
                <w:szCs w:val="20"/>
                <w:lang w:val="sv-SE"/>
              </w:rPr>
              <w:t>Razvoj jezerskog turizma i ribolova.</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Ciljne grupe/korisnici:</w:t>
            </w:r>
          </w:p>
        </w:tc>
        <w:tc>
          <w:tcPr>
            <w:tcW w:w="6770" w:type="dxa"/>
          </w:tcPr>
          <w:p w:rsidR="00DC3E55" w:rsidRPr="00BD6B3C" w:rsidRDefault="00DC3E55" w:rsidP="0032726E">
            <w:pPr>
              <w:rPr>
                <w:sz w:val="20"/>
                <w:szCs w:val="20"/>
              </w:rPr>
            </w:pPr>
            <w:r w:rsidRPr="00BD6B3C">
              <w:rPr>
                <w:sz w:val="20"/>
                <w:szCs w:val="20"/>
                <w:lang w:val="it-IT"/>
              </w:rPr>
              <w:t>Građani Glavnog grada, turisti, privredni subjekti, strani investitori i mlada nezaposlena lica</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Projektni ishod i izlazni indikatori:</w:t>
            </w:r>
          </w:p>
        </w:tc>
        <w:tc>
          <w:tcPr>
            <w:tcW w:w="6770" w:type="dxa"/>
          </w:tcPr>
          <w:p w:rsidR="00DC3E55" w:rsidRPr="00BD6B3C" w:rsidRDefault="00DC3E55" w:rsidP="0032726E">
            <w:pPr>
              <w:rPr>
                <w:sz w:val="20"/>
                <w:szCs w:val="20"/>
              </w:rPr>
            </w:pPr>
            <w:r w:rsidRPr="00BD6B3C">
              <w:rPr>
                <w:sz w:val="20"/>
                <w:szCs w:val="20"/>
              </w:rPr>
              <w:t>Urađena studija</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Faza projekta:</w:t>
            </w:r>
          </w:p>
        </w:tc>
        <w:tc>
          <w:tcPr>
            <w:tcW w:w="6770" w:type="dxa"/>
          </w:tcPr>
          <w:p w:rsidR="00DC3E55" w:rsidRPr="00BD6B3C" w:rsidRDefault="00DC3E55" w:rsidP="0032726E">
            <w:pPr>
              <w:rPr>
                <w:sz w:val="20"/>
                <w:szCs w:val="20"/>
                <w:lang w:val="fr-CH"/>
              </w:rPr>
            </w:pPr>
            <w:r w:rsidRPr="00BD6B3C">
              <w:rPr>
                <w:sz w:val="20"/>
                <w:szCs w:val="20"/>
                <w:lang w:val="fr-CH"/>
              </w:rPr>
              <w:t>Idejno rješenje</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 xml:space="preserve">Rok realizacije: </w:t>
            </w:r>
          </w:p>
        </w:tc>
        <w:tc>
          <w:tcPr>
            <w:tcW w:w="6770" w:type="dxa"/>
          </w:tcPr>
          <w:p w:rsidR="00DC3E55" w:rsidRPr="00BD6B3C" w:rsidRDefault="00DC3E55" w:rsidP="0032726E">
            <w:pPr>
              <w:rPr>
                <w:sz w:val="20"/>
                <w:szCs w:val="20"/>
                <w:lang w:val="pl-PL"/>
              </w:rPr>
            </w:pPr>
            <w:r w:rsidRPr="00BD6B3C">
              <w:rPr>
                <w:sz w:val="20"/>
                <w:szCs w:val="20"/>
                <w:lang w:val="pl-PL"/>
              </w:rPr>
              <w:t>2023</w:t>
            </w:r>
            <w:r>
              <w:rPr>
                <w:sz w:val="20"/>
                <w:szCs w:val="20"/>
                <w:lang w:val="pl-PL"/>
              </w:rPr>
              <w:t>.</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Odgovorna strana:</w:t>
            </w:r>
          </w:p>
        </w:tc>
        <w:tc>
          <w:tcPr>
            <w:tcW w:w="6770" w:type="dxa"/>
          </w:tcPr>
          <w:p w:rsidR="00DC3E55" w:rsidRPr="00BD6B3C" w:rsidRDefault="00DC3E55" w:rsidP="0032726E">
            <w:pPr>
              <w:rPr>
                <w:sz w:val="20"/>
                <w:szCs w:val="20"/>
                <w:lang w:val="it-IT"/>
              </w:rPr>
            </w:pPr>
            <w:r w:rsidRPr="00BD6B3C">
              <w:rPr>
                <w:sz w:val="20"/>
                <w:szCs w:val="20"/>
                <w:lang w:val="pl-PL"/>
              </w:rPr>
              <w:t>Sekretarijat za preduzetništvo, TO Podgorica, TO Bar, TO Cetinje, NTO</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Potencijalni partneri:</w:t>
            </w:r>
          </w:p>
        </w:tc>
        <w:tc>
          <w:tcPr>
            <w:tcW w:w="6770" w:type="dxa"/>
          </w:tcPr>
          <w:p w:rsidR="00DC3E55" w:rsidRPr="00BD6B3C" w:rsidRDefault="00DC3E55" w:rsidP="0032726E">
            <w:pPr>
              <w:rPr>
                <w:sz w:val="20"/>
                <w:szCs w:val="20"/>
              </w:rPr>
            </w:pPr>
            <w:r w:rsidRPr="00BD6B3C">
              <w:rPr>
                <w:sz w:val="20"/>
                <w:szCs w:val="20"/>
                <w:lang w:val="pl-PL"/>
              </w:rPr>
              <w:t>JP Nacionalni parkovi Crne Gore, Ministarstvo održivog razvoja i turizma</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Monitoring i evaluacija:</w:t>
            </w:r>
          </w:p>
        </w:tc>
        <w:tc>
          <w:tcPr>
            <w:tcW w:w="6770" w:type="dxa"/>
          </w:tcPr>
          <w:p w:rsidR="00DC3E55" w:rsidRPr="00BD6B3C" w:rsidRDefault="00DC3E55" w:rsidP="0032726E">
            <w:pPr>
              <w:rPr>
                <w:sz w:val="20"/>
                <w:szCs w:val="20"/>
                <w:lang w:val="it-IT"/>
              </w:rPr>
            </w:pPr>
            <w:r w:rsidRPr="00BD6B3C">
              <w:rPr>
                <w:sz w:val="20"/>
                <w:szCs w:val="20"/>
                <w:lang w:val="pl-PL"/>
              </w:rPr>
              <w:t>Formiranje radnog tima za praćenje realizacije projekta</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Period implementacije:</w:t>
            </w:r>
          </w:p>
        </w:tc>
        <w:tc>
          <w:tcPr>
            <w:tcW w:w="6770" w:type="dxa"/>
          </w:tcPr>
          <w:p w:rsidR="00DC3E55" w:rsidRPr="00BD6B3C" w:rsidRDefault="00DC3E55" w:rsidP="0032726E">
            <w:pPr>
              <w:rPr>
                <w:sz w:val="20"/>
                <w:szCs w:val="20"/>
              </w:rPr>
            </w:pPr>
            <w:r w:rsidRPr="00BD6B3C">
              <w:rPr>
                <w:sz w:val="20"/>
                <w:szCs w:val="20"/>
              </w:rPr>
              <w:t>3 godine</w:t>
            </w:r>
          </w:p>
        </w:tc>
      </w:tr>
      <w:tr w:rsidR="00DC3E55" w:rsidRPr="00BD6B3C" w:rsidTr="0032726E">
        <w:tc>
          <w:tcPr>
            <w:tcW w:w="3074" w:type="dxa"/>
          </w:tcPr>
          <w:p w:rsidR="00DC3E55" w:rsidRPr="009D62A2" w:rsidRDefault="00DC3E55" w:rsidP="0032726E">
            <w:pPr>
              <w:rPr>
                <w:b/>
                <w:sz w:val="20"/>
                <w:szCs w:val="20"/>
              </w:rPr>
            </w:pPr>
            <w:r w:rsidRPr="009D62A2">
              <w:rPr>
                <w:b/>
                <w:sz w:val="20"/>
                <w:szCs w:val="20"/>
              </w:rPr>
              <w:t xml:space="preserve">Ukupni budžet i izvor </w:t>
            </w:r>
            <w:r w:rsidRPr="009D62A2">
              <w:rPr>
                <w:b/>
                <w:sz w:val="20"/>
                <w:szCs w:val="20"/>
              </w:rPr>
              <w:lastRenderedPageBreak/>
              <w:t>finansiranja:</w:t>
            </w:r>
          </w:p>
        </w:tc>
        <w:tc>
          <w:tcPr>
            <w:tcW w:w="6770" w:type="dxa"/>
          </w:tcPr>
          <w:p w:rsidR="00DC3E55" w:rsidRPr="00BD6B3C" w:rsidRDefault="00DC3E55" w:rsidP="0032726E">
            <w:pPr>
              <w:rPr>
                <w:sz w:val="20"/>
                <w:szCs w:val="20"/>
              </w:rPr>
            </w:pPr>
            <w:r w:rsidRPr="00BD6B3C">
              <w:rPr>
                <w:sz w:val="20"/>
                <w:szCs w:val="20"/>
              </w:rPr>
              <w:lastRenderedPageBreak/>
              <w:t>Vrijednost izrade studije</w:t>
            </w:r>
          </w:p>
          <w:p w:rsidR="00DC3E55" w:rsidRPr="00BD6B3C" w:rsidRDefault="00DC3E55" w:rsidP="0032726E">
            <w:pPr>
              <w:rPr>
                <w:sz w:val="20"/>
                <w:szCs w:val="20"/>
              </w:rPr>
            </w:pPr>
            <w:r w:rsidRPr="00BD6B3C">
              <w:rPr>
                <w:sz w:val="20"/>
                <w:szCs w:val="20"/>
                <w:lang w:val="pl-PL"/>
              </w:rPr>
              <w:lastRenderedPageBreak/>
              <w:t>Budžet Glavnog grada, Budžet CG u ugovorenim procentima, donacije</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3060"/>
        <w:gridCol w:w="6744"/>
      </w:tblGrid>
      <w:tr w:rsidR="00DC3E55" w:rsidTr="0032726E">
        <w:trPr>
          <w:gridAfter w:val="1"/>
          <w:wAfter w:w="6744" w:type="dxa"/>
        </w:trPr>
        <w:tc>
          <w:tcPr>
            <w:tcW w:w="3060" w:type="dxa"/>
          </w:tcPr>
          <w:p w:rsidR="00DC3E55" w:rsidRPr="00982EE2" w:rsidRDefault="00DC3E55" w:rsidP="0032726E">
            <w:pPr>
              <w:rPr>
                <w:b/>
                <w:sz w:val="20"/>
                <w:szCs w:val="20"/>
              </w:rPr>
            </w:pPr>
            <w:r w:rsidRPr="00982EE2">
              <w:rPr>
                <w:b/>
                <w:sz w:val="20"/>
                <w:szCs w:val="20"/>
              </w:rPr>
              <w:t>Projekat br. 10</w:t>
            </w:r>
            <w:r w:rsidR="004C7EDB">
              <w:rPr>
                <w:b/>
                <w:sz w:val="20"/>
                <w:szCs w:val="20"/>
              </w:rPr>
              <w:t>4</w:t>
            </w:r>
          </w:p>
        </w:tc>
      </w:tr>
      <w:tr w:rsidR="00DC3E55" w:rsidTr="0032726E">
        <w:tc>
          <w:tcPr>
            <w:tcW w:w="3060" w:type="dxa"/>
          </w:tcPr>
          <w:p w:rsidR="00DC3E55" w:rsidRPr="00982EE2" w:rsidRDefault="00DC3E55" w:rsidP="0032726E">
            <w:pPr>
              <w:rPr>
                <w:b/>
                <w:sz w:val="20"/>
                <w:szCs w:val="20"/>
              </w:rPr>
            </w:pPr>
            <w:r w:rsidRPr="00982EE2">
              <w:rPr>
                <w:b/>
                <w:sz w:val="20"/>
                <w:szCs w:val="20"/>
              </w:rPr>
              <w:t>Naziv projekta:</w:t>
            </w:r>
          </w:p>
        </w:tc>
        <w:tc>
          <w:tcPr>
            <w:tcW w:w="6744" w:type="dxa"/>
            <w:shd w:val="clear" w:color="auto" w:fill="B8CCE4" w:themeFill="accent1" w:themeFillTint="66"/>
          </w:tcPr>
          <w:p w:rsidR="00DC3E55" w:rsidRPr="00982EE2" w:rsidRDefault="00DC3E55" w:rsidP="0032726E">
            <w:pPr>
              <w:rPr>
                <w:b/>
                <w:szCs w:val="20"/>
                <w:lang w:val="it-IT"/>
              </w:rPr>
            </w:pPr>
            <w:r w:rsidRPr="00982EE2">
              <w:rPr>
                <w:b/>
                <w:szCs w:val="20"/>
              </w:rPr>
              <w:t>Osnivanje zavičajnog muzeja u Zeti</w:t>
            </w:r>
          </w:p>
        </w:tc>
      </w:tr>
      <w:tr w:rsidR="00DC3E55" w:rsidTr="0032726E">
        <w:tc>
          <w:tcPr>
            <w:tcW w:w="3060" w:type="dxa"/>
          </w:tcPr>
          <w:p w:rsidR="00DC3E55" w:rsidRPr="00982EE2" w:rsidRDefault="00DC3E55" w:rsidP="0032726E">
            <w:pPr>
              <w:rPr>
                <w:b/>
                <w:sz w:val="20"/>
                <w:szCs w:val="20"/>
              </w:rPr>
            </w:pPr>
            <w:r w:rsidRPr="00982EE2">
              <w:rPr>
                <w:b/>
                <w:sz w:val="20"/>
                <w:szCs w:val="20"/>
              </w:rPr>
              <w:t>Područje i nivo prioriteta:</w:t>
            </w:r>
          </w:p>
        </w:tc>
        <w:tc>
          <w:tcPr>
            <w:tcW w:w="6744" w:type="dxa"/>
          </w:tcPr>
          <w:p w:rsidR="00DC3E55" w:rsidRPr="00BB72D1" w:rsidRDefault="00DC3E55" w:rsidP="0032726E">
            <w:pPr>
              <w:rPr>
                <w:color w:val="000000" w:themeColor="text1"/>
                <w:sz w:val="20"/>
                <w:szCs w:val="20"/>
              </w:rPr>
            </w:pPr>
            <w:r w:rsidRPr="00BB72D1">
              <w:rPr>
                <w:color w:val="000000" w:themeColor="text1"/>
                <w:sz w:val="20"/>
                <w:szCs w:val="20"/>
              </w:rPr>
              <w:t xml:space="preserve">SPECIFIČNI STRATEŠKI CILJ 3: </w:t>
            </w:r>
            <w:r w:rsidRPr="00BB72D1">
              <w:rPr>
                <w:color w:val="000000" w:themeColor="text1"/>
                <w:sz w:val="20"/>
                <w:szCs w:val="20"/>
                <w:lang w:eastAsia="sr-Latn-CS"/>
              </w:rPr>
              <w:t>Razvoj turizma i zaštita životne sredine</w:t>
            </w:r>
          </w:p>
          <w:p w:rsidR="00DC3E55" w:rsidRPr="00BC40AB" w:rsidRDefault="00DC3E55" w:rsidP="0032726E">
            <w:pPr>
              <w:rPr>
                <w:b/>
                <w:bCs/>
                <w:iCs/>
                <w:sz w:val="20"/>
                <w:szCs w:val="20"/>
              </w:rPr>
            </w:pPr>
            <w:r w:rsidRPr="00BB72D1">
              <w:rPr>
                <w:color w:val="000000" w:themeColor="text1"/>
                <w:sz w:val="20"/>
                <w:szCs w:val="20"/>
              </w:rPr>
              <w:t>PRIORITET 3.1.</w:t>
            </w:r>
            <w:r w:rsidRPr="00BB72D1">
              <w:rPr>
                <w:color w:val="000000" w:themeColor="text1"/>
                <w:sz w:val="20"/>
                <w:szCs w:val="20"/>
              </w:rPr>
              <w:tab/>
              <w:t>Unapređenje turističke ponude</w:t>
            </w:r>
          </w:p>
        </w:tc>
      </w:tr>
      <w:tr w:rsidR="00DC3E55" w:rsidTr="0032726E">
        <w:tc>
          <w:tcPr>
            <w:tcW w:w="3060" w:type="dxa"/>
          </w:tcPr>
          <w:p w:rsidR="00DC3E55" w:rsidRPr="00982EE2" w:rsidRDefault="00DC3E55" w:rsidP="0032726E">
            <w:pPr>
              <w:rPr>
                <w:b/>
                <w:sz w:val="20"/>
                <w:szCs w:val="20"/>
                <w:lang w:val="sr-Latn-CS"/>
              </w:rPr>
            </w:pPr>
            <w:r w:rsidRPr="00982EE2">
              <w:rPr>
                <w:b/>
                <w:sz w:val="20"/>
                <w:szCs w:val="20"/>
              </w:rPr>
              <w:t>Opis projekta:</w:t>
            </w:r>
          </w:p>
        </w:tc>
        <w:tc>
          <w:tcPr>
            <w:tcW w:w="6744" w:type="dxa"/>
          </w:tcPr>
          <w:p w:rsidR="00DC3E55" w:rsidRPr="00BC40AB" w:rsidRDefault="00DC3E55" w:rsidP="0032726E">
            <w:pPr>
              <w:rPr>
                <w:sz w:val="20"/>
                <w:szCs w:val="20"/>
                <w:lang w:val="sr-Latn-CS"/>
              </w:rPr>
            </w:pPr>
            <w:r w:rsidRPr="0095673A">
              <w:rPr>
                <w:sz w:val="20"/>
                <w:szCs w:val="20"/>
                <w:lang w:val="sr-Latn-CS"/>
              </w:rPr>
              <w:t>Izrada projektne dokumentacije i izvođenje radova na adaptaciji postojećeg objekata (uvođenje elektro i vodovodne instalacije, rekonstrukcija poda i krova, molersko - farbarski radovi i opremanje prostora).</w:t>
            </w:r>
          </w:p>
        </w:tc>
      </w:tr>
      <w:tr w:rsidR="00DC3E55" w:rsidTr="0032726E">
        <w:tc>
          <w:tcPr>
            <w:tcW w:w="3060" w:type="dxa"/>
          </w:tcPr>
          <w:p w:rsidR="00DC3E55" w:rsidRPr="00982EE2" w:rsidRDefault="00DC3E55" w:rsidP="0032726E">
            <w:pPr>
              <w:rPr>
                <w:b/>
                <w:sz w:val="20"/>
                <w:szCs w:val="20"/>
              </w:rPr>
            </w:pPr>
            <w:r w:rsidRPr="00982EE2">
              <w:rPr>
                <w:b/>
                <w:sz w:val="20"/>
                <w:szCs w:val="20"/>
              </w:rPr>
              <w:t xml:space="preserve">Namjena, cilj i aktivnosti projekta: </w:t>
            </w:r>
          </w:p>
        </w:tc>
        <w:tc>
          <w:tcPr>
            <w:tcW w:w="6744" w:type="dxa"/>
          </w:tcPr>
          <w:p w:rsidR="00DC3E55" w:rsidRPr="00BC40AB" w:rsidRDefault="00DC3E55" w:rsidP="0032726E">
            <w:pPr>
              <w:rPr>
                <w:sz w:val="20"/>
                <w:szCs w:val="20"/>
              </w:rPr>
            </w:pPr>
            <w:r w:rsidRPr="0095673A">
              <w:rPr>
                <w:sz w:val="20"/>
                <w:szCs w:val="20"/>
              </w:rPr>
              <w:t xml:space="preserve">Obezbjeđivanje građanima i turistima kulturno turističke sadržaje.  </w:t>
            </w:r>
          </w:p>
          <w:p w:rsidR="00DC3E55" w:rsidRPr="00BC40AB" w:rsidRDefault="00DC3E55" w:rsidP="0032726E">
            <w:pPr>
              <w:rPr>
                <w:sz w:val="20"/>
                <w:szCs w:val="20"/>
                <w:lang w:val="sr-Latn-CS"/>
              </w:rPr>
            </w:pPr>
            <w:r w:rsidRPr="0095673A">
              <w:rPr>
                <w:sz w:val="20"/>
                <w:szCs w:val="20"/>
              </w:rPr>
              <w:t>P</w:t>
            </w:r>
            <w:r w:rsidRPr="0095673A">
              <w:rPr>
                <w:sz w:val="20"/>
                <w:szCs w:val="20"/>
                <w:lang w:val="sr-Latn-CS"/>
              </w:rPr>
              <w:t>oboljšanje kulturne i turističke ponude na ovom području.</w:t>
            </w:r>
          </w:p>
          <w:p w:rsidR="00DC3E55" w:rsidRPr="00BC40AB" w:rsidRDefault="00DC3E55" w:rsidP="0032726E">
            <w:pPr>
              <w:rPr>
                <w:sz w:val="20"/>
                <w:szCs w:val="20"/>
                <w:lang w:val="sr-Latn-CS"/>
              </w:rPr>
            </w:pPr>
            <w:r w:rsidRPr="0095673A">
              <w:rPr>
                <w:sz w:val="20"/>
                <w:szCs w:val="20"/>
                <w:lang w:val="sr-Latn-CS"/>
              </w:rPr>
              <w:t>Otvaranje novih radnih mjesta, finansijski efekti.</w:t>
            </w:r>
          </w:p>
        </w:tc>
      </w:tr>
      <w:tr w:rsidR="00DC3E55" w:rsidTr="0032726E">
        <w:tc>
          <w:tcPr>
            <w:tcW w:w="3060" w:type="dxa"/>
          </w:tcPr>
          <w:p w:rsidR="00DC3E55" w:rsidRPr="00982EE2" w:rsidRDefault="00DC3E55" w:rsidP="0032726E">
            <w:pPr>
              <w:rPr>
                <w:b/>
                <w:sz w:val="20"/>
                <w:szCs w:val="20"/>
              </w:rPr>
            </w:pPr>
            <w:r w:rsidRPr="00982EE2">
              <w:rPr>
                <w:b/>
                <w:sz w:val="20"/>
                <w:szCs w:val="20"/>
              </w:rPr>
              <w:t>Ciljne grupe/korisnici:</w:t>
            </w:r>
          </w:p>
        </w:tc>
        <w:tc>
          <w:tcPr>
            <w:tcW w:w="6744" w:type="dxa"/>
          </w:tcPr>
          <w:p w:rsidR="00DC3E55" w:rsidRPr="00BC40AB" w:rsidRDefault="00DC3E55" w:rsidP="0032726E">
            <w:pPr>
              <w:rPr>
                <w:sz w:val="20"/>
                <w:szCs w:val="20"/>
              </w:rPr>
            </w:pPr>
            <w:r w:rsidRPr="0095673A">
              <w:rPr>
                <w:sz w:val="20"/>
                <w:szCs w:val="20"/>
              </w:rPr>
              <w:t>Građani i turisti</w:t>
            </w:r>
          </w:p>
        </w:tc>
      </w:tr>
      <w:tr w:rsidR="00DC3E55" w:rsidTr="0032726E">
        <w:tc>
          <w:tcPr>
            <w:tcW w:w="3060" w:type="dxa"/>
          </w:tcPr>
          <w:p w:rsidR="00DC3E55" w:rsidRPr="00982EE2" w:rsidRDefault="00DC3E55" w:rsidP="0032726E">
            <w:pPr>
              <w:rPr>
                <w:b/>
                <w:sz w:val="20"/>
                <w:szCs w:val="20"/>
              </w:rPr>
            </w:pPr>
            <w:r w:rsidRPr="00982EE2">
              <w:rPr>
                <w:b/>
                <w:sz w:val="20"/>
                <w:szCs w:val="20"/>
              </w:rPr>
              <w:t>Projektni ishod i izlazni indikatori:</w:t>
            </w:r>
          </w:p>
        </w:tc>
        <w:tc>
          <w:tcPr>
            <w:tcW w:w="6744" w:type="dxa"/>
          </w:tcPr>
          <w:p w:rsidR="00DC3E55" w:rsidRPr="00BC40AB" w:rsidRDefault="00DC3E55" w:rsidP="0032726E">
            <w:pPr>
              <w:rPr>
                <w:sz w:val="20"/>
                <w:szCs w:val="20"/>
              </w:rPr>
            </w:pPr>
            <w:r w:rsidRPr="0095673A">
              <w:rPr>
                <w:sz w:val="20"/>
                <w:szCs w:val="20"/>
              </w:rPr>
              <w:t xml:space="preserve">Osnovan zavičajni muzej sa svim sadržajima postavke (eksponata). </w:t>
            </w:r>
          </w:p>
          <w:p w:rsidR="00DC3E55" w:rsidRPr="00BC40AB" w:rsidRDefault="00DC3E55" w:rsidP="0032726E">
            <w:pPr>
              <w:rPr>
                <w:sz w:val="20"/>
                <w:szCs w:val="20"/>
              </w:rPr>
            </w:pPr>
            <w:r w:rsidRPr="0095673A">
              <w:rPr>
                <w:sz w:val="20"/>
                <w:szCs w:val="20"/>
              </w:rPr>
              <w:t>broj posjetilaca i broj ulaznica.</w:t>
            </w:r>
          </w:p>
        </w:tc>
      </w:tr>
      <w:tr w:rsidR="00DC3E55" w:rsidTr="0032726E">
        <w:tc>
          <w:tcPr>
            <w:tcW w:w="3060" w:type="dxa"/>
          </w:tcPr>
          <w:p w:rsidR="00DC3E55" w:rsidRPr="00982EE2" w:rsidRDefault="00DC3E55" w:rsidP="0032726E">
            <w:pPr>
              <w:rPr>
                <w:b/>
                <w:sz w:val="20"/>
                <w:szCs w:val="20"/>
              </w:rPr>
            </w:pPr>
            <w:r w:rsidRPr="00982EE2">
              <w:rPr>
                <w:b/>
                <w:sz w:val="20"/>
                <w:szCs w:val="20"/>
              </w:rPr>
              <w:t>Faza projekta:</w:t>
            </w:r>
          </w:p>
        </w:tc>
        <w:tc>
          <w:tcPr>
            <w:tcW w:w="6744" w:type="dxa"/>
          </w:tcPr>
          <w:p w:rsidR="00DC3E55" w:rsidRPr="00BC40AB" w:rsidRDefault="00DC3E55" w:rsidP="0032726E">
            <w:pPr>
              <w:rPr>
                <w:sz w:val="20"/>
                <w:szCs w:val="20"/>
                <w:lang w:val="fr-CH"/>
              </w:rPr>
            </w:pPr>
            <w:r w:rsidRPr="0095673A">
              <w:rPr>
                <w:sz w:val="20"/>
                <w:szCs w:val="20"/>
                <w:lang w:val="fr-CH"/>
              </w:rPr>
              <w:t>Ruinirani stari objekat/Na novou ideje/Još nije započeta izrada projekta i planske dokumentacije</w:t>
            </w:r>
          </w:p>
        </w:tc>
      </w:tr>
      <w:tr w:rsidR="00DC3E55" w:rsidTr="0032726E">
        <w:tc>
          <w:tcPr>
            <w:tcW w:w="3060" w:type="dxa"/>
          </w:tcPr>
          <w:p w:rsidR="00DC3E55" w:rsidRPr="00982EE2" w:rsidRDefault="00DC3E55" w:rsidP="0032726E">
            <w:pPr>
              <w:rPr>
                <w:b/>
                <w:sz w:val="20"/>
                <w:szCs w:val="20"/>
              </w:rPr>
            </w:pPr>
            <w:r w:rsidRPr="00982EE2">
              <w:rPr>
                <w:b/>
                <w:sz w:val="20"/>
                <w:szCs w:val="20"/>
              </w:rPr>
              <w:t xml:space="preserve">Rok realizacije: </w:t>
            </w:r>
          </w:p>
        </w:tc>
        <w:tc>
          <w:tcPr>
            <w:tcW w:w="6744" w:type="dxa"/>
          </w:tcPr>
          <w:p w:rsidR="00DC3E55" w:rsidRPr="00BC40AB" w:rsidRDefault="00DC3E55" w:rsidP="0032726E">
            <w:pPr>
              <w:rPr>
                <w:sz w:val="20"/>
                <w:szCs w:val="20"/>
                <w:lang w:val="pl-PL"/>
              </w:rPr>
            </w:pPr>
            <w:r w:rsidRPr="0095673A">
              <w:rPr>
                <w:sz w:val="20"/>
                <w:szCs w:val="20"/>
                <w:lang w:val="pl-PL"/>
              </w:rPr>
              <w:t>Zavisi od obezbjeđivanje sredstava / 2023. godina</w:t>
            </w:r>
          </w:p>
        </w:tc>
      </w:tr>
      <w:tr w:rsidR="00DC3E55" w:rsidTr="0032726E">
        <w:tc>
          <w:tcPr>
            <w:tcW w:w="3060" w:type="dxa"/>
          </w:tcPr>
          <w:p w:rsidR="00DC3E55" w:rsidRPr="00982EE2" w:rsidRDefault="00DC3E55" w:rsidP="0032726E">
            <w:pPr>
              <w:rPr>
                <w:b/>
                <w:sz w:val="20"/>
                <w:szCs w:val="20"/>
              </w:rPr>
            </w:pPr>
            <w:r w:rsidRPr="00982EE2">
              <w:rPr>
                <w:b/>
                <w:sz w:val="20"/>
                <w:szCs w:val="20"/>
              </w:rPr>
              <w:t>Odgovorna strana:</w:t>
            </w:r>
          </w:p>
        </w:tc>
        <w:tc>
          <w:tcPr>
            <w:tcW w:w="6744" w:type="dxa"/>
          </w:tcPr>
          <w:p w:rsidR="00DC3E55" w:rsidRPr="00BC40AB" w:rsidRDefault="00DC3E55" w:rsidP="0032726E">
            <w:pPr>
              <w:rPr>
                <w:sz w:val="20"/>
                <w:szCs w:val="20"/>
                <w:lang w:val="it-IT"/>
              </w:rPr>
            </w:pPr>
            <w:r w:rsidRPr="0095673A">
              <w:rPr>
                <w:sz w:val="20"/>
                <w:szCs w:val="20"/>
                <w:lang w:val="it-IT"/>
              </w:rPr>
              <w:t>Opština u okviru Glavnog grada Golubovci</w:t>
            </w:r>
          </w:p>
        </w:tc>
      </w:tr>
      <w:tr w:rsidR="00DC3E55" w:rsidTr="0032726E">
        <w:tc>
          <w:tcPr>
            <w:tcW w:w="3060" w:type="dxa"/>
          </w:tcPr>
          <w:p w:rsidR="00DC3E55" w:rsidRPr="00982EE2" w:rsidRDefault="00DC3E55" w:rsidP="0032726E">
            <w:pPr>
              <w:rPr>
                <w:b/>
                <w:sz w:val="20"/>
                <w:szCs w:val="20"/>
              </w:rPr>
            </w:pPr>
            <w:r w:rsidRPr="00982EE2">
              <w:rPr>
                <w:b/>
                <w:sz w:val="20"/>
                <w:szCs w:val="20"/>
              </w:rPr>
              <w:t>Potencijalni partneri:</w:t>
            </w:r>
          </w:p>
        </w:tc>
        <w:tc>
          <w:tcPr>
            <w:tcW w:w="6744" w:type="dxa"/>
          </w:tcPr>
          <w:p w:rsidR="00DC3E55" w:rsidRPr="00BC40AB" w:rsidRDefault="00DC3E55" w:rsidP="0032726E">
            <w:pPr>
              <w:rPr>
                <w:sz w:val="20"/>
                <w:szCs w:val="20"/>
              </w:rPr>
            </w:pPr>
            <w:r w:rsidRPr="0095673A">
              <w:rPr>
                <w:sz w:val="20"/>
                <w:szCs w:val="20"/>
              </w:rPr>
              <w:t>Ministarstvo kulture, Muzeji i galerije, NVO, donatori</w:t>
            </w:r>
          </w:p>
        </w:tc>
      </w:tr>
      <w:tr w:rsidR="00DC3E55" w:rsidTr="0032726E">
        <w:tc>
          <w:tcPr>
            <w:tcW w:w="3060" w:type="dxa"/>
          </w:tcPr>
          <w:p w:rsidR="00DC3E55" w:rsidRPr="00982EE2" w:rsidRDefault="00DC3E55" w:rsidP="0032726E">
            <w:pPr>
              <w:rPr>
                <w:b/>
                <w:sz w:val="20"/>
                <w:szCs w:val="20"/>
              </w:rPr>
            </w:pPr>
            <w:r w:rsidRPr="00982EE2">
              <w:rPr>
                <w:b/>
                <w:sz w:val="20"/>
                <w:szCs w:val="20"/>
              </w:rPr>
              <w:t>Monitoring i evaluacija:</w:t>
            </w:r>
          </w:p>
        </w:tc>
        <w:tc>
          <w:tcPr>
            <w:tcW w:w="6744" w:type="dxa"/>
          </w:tcPr>
          <w:p w:rsidR="00DC3E55" w:rsidRPr="00BC40AB" w:rsidRDefault="00DC3E55" w:rsidP="0032726E">
            <w:pPr>
              <w:rPr>
                <w:sz w:val="20"/>
                <w:szCs w:val="20"/>
                <w:lang w:val="pl-PL"/>
              </w:rPr>
            </w:pPr>
            <w:r w:rsidRPr="0095673A">
              <w:rPr>
                <w:sz w:val="20"/>
                <w:szCs w:val="20"/>
                <w:lang w:val="pl-PL"/>
              </w:rPr>
              <w:t>Radni tim za raćenje i nadzor</w:t>
            </w:r>
          </w:p>
        </w:tc>
      </w:tr>
      <w:tr w:rsidR="00DC3E55" w:rsidTr="0032726E">
        <w:tc>
          <w:tcPr>
            <w:tcW w:w="3060" w:type="dxa"/>
          </w:tcPr>
          <w:p w:rsidR="00DC3E55" w:rsidRPr="00982EE2" w:rsidRDefault="00DC3E55" w:rsidP="0032726E">
            <w:pPr>
              <w:rPr>
                <w:b/>
                <w:sz w:val="20"/>
                <w:szCs w:val="20"/>
              </w:rPr>
            </w:pPr>
            <w:r w:rsidRPr="00982EE2">
              <w:rPr>
                <w:b/>
                <w:sz w:val="20"/>
                <w:szCs w:val="20"/>
              </w:rPr>
              <w:t>Period implementacije:</w:t>
            </w:r>
          </w:p>
        </w:tc>
        <w:tc>
          <w:tcPr>
            <w:tcW w:w="6744" w:type="dxa"/>
          </w:tcPr>
          <w:p w:rsidR="00DC3E55" w:rsidRPr="00BC40AB" w:rsidRDefault="00DC3E55" w:rsidP="0032726E">
            <w:pPr>
              <w:rPr>
                <w:sz w:val="20"/>
                <w:szCs w:val="20"/>
              </w:rPr>
            </w:pPr>
            <w:r w:rsidRPr="0095673A">
              <w:rPr>
                <w:sz w:val="20"/>
                <w:szCs w:val="20"/>
              </w:rPr>
              <w:t>Zavisi od obezbjeđivanja sredstava/ period važenja Plana/4 godine</w:t>
            </w:r>
          </w:p>
        </w:tc>
      </w:tr>
      <w:tr w:rsidR="00DC3E55" w:rsidTr="0032726E">
        <w:tc>
          <w:tcPr>
            <w:tcW w:w="3060" w:type="dxa"/>
          </w:tcPr>
          <w:p w:rsidR="00DC3E55" w:rsidRPr="00982EE2" w:rsidRDefault="00DC3E55" w:rsidP="0032726E">
            <w:pPr>
              <w:rPr>
                <w:b/>
                <w:sz w:val="20"/>
                <w:szCs w:val="20"/>
              </w:rPr>
            </w:pPr>
            <w:r w:rsidRPr="00982EE2">
              <w:rPr>
                <w:b/>
                <w:sz w:val="20"/>
                <w:szCs w:val="20"/>
              </w:rPr>
              <w:t>Ukupni budžet i izvor finansiranja:</w:t>
            </w:r>
          </w:p>
        </w:tc>
        <w:tc>
          <w:tcPr>
            <w:tcW w:w="6744" w:type="dxa"/>
          </w:tcPr>
          <w:p w:rsidR="00DC3E55" w:rsidRPr="00BC40AB" w:rsidRDefault="00DC3E55" w:rsidP="0032726E">
            <w:pPr>
              <w:rPr>
                <w:sz w:val="20"/>
                <w:szCs w:val="20"/>
              </w:rPr>
            </w:pPr>
            <w:r w:rsidRPr="0095673A">
              <w:rPr>
                <w:sz w:val="20"/>
                <w:szCs w:val="20"/>
              </w:rPr>
              <w:t>Vrijednost izrade projektne dokumentacije i izvođenja radova</w:t>
            </w:r>
          </w:p>
          <w:p w:rsidR="00DC3E55" w:rsidRPr="00BC40AB" w:rsidRDefault="00DC3E55" w:rsidP="0032726E">
            <w:pPr>
              <w:rPr>
                <w:sz w:val="20"/>
                <w:szCs w:val="20"/>
              </w:rPr>
            </w:pPr>
            <w:r w:rsidRPr="0095673A">
              <w:rPr>
                <w:sz w:val="20"/>
                <w:szCs w:val="20"/>
              </w:rPr>
              <w:t>Budžet Glavnog grada, Ministarstvo prosvjete, Ministarstvo kulture, Muzeji i galerije, donacije</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3060"/>
        <w:gridCol w:w="6744"/>
      </w:tblGrid>
      <w:tr w:rsidR="00DC3E55" w:rsidTr="0032726E">
        <w:trPr>
          <w:gridAfter w:val="1"/>
          <w:wAfter w:w="6744" w:type="dxa"/>
        </w:trPr>
        <w:tc>
          <w:tcPr>
            <w:tcW w:w="3060" w:type="dxa"/>
          </w:tcPr>
          <w:p w:rsidR="00DC3E55" w:rsidRPr="00BA5E06" w:rsidRDefault="00DC3E55" w:rsidP="0032726E">
            <w:pPr>
              <w:rPr>
                <w:b/>
                <w:sz w:val="20"/>
                <w:szCs w:val="20"/>
              </w:rPr>
            </w:pPr>
            <w:r w:rsidRPr="00BA5E06">
              <w:rPr>
                <w:b/>
                <w:sz w:val="20"/>
                <w:szCs w:val="20"/>
              </w:rPr>
              <w:t xml:space="preserve">Projekat br. </w:t>
            </w:r>
            <w:r>
              <w:rPr>
                <w:b/>
                <w:sz w:val="20"/>
                <w:szCs w:val="20"/>
              </w:rPr>
              <w:t>10</w:t>
            </w:r>
            <w:r w:rsidR="004C7EDB">
              <w:rPr>
                <w:b/>
                <w:sz w:val="20"/>
                <w:szCs w:val="20"/>
              </w:rPr>
              <w:t>5</w:t>
            </w:r>
          </w:p>
        </w:tc>
      </w:tr>
      <w:tr w:rsidR="00DC3E55" w:rsidTr="0032726E">
        <w:tc>
          <w:tcPr>
            <w:tcW w:w="3060" w:type="dxa"/>
          </w:tcPr>
          <w:p w:rsidR="00DC3E55" w:rsidRPr="00BA5E06" w:rsidRDefault="00DC3E55" w:rsidP="0032726E">
            <w:pPr>
              <w:rPr>
                <w:b/>
                <w:sz w:val="20"/>
                <w:szCs w:val="20"/>
              </w:rPr>
            </w:pPr>
            <w:r w:rsidRPr="00BA5E06">
              <w:rPr>
                <w:b/>
                <w:sz w:val="20"/>
                <w:szCs w:val="20"/>
              </w:rPr>
              <w:t>Naziv projekta:</w:t>
            </w:r>
          </w:p>
        </w:tc>
        <w:tc>
          <w:tcPr>
            <w:tcW w:w="6744" w:type="dxa"/>
            <w:shd w:val="clear" w:color="auto" w:fill="B8CCE4" w:themeFill="accent1" w:themeFillTint="66"/>
          </w:tcPr>
          <w:p w:rsidR="00DC3E55" w:rsidRPr="00BA5E06" w:rsidRDefault="00DC3E55" w:rsidP="0032726E">
            <w:pPr>
              <w:rPr>
                <w:b/>
                <w:sz w:val="20"/>
                <w:szCs w:val="20"/>
                <w:lang w:val="it-IT"/>
              </w:rPr>
            </w:pPr>
            <w:r w:rsidRPr="00BA5E06">
              <w:rPr>
                <w:b/>
                <w:szCs w:val="20"/>
              </w:rPr>
              <w:t>Izgradnja saobraćajnice u zoni DSL “Vranjina sa Lesendrom”</w:t>
            </w:r>
          </w:p>
        </w:tc>
      </w:tr>
      <w:tr w:rsidR="00DC3E55" w:rsidTr="0032726E">
        <w:tc>
          <w:tcPr>
            <w:tcW w:w="3060" w:type="dxa"/>
          </w:tcPr>
          <w:p w:rsidR="00DC3E55" w:rsidRPr="00BA5E06" w:rsidRDefault="00DC3E55" w:rsidP="0032726E">
            <w:pPr>
              <w:rPr>
                <w:b/>
                <w:sz w:val="20"/>
                <w:szCs w:val="20"/>
              </w:rPr>
            </w:pPr>
            <w:r w:rsidRPr="00BA5E06">
              <w:rPr>
                <w:b/>
                <w:sz w:val="20"/>
                <w:szCs w:val="20"/>
              </w:rPr>
              <w:t>Područje i nivo prioriteta:</w:t>
            </w:r>
          </w:p>
        </w:tc>
        <w:tc>
          <w:tcPr>
            <w:tcW w:w="6744" w:type="dxa"/>
          </w:tcPr>
          <w:p w:rsidR="00DC3E55" w:rsidRPr="00BB72D1" w:rsidRDefault="00DC3E55" w:rsidP="0032726E">
            <w:pPr>
              <w:rPr>
                <w:color w:val="000000" w:themeColor="text1"/>
                <w:sz w:val="20"/>
                <w:szCs w:val="20"/>
              </w:rPr>
            </w:pPr>
            <w:r w:rsidRPr="00BB72D1">
              <w:rPr>
                <w:color w:val="000000" w:themeColor="text1"/>
                <w:sz w:val="20"/>
                <w:szCs w:val="20"/>
              </w:rPr>
              <w:t xml:space="preserve">SPECIFIČNI STRATEŠKI CILJ 3: </w:t>
            </w:r>
            <w:r w:rsidRPr="00BB72D1">
              <w:rPr>
                <w:color w:val="000000" w:themeColor="text1"/>
                <w:sz w:val="20"/>
                <w:szCs w:val="20"/>
                <w:lang w:eastAsia="sr-Latn-CS"/>
              </w:rPr>
              <w:t>Razvoj turizma i zaštita životne sredine</w:t>
            </w:r>
          </w:p>
          <w:p w:rsidR="00DC3E55" w:rsidRPr="00BA5E06" w:rsidRDefault="00DC3E55" w:rsidP="0032726E">
            <w:pPr>
              <w:pStyle w:val="Default"/>
              <w:rPr>
                <w:bCs/>
                <w:iCs/>
                <w:sz w:val="20"/>
                <w:szCs w:val="20"/>
              </w:rPr>
            </w:pPr>
            <w:r w:rsidRPr="00BB72D1">
              <w:rPr>
                <w:color w:val="000000" w:themeColor="text1"/>
                <w:sz w:val="20"/>
                <w:szCs w:val="20"/>
              </w:rPr>
              <w:t>PRIORITET 3.1.</w:t>
            </w:r>
            <w:r w:rsidRPr="00BB72D1">
              <w:rPr>
                <w:color w:val="000000" w:themeColor="text1"/>
                <w:sz w:val="20"/>
                <w:szCs w:val="20"/>
              </w:rPr>
              <w:tab/>
              <w:t>Unapređenje turističke ponude</w:t>
            </w:r>
          </w:p>
        </w:tc>
      </w:tr>
      <w:tr w:rsidR="00DC3E55" w:rsidTr="0032726E">
        <w:tc>
          <w:tcPr>
            <w:tcW w:w="3060" w:type="dxa"/>
          </w:tcPr>
          <w:p w:rsidR="00DC3E55" w:rsidRPr="00BA5E06" w:rsidRDefault="00DC3E55" w:rsidP="0032726E">
            <w:pPr>
              <w:rPr>
                <w:b/>
                <w:sz w:val="20"/>
                <w:szCs w:val="20"/>
                <w:lang w:val="sr-Latn-CS"/>
              </w:rPr>
            </w:pPr>
            <w:r w:rsidRPr="00BA5E06">
              <w:rPr>
                <w:b/>
                <w:sz w:val="20"/>
                <w:szCs w:val="20"/>
              </w:rPr>
              <w:t>Opis projekta:</w:t>
            </w:r>
          </w:p>
        </w:tc>
        <w:tc>
          <w:tcPr>
            <w:tcW w:w="6744" w:type="dxa"/>
          </w:tcPr>
          <w:p w:rsidR="00DC3E55" w:rsidRPr="00BA5E06" w:rsidRDefault="00DC3E55" w:rsidP="0032726E">
            <w:pPr>
              <w:rPr>
                <w:sz w:val="20"/>
                <w:szCs w:val="20"/>
                <w:lang w:val="sr-Latn-CS"/>
              </w:rPr>
            </w:pPr>
            <w:r w:rsidRPr="00BA5E06">
              <w:rPr>
                <w:sz w:val="20"/>
                <w:szCs w:val="20"/>
                <w:lang w:val="sr-Latn-CS"/>
              </w:rPr>
              <w:t>Izrada projektne dokumentacije i izvođenje radova na izgradnji kolsko pješačke saobraćajnice do izvorišta Vranjina</w:t>
            </w:r>
          </w:p>
        </w:tc>
      </w:tr>
      <w:tr w:rsidR="00DC3E55" w:rsidTr="0032726E">
        <w:tc>
          <w:tcPr>
            <w:tcW w:w="3060" w:type="dxa"/>
          </w:tcPr>
          <w:p w:rsidR="00DC3E55" w:rsidRPr="00BA5E06" w:rsidRDefault="00DC3E55" w:rsidP="0032726E">
            <w:pPr>
              <w:rPr>
                <w:b/>
                <w:sz w:val="20"/>
                <w:szCs w:val="20"/>
              </w:rPr>
            </w:pPr>
            <w:r w:rsidRPr="00BA5E06">
              <w:rPr>
                <w:b/>
                <w:sz w:val="20"/>
                <w:szCs w:val="20"/>
              </w:rPr>
              <w:t xml:space="preserve">Namjena, cilj i aktivnosti projekta: </w:t>
            </w:r>
          </w:p>
        </w:tc>
        <w:tc>
          <w:tcPr>
            <w:tcW w:w="6744" w:type="dxa"/>
          </w:tcPr>
          <w:p w:rsidR="00DC3E55" w:rsidRPr="00BA5E06" w:rsidRDefault="00DC3E55" w:rsidP="0032726E">
            <w:pPr>
              <w:rPr>
                <w:sz w:val="20"/>
                <w:szCs w:val="20"/>
                <w:lang w:val="sr-Latn-CS"/>
              </w:rPr>
            </w:pPr>
            <w:r w:rsidRPr="00BA5E06">
              <w:rPr>
                <w:sz w:val="20"/>
                <w:szCs w:val="20"/>
              </w:rPr>
              <w:t xml:space="preserve">Razvoj jezerskog  turizma i ribolova. </w:t>
            </w:r>
          </w:p>
        </w:tc>
      </w:tr>
      <w:tr w:rsidR="00DC3E55" w:rsidTr="0032726E">
        <w:tc>
          <w:tcPr>
            <w:tcW w:w="3060" w:type="dxa"/>
          </w:tcPr>
          <w:p w:rsidR="00DC3E55" w:rsidRPr="00BA5E06" w:rsidRDefault="00DC3E55" w:rsidP="0032726E">
            <w:pPr>
              <w:rPr>
                <w:b/>
                <w:sz w:val="20"/>
                <w:szCs w:val="20"/>
              </w:rPr>
            </w:pPr>
            <w:r w:rsidRPr="00BA5E06">
              <w:rPr>
                <w:b/>
                <w:sz w:val="20"/>
                <w:szCs w:val="20"/>
              </w:rPr>
              <w:t>Ciljne grupe/korisnici:</w:t>
            </w:r>
          </w:p>
        </w:tc>
        <w:tc>
          <w:tcPr>
            <w:tcW w:w="6744" w:type="dxa"/>
          </w:tcPr>
          <w:p w:rsidR="00DC3E55" w:rsidRPr="00BA5E06" w:rsidRDefault="00DC3E55" w:rsidP="0032726E">
            <w:pPr>
              <w:rPr>
                <w:sz w:val="20"/>
                <w:szCs w:val="20"/>
              </w:rPr>
            </w:pPr>
            <w:r w:rsidRPr="00BA5E06">
              <w:rPr>
                <w:sz w:val="20"/>
                <w:szCs w:val="20"/>
              </w:rPr>
              <w:t>Građani i turisti</w:t>
            </w:r>
          </w:p>
        </w:tc>
      </w:tr>
      <w:tr w:rsidR="00DC3E55" w:rsidTr="0032726E">
        <w:tc>
          <w:tcPr>
            <w:tcW w:w="3060" w:type="dxa"/>
          </w:tcPr>
          <w:p w:rsidR="00DC3E55" w:rsidRPr="00BA5E06" w:rsidRDefault="00DC3E55" w:rsidP="0032726E">
            <w:pPr>
              <w:rPr>
                <w:b/>
                <w:sz w:val="20"/>
                <w:szCs w:val="20"/>
              </w:rPr>
            </w:pPr>
            <w:r w:rsidRPr="00BA5E06">
              <w:rPr>
                <w:b/>
                <w:sz w:val="20"/>
                <w:szCs w:val="20"/>
              </w:rPr>
              <w:t>Projektni ishod i izlazni indikatori:</w:t>
            </w:r>
          </w:p>
        </w:tc>
        <w:tc>
          <w:tcPr>
            <w:tcW w:w="6744" w:type="dxa"/>
          </w:tcPr>
          <w:p w:rsidR="00DC3E55" w:rsidRPr="00BA5E06" w:rsidRDefault="00DC3E55" w:rsidP="0032726E">
            <w:pPr>
              <w:rPr>
                <w:sz w:val="20"/>
                <w:szCs w:val="20"/>
              </w:rPr>
            </w:pPr>
            <w:r w:rsidRPr="00BA5E06">
              <w:rPr>
                <w:sz w:val="20"/>
                <w:szCs w:val="20"/>
              </w:rPr>
              <w:t xml:space="preserve">Urađen projekat i izgrađena kolsko pješačka saobraćajnica. </w:t>
            </w:r>
          </w:p>
        </w:tc>
      </w:tr>
      <w:tr w:rsidR="00DC3E55" w:rsidTr="0032726E">
        <w:tc>
          <w:tcPr>
            <w:tcW w:w="3060" w:type="dxa"/>
          </w:tcPr>
          <w:p w:rsidR="00DC3E55" w:rsidRPr="00BA5E06" w:rsidRDefault="00DC3E55" w:rsidP="0032726E">
            <w:pPr>
              <w:rPr>
                <w:b/>
                <w:sz w:val="20"/>
                <w:szCs w:val="20"/>
              </w:rPr>
            </w:pPr>
            <w:r w:rsidRPr="00BA5E06">
              <w:rPr>
                <w:b/>
                <w:sz w:val="20"/>
                <w:szCs w:val="20"/>
              </w:rPr>
              <w:t>Faza projekta:</w:t>
            </w:r>
          </w:p>
        </w:tc>
        <w:tc>
          <w:tcPr>
            <w:tcW w:w="6744" w:type="dxa"/>
          </w:tcPr>
          <w:p w:rsidR="00DC3E55" w:rsidRPr="00BA5E06" w:rsidRDefault="00DC3E55" w:rsidP="0032726E">
            <w:pPr>
              <w:rPr>
                <w:sz w:val="20"/>
                <w:szCs w:val="20"/>
                <w:lang w:val="fr-CH"/>
              </w:rPr>
            </w:pPr>
            <w:r w:rsidRPr="00BA5E06">
              <w:rPr>
                <w:sz w:val="20"/>
                <w:szCs w:val="20"/>
                <w:lang w:val="fr-CH"/>
              </w:rPr>
              <w:t>Na novou ideje</w:t>
            </w:r>
          </w:p>
        </w:tc>
      </w:tr>
      <w:tr w:rsidR="00DC3E55" w:rsidTr="0032726E">
        <w:tc>
          <w:tcPr>
            <w:tcW w:w="3060" w:type="dxa"/>
          </w:tcPr>
          <w:p w:rsidR="00DC3E55" w:rsidRPr="00BA5E06" w:rsidRDefault="00DC3E55" w:rsidP="0032726E">
            <w:pPr>
              <w:rPr>
                <w:b/>
                <w:sz w:val="20"/>
                <w:szCs w:val="20"/>
              </w:rPr>
            </w:pPr>
            <w:r w:rsidRPr="00BA5E06">
              <w:rPr>
                <w:b/>
                <w:sz w:val="20"/>
                <w:szCs w:val="20"/>
              </w:rPr>
              <w:t xml:space="preserve">Rok realizacije: </w:t>
            </w:r>
          </w:p>
        </w:tc>
        <w:tc>
          <w:tcPr>
            <w:tcW w:w="6744" w:type="dxa"/>
          </w:tcPr>
          <w:p w:rsidR="00DC3E55" w:rsidRPr="00BA5E06" w:rsidRDefault="00DC3E55" w:rsidP="0032726E">
            <w:pPr>
              <w:rPr>
                <w:sz w:val="20"/>
                <w:szCs w:val="20"/>
                <w:lang w:val="pl-PL"/>
              </w:rPr>
            </w:pPr>
            <w:r w:rsidRPr="00BA5E06">
              <w:rPr>
                <w:sz w:val="20"/>
                <w:szCs w:val="20"/>
                <w:lang w:val="pl-PL"/>
              </w:rPr>
              <w:t>2023. godina</w:t>
            </w:r>
          </w:p>
        </w:tc>
      </w:tr>
      <w:tr w:rsidR="00DC3E55" w:rsidTr="0032726E">
        <w:tc>
          <w:tcPr>
            <w:tcW w:w="3060" w:type="dxa"/>
          </w:tcPr>
          <w:p w:rsidR="00DC3E55" w:rsidRPr="00BA5E06" w:rsidRDefault="00DC3E55" w:rsidP="0032726E">
            <w:pPr>
              <w:rPr>
                <w:b/>
                <w:sz w:val="20"/>
                <w:szCs w:val="20"/>
              </w:rPr>
            </w:pPr>
            <w:r w:rsidRPr="00BA5E06">
              <w:rPr>
                <w:b/>
                <w:sz w:val="20"/>
                <w:szCs w:val="20"/>
              </w:rPr>
              <w:t>Odgovorna strana:</w:t>
            </w:r>
          </w:p>
        </w:tc>
        <w:tc>
          <w:tcPr>
            <w:tcW w:w="6744" w:type="dxa"/>
          </w:tcPr>
          <w:p w:rsidR="00DC3E55" w:rsidRPr="00BA5E06" w:rsidRDefault="00DC3E55" w:rsidP="0032726E">
            <w:pPr>
              <w:rPr>
                <w:sz w:val="20"/>
                <w:szCs w:val="20"/>
                <w:lang w:val="it-IT"/>
              </w:rPr>
            </w:pPr>
            <w:r w:rsidRPr="00BA5E06">
              <w:rPr>
                <w:sz w:val="20"/>
                <w:szCs w:val="20"/>
                <w:lang w:val="it-IT"/>
              </w:rPr>
              <w:t>Opština u okviru Glavnog grada Golubovci</w:t>
            </w:r>
          </w:p>
        </w:tc>
      </w:tr>
      <w:tr w:rsidR="00DC3E55" w:rsidTr="0032726E">
        <w:tc>
          <w:tcPr>
            <w:tcW w:w="3060" w:type="dxa"/>
          </w:tcPr>
          <w:p w:rsidR="00DC3E55" w:rsidRPr="00BA5E06" w:rsidRDefault="00DC3E55" w:rsidP="0032726E">
            <w:pPr>
              <w:rPr>
                <w:b/>
                <w:sz w:val="20"/>
                <w:szCs w:val="20"/>
              </w:rPr>
            </w:pPr>
            <w:r w:rsidRPr="00BA5E06">
              <w:rPr>
                <w:b/>
                <w:sz w:val="20"/>
                <w:szCs w:val="20"/>
              </w:rPr>
              <w:t>Potencijalni partneri:</w:t>
            </w:r>
          </w:p>
        </w:tc>
        <w:tc>
          <w:tcPr>
            <w:tcW w:w="6744" w:type="dxa"/>
          </w:tcPr>
          <w:p w:rsidR="00DC3E55" w:rsidRPr="00BA5E06" w:rsidRDefault="00DC3E55" w:rsidP="0032726E">
            <w:pPr>
              <w:rPr>
                <w:sz w:val="20"/>
                <w:szCs w:val="20"/>
              </w:rPr>
            </w:pPr>
            <w:r w:rsidRPr="00BA5E06">
              <w:rPr>
                <w:sz w:val="20"/>
                <w:szCs w:val="20"/>
                <w:lang w:val="it-IT"/>
              </w:rPr>
              <w:t>JP Nacionalni parkovi CG, Ministarstvo održivog razvoja i turizma,</w:t>
            </w:r>
            <w:r w:rsidRPr="00BA5E06">
              <w:rPr>
                <w:sz w:val="20"/>
                <w:szCs w:val="20"/>
              </w:rPr>
              <w:t xml:space="preserve"> Uprava javnih radova</w:t>
            </w:r>
          </w:p>
        </w:tc>
      </w:tr>
      <w:tr w:rsidR="00DC3E55" w:rsidTr="0032726E">
        <w:tc>
          <w:tcPr>
            <w:tcW w:w="3060" w:type="dxa"/>
          </w:tcPr>
          <w:p w:rsidR="00DC3E55" w:rsidRPr="00BA5E06" w:rsidRDefault="00DC3E55" w:rsidP="0032726E">
            <w:pPr>
              <w:rPr>
                <w:b/>
                <w:sz w:val="20"/>
                <w:szCs w:val="20"/>
              </w:rPr>
            </w:pPr>
            <w:r w:rsidRPr="00BA5E06">
              <w:rPr>
                <w:b/>
                <w:sz w:val="20"/>
                <w:szCs w:val="20"/>
              </w:rPr>
              <w:t>Monitoring i evaluacija:</w:t>
            </w:r>
          </w:p>
        </w:tc>
        <w:tc>
          <w:tcPr>
            <w:tcW w:w="6744" w:type="dxa"/>
          </w:tcPr>
          <w:p w:rsidR="00DC3E55" w:rsidRPr="00BA5E06" w:rsidRDefault="00DC3E55" w:rsidP="0032726E">
            <w:pPr>
              <w:rPr>
                <w:sz w:val="20"/>
                <w:szCs w:val="20"/>
                <w:lang w:val="pl-PL"/>
              </w:rPr>
            </w:pPr>
            <w:r w:rsidRPr="00BA5E06">
              <w:rPr>
                <w:sz w:val="20"/>
                <w:szCs w:val="20"/>
                <w:lang w:val="pl-PL"/>
              </w:rPr>
              <w:t>Radni tim za raćenje i nadzor/Tehnički nadzor</w:t>
            </w:r>
          </w:p>
        </w:tc>
      </w:tr>
      <w:tr w:rsidR="00DC3E55" w:rsidTr="0032726E">
        <w:tc>
          <w:tcPr>
            <w:tcW w:w="3060" w:type="dxa"/>
          </w:tcPr>
          <w:p w:rsidR="00DC3E55" w:rsidRPr="00BA5E06" w:rsidRDefault="00DC3E55" w:rsidP="0032726E">
            <w:pPr>
              <w:rPr>
                <w:b/>
                <w:sz w:val="20"/>
                <w:szCs w:val="20"/>
              </w:rPr>
            </w:pPr>
            <w:r w:rsidRPr="00BA5E06">
              <w:rPr>
                <w:b/>
                <w:sz w:val="20"/>
                <w:szCs w:val="20"/>
              </w:rPr>
              <w:t>Period implementacije:</w:t>
            </w:r>
          </w:p>
        </w:tc>
        <w:tc>
          <w:tcPr>
            <w:tcW w:w="6744" w:type="dxa"/>
          </w:tcPr>
          <w:p w:rsidR="00DC3E55" w:rsidRPr="00BA5E06" w:rsidRDefault="00DC3E55" w:rsidP="0032726E">
            <w:pPr>
              <w:rPr>
                <w:sz w:val="20"/>
                <w:szCs w:val="20"/>
              </w:rPr>
            </w:pPr>
            <w:r w:rsidRPr="00BA5E06">
              <w:rPr>
                <w:sz w:val="20"/>
                <w:szCs w:val="20"/>
              </w:rPr>
              <w:t>3 godine</w:t>
            </w:r>
          </w:p>
        </w:tc>
      </w:tr>
      <w:tr w:rsidR="00DC3E55" w:rsidTr="0032726E">
        <w:tc>
          <w:tcPr>
            <w:tcW w:w="3060" w:type="dxa"/>
          </w:tcPr>
          <w:p w:rsidR="00DC3E55" w:rsidRPr="00BA5E06" w:rsidRDefault="00DC3E55" w:rsidP="0032726E">
            <w:pPr>
              <w:rPr>
                <w:b/>
                <w:sz w:val="20"/>
                <w:szCs w:val="20"/>
              </w:rPr>
            </w:pPr>
            <w:r w:rsidRPr="00BA5E06">
              <w:rPr>
                <w:b/>
                <w:sz w:val="20"/>
                <w:szCs w:val="20"/>
              </w:rPr>
              <w:t>Ukupni budžet i izvor finansiranja:</w:t>
            </w:r>
          </w:p>
        </w:tc>
        <w:tc>
          <w:tcPr>
            <w:tcW w:w="6744" w:type="dxa"/>
          </w:tcPr>
          <w:p w:rsidR="00DC3E55" w:rsidRPr="00BA5E06" w:rsidRDefault="00DC3E55" w:rsidP="0032726E">
            <w:pPr>
              <w:rPr>
                <w:sz w:val="20"/>
                <w:szCs w:val="20"/>
              </w:rPr>
            </w:pPr>
            <w:r w:rsidRPr="00BA5E06">
              <w:rPr>
                <w:sz w:val="20"/>
                <w:szCs w:val="20"/>
              </w:rPr>
              <w:t>Vrijednost izrade projakta i radova na izgradnji saobraćajnice</w:t>
            </w:r>
          </w:p>
          <w:p w:rsidR="00DC3E55" w:rsidRPr="00BA5E06" w:rsidRDefault="00DC3E55" w:rsidP="0032726E">
            <w:pPr>
              <w:rPr>
                <w:sz w:val="20"/>
                <w:szCs w:val="20"/>
              </w:rPr>
            </w:pPr>
            <w:r w:rsidRPr="00BA5E06">
              <w:rPr>
                <w:sz w:val="20"/>
                <w:szCs w:val="20"/>
              </w:rPr>
              <w:t>Budžet Glavnog grada/Opštine Golubovci, Budžet Crne Gore, donacije</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Pr>
                <w:b/>
                <w:sz w:val="20"/>
                <w:szCs w:val="20"/>
              </w:rPr>
              <w:t>Projekat br. 10</w:t>
            </w:r>
            <w:r w:rsidR="004C7EDB">
              <w:rPr>
                <w:b/>
                <w:sz w:val="20"/>
                <w:szCs w:val="20"/>
              </w:rPr>
              <w:t>6</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Naziv projekta:</w:t>
            </w:r>
          </w:p>
        </w:tc>
        <w:tc>
          <w:tcPr>
            <w:tcW w:w="6770" w:type="dxa"/>
            <w:tcBorders>
              <w:top w:val="nil"/>
              <w:left w:val="single" w:sz="4" w:space="0" w:color="auto"/>
              <w:bottom w:val="single" w:sz="4" w:space="0" w:color="auto"/>
              <w:right w:val="nil"/>
            </w:tcBorders>
            <w:shd w:val="clear" w:color="auto" w:fill="B8CCE4" w:themeFill="accent1" w:themeFillTint="66"/>
          </w:tcPr>
          <w:p w:rsidR="00DC3E55" w:rsidRPr="00016C3F" w:rsidRDefault="00DC3E55" w:rsidP="0032726E">
            <w:pPr>
              <w:rPr>
                <w:b/>
                <w:sz w:val="20"/>
                <w:szCs w:val="20"/>
              </w:rPr>
            </w:pPr>
            <w:r w:rsidRPr="00016C3F">
              <w:rPr>
                <w:b/>
                <w:szCs w:val="20"/>
              </w:rPr>
              <w:t>Jačanje ekološke svijesti građana o potrebi pravilnog odlaganja otpada na teritoriji Glavnog grada Podgorice</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Područje i nivo prioriteta:</w:t>
            </w:r>
          </w:p>
        </w:tc>
        <w:tc>
          <w:tcPr>
            <w:tcW w:w="6770" w:type="dxa"/>
            <w:tcBorders>
              <w:top w:val="nil"/>
              <w:left w:val="single" w:sz="4" w:space="0" w:color="auto"/>
              <w:bottom w:val="single" w:sz="4" w:space="0" w:color="auto"/>
              <w:right w:val="nil"/>
            </w:tcBorders>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2B7C34" w:rsidRDefault="00DC3E55" w:rsidP="0032726E">
            <w:pPr>
              <w:rPr>
                <w:sz w:val="20"/>
                <w:szCs w:val="20"/>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Opis projekta:</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 xml:space="preserve">Jačanje ekološke svijesti kod građana jeste proces koji već traje u kontinuitetu, koji međutim treba sprovesti i u narednim godinama, korišćenjem više mogućnosti, prvenstveno postupkom edukacije djece u vrtićima i u osnovnim školama. Takođe, edukaciju sprovoditi u srednjim školama, ukazivanje o značaju reciklaže, selektivnog odlaganja otpada, „suve“ i „mokre“ frakcije, kako u </w:t>
            </w:r>
            <w:r w:rsidRPr="002B7C34">
              <w:rPr>
                <w:sz w:val="20"/>
                <w:szCs w:val="20"/>
              </w:rPr>
              <w:lastRenderedPageBreak/>
              <w:t>prostorijama škola tako i na reciklažnim dvorištima. U ove aktivnosti uključiti i državne institucije, prvenstveno MORT. Naravno koristiti -organizovati radionice, javne rasprave i slično.</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lastRenderedPageBreak/>
              <w:t xml:space="preserve">Namjena,cilj i aktivnosti projekta: </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 xml:space="preserve">Glavni grad Podgorica je u proteklom vremenskom periodu opredijelio značajna finansijska sredstva u oblasti zaštite životne sredine, stvaranje prirodnih uslova, prvenstveno za pravilno sakupljanje, odlaganje i tretman komunalnog otpada. Tako je u funkciji sanitarna deponije “Livade” , Regionalni reciklažni centar, šest (6) reciklažnih dvorišta, više privremenih odlagališta za odlaganje biljnog i kabastog otpada, a na prostoru Glavnog grada postavljeno je oko 3800 metalnih kontejnera zapremine 1,1m³ za sakupljanje komunalnog otpada. </w:t>
            </w:r>
          </w:p>
          <w:p w:rsidR="00DC3E55" w:rsidRPr="002B7C34" w:rsidRDefault="00DC3E55" w:rsidP="0032726E">
            <w:pPr>
              <w:rPr>
                <w:sz w:val="20"/>
                <w:szCs w:val="20"/>
              </w:rPr>
            </w:pPr>
            <w:r w:rsidRPr="002B7C34">
              <w:rPr>
                <w:sz w:val="20"/>
                <w:szCs w:val="20"/>
              </w:rPr>
              <w:t xml:space="preserve">Pored ovih posuda u funkciji su i 103 polupodzemna kontejnera za pomenute namjene. Takođe započelo se sa ugradnjom polupodzemnih kontejnera za “suvu” i “mokru” frakciju, primjenom savremenijih tehničkih rješenja. Međutim, i pored ovakvog kontinuiranog ulaganja u pomenute komunalne sadržaje, sa kojom praksom će se i dalje nastaviti, efekti ne mogu biti održivi na duže staze ukoliko i sami građani svojim konkretnim doprinosom ne podrže zaštitu životne sredine- ambijentalnu higijenu Podgorice.  </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Ciljne grupe/ korisnici:</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 xml:space="preserve">Građani Glavnog grada Podgorice i Opštine u okviru Glavnog grada Golubovci </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Projektni ishod i izlazni indikatori:</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Broj izgrađenih komunalnih sadržaja</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Faza projekta:</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Kontinuirano sprovođenje</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 xml:space="preserve">Rok realizacije: </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Kontinuirano do 2025.godine</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Nosilac projekta:</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Glavni grad Podgorica i DOO Čistoća</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Potencijalni partneri:</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Donatori</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Monitoring ievaluacija:</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Formiranje radnog tima za praćenje i razvoj</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Period implementacije:</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5 godina</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Vrijednost projekta:</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125.000,00 €</w:t>
            </w:r>
          </w:p>
        </w:tc>
      </w:tr>
      <w:tr w:rsidR="00DC3E55" w:rsidRPr="002B7C34"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sidRPr="002B7C34">
              <w:rPr>
                <w:b/>
                <w:sz w:val="20"/>
                <w:szCs w:val="20"/>
              </w:rPr>
              <w:t>Izvor finansiranja:</w:t>
            </w:r>
          </w:p>
        </w:tc>
        <w:tc>
          <w:tcPr>
            <w:tcW w:w="6770" w:type="dxa"/>
            <w:tcBorders>
              <w:top w:val="nil"/>
              <w:left w:val="single" w:sz="4" w:space="0" w:color="auto"/>
              <w:bottom w:val="single" w:sz="4" w:space="0" w:color="auto"/>
              <w:right w:val="nil"/>
            </w:tcBorders>
          </w:tcPr>
          <w:p w:rsidR="00DC3E55" w:rsidRPr="002B7C34" w:rsidRDefault="00DC3E55" w:rsidP="0032726E">
            <w:pPr>
              <w:rPr>
                <w:sz w:val="20"/>
                <w:szCs w:val="20"/>
              </w:rPr>
            </w:pPr>
            <w:r w:rsidRPr="002B7C34">
              <w:rPr>
                <w:sz w:val="20"/>
                <w:szCs w:val="20"/>
              </w:rPr>
              <w:t>Budžet Glavnog grada – 100.000,00€, sredstva “Čistoća” d.o.o - 25.000,00€ i donacije</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Pr>
                <w:b/>
                <w:sz w:val="20"/>
                <w:szCs w:val="20"/>
                <w:lang w:eastAsia="sr-Latn-CS"/>
              </w:rPr>
              <w:t>Projekat br. 10</w:t>
            </w:r>
            <w:r w:rsidR="004C7EDB">
              <w:rPr>
                <w:b/>
                <w:sz w:val="20"/>
                <w:szCs w:val="20"/>
                <w:lang w:eastAsia="sr-Latn-CS"/>
              </w:rPr>
              <w:t>7</w:t>
            </w:r>
          </w:p>
        </w:tc>
        <w:tc>
          <w:tcPr>
            <w:tcW w:w="6770"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Pr>
                <w:b/>
                <w:szCs w:val="20"/>
                <w:lang w:eastAsia="sr-Latn-CS"/>
              </w:rPr>
              <w:t>Izrada studije, izgradnja i opremanje postrojenja za preradu građevinskog otpada</w:t>
            </w:r>
          </w:p>
        </w:tc>
      </w:tr>
      <w:tr w:rsidR="00DC3E55" w:rsidRPr="00CB1FE1" w:rsidTr="0032726E">
        <w:tc>
          <w:tcPr>
            <w:tcW w:w="307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Područje i nivo prioriteta:</w:t>
            </w:r>
          </w:p>
        </w:tc>
        <w:tc>
          <w:tcPr>
            <w:tcW w:w="6770" w:type="dxa"/>
            <w:tcBorders>
              <w:top w:val="single" w:sz="4" w:space="0" w:color="auto"/>
            </w:tcBorders>
            <w:shd w:val="clear" w:color="auto" w:fill="auto"/>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Pr>
                <w:sz w:val="20"/>
                <w:szCs w:val="20"/>
                <w:lang w:val="sr-Latn-CS" w:eastAsia="sr-Latn-CS"/>
              </w:rPr>
              <w:t>Postrojenje za prihvat i preradu građevinskog otpada u finalni proizvod sa kapacitetima koji zadovoljavaju potrebe Glavnog grada Podgorica i Opštine u okviru Glavnog grada Golubovci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Pr>
                <w:sz w:val="20"/>
                <w:szCs w:val="20"/>
                <w:lang w:eastAsia="sr-Latn-CS"/>
              </w:rPr>
              <w:t xml:space="preserve">Smanjenje proizvedenih količina građevinskog otpada i adekvatan tretman </w:t>
            </w:r>
          </w:p>
          <w:p w:rsidR="00DC3E55" w:rsidRPr="00CB1FE1" w:rsidRDefault="00DC3E55" w:rsidP="0032726E">
            <w:pPr>
              <w:rPr>
                <w:sz w:val="20"/>
                <w:szCs w:val="20"/>
                <w:lang w:eastAsia="sr-Latn-CS"/>
              </w:rPr>
            </w:pP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Građani </w:t>
            </w:r>
            <w:r>
              <w:rPr>
                <w:sz w:val="20"/>
                <w:szCs w:val="20"/>
                <w:lang w:eastAsia="sr-Latn-CS"/>
              </w:rPr>
              <w:t xml:space="preserve">i pravna lica </w:t>
            </w:r>
            <w:r w:rsidRPr="00CB1FE1">
              <w:rPr>
                <w:sz w:val="20"/>
                <w:szCs w:val="20"/>
                <w:lang w:eastAsia="sr-Latn-CS"/>
              </w:rPr>
              <w:t>G</w:t>
            </w:r>
            <w:r>
              <w:rPr>
                <w:sz w:val="20"/>
                <w:szCs w:val="20"/>
                <w:lang w:eastAsia="sr-Latn-CS"/>
              </w:rPr>
              <w:t>lavnog grada Podgorice i Opština</w:t>
            </w:r>
            <w:r w:rsidRPr="00CB1FE1">
              <w:rPr>
                <w:sz w:val="20"/>
                <w:szCs w:val="20"/>
                <w:lang w:eastAsia="sr-Latn-CS"/>
              </w:rPr>
              <w:t xml:space="preserve"> u okviru Glavnog grada Golubovci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Pr>
                <w:sz w:val="20"/>
                <w:szCs w:val="20"/>
                <w:lang w:eastAsia="sr-Latn-CS"/>
              </w:rPr>
              <w:t>Rješavanje problema građevinskog otpada primjenom postrojenja, stečena iskustva u preiodu funkcionisanja privremenog odlagališta “Mojanski krst”</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Pr>
                <w:sz w:val="20"/>
                <w:szCs w:val="20"/>
                <w:lang w:val="fr-CH" w:eastAsia="sr-Latn-CS"/>
              </w:rPr>
              <w:t>Izraditi Studiju o odabiru lokacije, Glavni projekat kao i izgraditi postrojenje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 xml:space="preserve">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Podgorica</w:t>
            </w:r>
            <w:r>
              <w:rPr>
                <w:sz w:val="20"/>
                <w:szCs w:val="20"/>
                <w:lang w:val="it-IT" w:eastAsia="sr-Latn-CS"/>
              </w:rPr>
              <w:t>, “Čistoća” d.o.o Podgorica i Ministarstvo održivog razvoja i turizma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770" w:type="dxa"/>
          </w:tcPr>
          <w:p w:rsidR="00DC3E55" w:rsidRPr="00CB1FE1" w:rsidRDefault="00DC3E55" w:rsidP="0032726E">
            <w:pPr>
              <w:rPr>
                <w:sz w:val="20"/>
                <w:szCs w:val="20"/>
                <w:lang w:eastAsia="sr-Latn-CS"/>
              </w:rPr>
            </w:pPr>
            <w:r>
              <w:rPr>
                <w:sz w:val="20"/>
                <w:szCs w:val="20"/>
                <w:lang w:val="it-IT" w:eastAsia="sr-Latn-CS"/>
              </w:rPr>
              <w:t>Formiranje radnog tima za praćenje izrade Studije, glavnog projekta i izvođenje radova</w:t>
            </w:r>
          </w:p>
          <w:p w:rsidR="00DC3E55" w:rsidRPr="00CB1FE1" w:rsidRDefault="00DC3E55" w:rsidP="0032726E">
            <w:pPr>
              <w:rPr>
                <w:sz w:val="20"/>
                <w:szCs w:val="20"/>
                <w:lang w:val="it-IT" w:eastAsia="sr-Latn-CS"/>
              </w:rPr>
            </w:pP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 </w:t>
            </w:r>
            <w:r>
              <w:rPr>
                <w:sz w:val="20"/>
                <w:szCs w:val="20"/>
                <w:lang w:eastAsia="sr-Latn-CS"/>
              </w:rPr>
              <w:t>Planirani početak radova 2020. godina – priprema potrebne procedure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E40769" w:rsidRDefault="00DC3E55" w:rsidP="0032726E">
            <w:pPr>
              <w:rPr>
                <w:sz w:val="20"/>
                <w:szCs w:val="20"/>
                <w:lang w:eastAsia="sr-Latn-CS"/>
              </w:rPr>
            </w:pPr>
            <w:r>
              <w:rPr>
                <w:sz w:val="20"/>
                <w:szCs w:val="20"/>
                <w:lang w:eastAsia="sr-Latn-CS"/>
              </w:rPr>
              <w:t>580</w:t>
            </w:r>
            <w:r w:rsidRPr="00E40769">
              <w:rPr>
                <w:sz w:val="20"/>
                <w:szCs w:val="20"/>
                <w:lang w:eastAsia="sr-Latn-CS"/>
              </w:rPr>
              <w:t>.000,00 eura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Pr>
                <w:sz w:val="20"/>
                <w:szCs w:val="20"/>
                <w:lang w:val="it-IT" w:eastAsia="sr-Latn-CS"/>
              </w:rPr>
              <w:t>sredstva Ministarstva održivog razvoja i turizma opredijeljena za ovaj projekat</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12" w:space="0" w:color="auto"/>
              <w:left w:val="single" w:sz="12" w:space="0" w:color="auto"/>
              <w:bottom w:val="single" w:sz="12" w:space="0" w:color="auto"/>
              <w:right w:val="single" w:sz="12" w:space="0" w:color="auto"/>
            </w:tcBorders>
          </w:tcPr>
          <w:p w:rsidR="00DC3E55" w:rsidRPr="004D05D8" w:rsidRDefault="00DC3E55" w:rsidP="0032726E">
            <w:pPr>
              <w:rPr>
                <w:b/>
                <w:sz w:val="20"/>
                <w:szCs w:val="20"/>
                <w:lang w:eastAsia="sr-Latn-CS"/>
              </w:rPr>
            </w:pPr>
            <w:r>
              <w:rPr>
                <w:b/>
                <w:sz w:val="20"/>
                <w:szCs w:val="20"/>
                <w:lang w:eastAsia="sr-Latn-CS"/>
              </w:rPr>
              <w:t>Projekat br. 10</w:t>
            </w:r>
            <w:r w:rsidR="004C7EDB">
              <w:rPr>
                <w:b/>
                <w:sz w:val="20"/>
                <w:szCs w:val="20"/>
                <w:lang w:eastAsia="sr-Latn-CS"/>
              </w:rPr>
              <w:t>8</w:t>
            </w:r>
          </w:p>
        </w:tc>
        <w:tc>
          <w:tcPr>
            <w:tcW w:w="6770"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12" w:space="0" w:color="auto"/>
            </w:tcBorders>
          </w:tcPr>
          <w:p w:rsidR="00DC3E55" w:rsidRPr="004D05D8" w:rsidRDefault="00DC3E55" w:rsidP="0032726E">
            <w:pPr>
              <w:rPr>
                <w:b/>
                <w:sz w:val="20"/>
                <w:szCs w:val="20"/>
                <w:lang w:eastAsia="sr-Latn-CS"/>
              </w:rPr>
            </w:pPr>
            <w:r w:rsidRPr="004D05D8">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CB1FE1">
              <w:rPr>
                <w:b/>
                <w:sz w:val="20"/>
                <w:szCs w:val="20"/>
                <w:lang w:val="it-IT" w:eastAsia="sr-Latn-CS"/>
              </w:rPr>
              <w:t xml:space="preserve"> </w:t>
            </w:r>
            <w:r w:rsidRPr="00802FD1">
              <w:rPr>
                <w:b/>
                <w:szCs w:val="20"/>
                <w:shd w:val="clear" w:color="auto" w:fill="B8CCE4" w:themeFill="accent1" w:themeFillTint="66"/>
                <w:lang w:val="it-IT" w:eastAsia="sr-Latn-CS"/>
              </w:rPr>
              <w:t>Postrojenje za proizvodnju električne energije iz deponijskog gasa na deponiji “Livade”</w:t>
            </w:r>
          </w:p>
        </w:tc>
      </w:tr>
      <w:tr w:rsidR="00DC3E55" w:rsidRPr="00CB1FE1" w:rsidTr="0032726E">
        <w:tc>
          <w:tcPr>
            <w:tcW w:w="3074" w:type="dxa"/>
            <w:tcBorders>
              <w:top w:val="single" w:sz="12" w:space="0" w:color="auto"/>
            </w:tcBorders>
          </w:tcPr>
          <w:p w:rsidR="00DC3E55" w:rsidRPr="004D05D8" w:rsidRDefault="00DC3E55" w:rsidP="0032726E">
            <w:pPr>
              <w:rPr>
                <w:b/>
                <w:sz w:val="20"/>
                <w:szCs w:val="20"/>
                <w:lang w:eastAsia="sr-Latn-CS"/>
              </w:rPr>
            </w:pPr>
            <w:r w:rsidRPr="004D05D8">
              <w:rPr>
                <w:b/>
                <w:sz w:val="20"/>
                <w:szCs w:val="20"/>
                <w:lang w:eastAsia="sr-Latn-CS"/>
              </w:rPr>
              <w:lastRenderedPageBreak/>
              <w:t>Područje i nivo prioriteta:</w:t>
            </w:r>
          </w:p>
        </w:tc>
        <w:tc>
          <w:tcPr>
            <w:tcW w:w="6770" w:type="dxa"/>
            <w:tcBorders>
              <w:top w:val="single" w:sz="4" w:space="0" w:color="auto"/>
            </w:tcBorders>
            <w:shd w:val="clear" w:color="auto" w:fill="auto"/>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 xml:space="preserve">Razgradnjom organskog dijela komunalnog otpada koji je se deponuje na sanitarnim kadama, dolazi do stvaranja tzv. deponijskog gasa koji u stabilnoj metanogenoj fazi ima procenat metana od 50-60%. Metan je kaloričan gas koji doprinosi i kaloričnosti čitavog deponijskog gasa. Putem mreže biotrnova, koji su ustvari vertikalne perforirane cijevi zabodene u tijelo kade, stvara se mogućnost ekstrakcije deponijskog gasa koji se stvara u tijelu kade. Da bi se ekstrakcija ostvarila sve bio tranove, kojih je 21 po jednoj sanitarnoj kadi, treba uvezati u jedinstvenu gasnu instalaciju. Na kraju instalacije postavlja se aspirator koji povlači deponijski gas, odnosno ga isisava iz tijela kade. Nakon prolaska kroz filtraciju gas se transportuje ka gasnom motoru gdje gas sagorijeva i hemijski vezanu energiju pretvara u mehaničku. Mehanička energija se koristi u generatoru gdje se ona obrtanjem u rotoru pretvara u električnu energiju. Proizvedena električna energija se preko trafostanice predaje distributivnoj električnoj mreži.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Cilj projekta je da se </w:t>
            </w:r>
            <w:r>
              <w:rPr>
                <w:sz w:val="20"/>
                <w:szCs w:val="20"/>
                <w:lang w:eastAsia="sr-Latn-CS"/>
              </w:rPr>
              <w:t>deponijski gas</w:t>
            </w:r>
            <w:r w:rsidRPr="00CB1FE1">
              <w:rPr>
                <w:sz w:val="20"/>
                <w:szCs w:val="20"/>
                <w:lang w:eastAsia="sr-Latn-CS"/>
              </w:rPr>
              <w:t xml:space="preserve">, koji se stvara u </w:t>
            </w:r>
            <w:r>
              <w:rPr>
                <w:sz w:val="20"/>
                <w:szCs w:val="20"/>
                <w:lang w:eastAsia="sr-Latn-CS"/>
              </w:rPr>
              <w:t>sanitarnim</w:t>
            </w:r>
            <w:r w:rsidRPr="00CB1FE1">
              <w:rPr>
                <w:sz w:val="20"/>
                <w:szCs w:val="20"/>
                <w:lang w:eastAsia="sr-Latn-CS"/>
              </w:rPr>
              <w:t xml:space="preserve"> </w:t>
            </w:r>
            <w:r>
              <w:rPr>
                <w:sz w:val="20"/>
                <w:szCs w:val="20"/>
                <w:lang w:eastAsia="sr-Latn-CS"/>
              </w:rPr>
              <w:t>kadama</w:t>
            </w:r>
            <w:r w:rsidRPr="00CB1FE1">
              <w:rPr>
                <w:sz w:val="20"/>
                <w:szCs w:val="20"/>
                <w:lang w:eastAsia="sr-Latn-CS"/>
              </w:rPr>
              <w:t xml:space="preserve"> </w:t>
            </w:r>
            <w:r>
              <w:rPr>
                <w:sz w:val="20"/>
                <w:szCs w:val="20"/>
                <w:lang w:eastAsia="sr-Latn-CS"/>
              </w:rPr>
              <w:t xml:space="preserve">razgradnjom </w:t>
            </w:r>
            <w:r w:rsidRPr="00CB1FE1">
              <w:rPr>
                <w:sz w:val="20"/>
                <w:szCs w:val="20"/>
                <w:lang w:eastAsia="sr-Latn-CS"/>
              </w:rPr>
              <w:t>organskog</w:t>
            </w:r>
            <w:r>
              <w:rPr>
                <w:sz w:val="20"/>
                <w:szCs w:val="20"/>
                <w:lang w:eastAsia="sr-Latn-CS"/>
              </w:rPr>
              <w:t xml:space="preserve"> komunalnog</w:t>
            </w:r>
            <w:r w:rsidRPr="00CB1FE1">
              <w:rPr>
                <w:sz w:val="20"/>
                <w:szCs w:val="20"/>
                <w:lang w:eastAsia="sr-Latn-CS"/>
              </w:rPr>
              <w:t xml:space="preserve"> otpada, valorizuje na taj način da se njegova kalorična moće iskoristi za pokretanje gasnih motora koji su spregnuti sa generatorom i na taj način proizvede električna energija. Na ovaj način, efekat se ogleda u potrošnji deponijskog gasa koji bi se inače u nekoj količini oslobodio iz sanitarne kade i narušio životnu sredinu jer ga u najvećem procentu čini metan koji je 23 puta štetniji  kao gas sa efektom staklene bašte od ugljen dioksida. Drugi efekat je u ekonomskoj valorizaciji kalorične moći deponijskog gasa a time i dobijanja električne energije koja se predaje u distributivnu mrežu po određenoj feed-in tarifi definisanoj zakonom, odnosno pravilnikom iz te oblasti.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Glavnog grada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Količina proizvedene električne energije,količina utrošenog deponijskog gasa.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Urađene su dvije studije izvodljivosti i to od strane italijanske kompanije CETMA i domaće firme ERLANG d.o.o.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2020 - 2021</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Deponija d.o.o.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Domaći i strani investitori</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770" w:type="dxa"/>
            <w:vAlign w:val="center"/>
          </w:tcPr>
          <w:p w:rsidR="00DC3E55" w:rsidRPr="00CB1FE1" w:rsidRDefault="00DC3E55" w:rsidP="0032726E">
            <w:pPr>
              <w:rPr>
                <w:sz w:val="20"/>
                <w:szCs w:val="20"/>
                <w:lang w:val="it-IT" w:eastAsia="sr-Latn-CS"/>
              </w:rPr>
            </w:pPr>
            <w:r w:rsidRPr="00CB1FE1">
              <w:rPr>
                <w:sz w:val="20"/>
                <w:szCs w:val="20"/>
                <w:lang w:val="it-IT" w:eastAsia="sr-Latn-CS"/>
              </w:rPr>
              <w:t>Formiranje radnog tima za praćenje 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vAlign w:val="center"/>
          </w:tcPr>
          <w:p w:rsidR="00DC3E55" w:rsidRPr="00CB1FE1" w:rsidRDefault="00DC3E55" w:rsidP="0032726E">
            <w:pPr>
              <w:rPr>
                <w:sz w:val="20"/>
                <w:szCs w:val="20"/>
                <w:lang w:eastAsia="sr-Latn-CS"/>
              </w:rPr>
            </w:pPr>
            <w:r w:rsidRPr="00CB1FE1">
              <w:rPr>
                <w:sz w:val="20"/>
                <w:szCs w:val="20"/>
                <w:lang w:eastAsia="sr-Latn-CS"/>
              </w:rPr>
              <w:t>2 godine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1.900.000 €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Privatno javno partnerstvo “, Deponija”  d.o.o.  Podgorica, donacije</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Pr>
                <w:b/>
                <w:sz w:val="20"/>
                <w:szCs w:val="20"/>
                <w:lang w:eastAsia="sr-Latn-CS"/>
              </w:rPr>
              <w:t>Projekat br. 1</w:t>
            </w:r>
            <w:r w:rsidR="004C7EDB">
              <w:rPr>
                <w:b/>
                <w:sz w:val="20"/>
                <w:szCs w:val="20"/>
                <w:lang w:eastAsia="sr-Latn-CS"/>
              </w:rPr>
              <w:t>09</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CB1FE1">
              <w:rPr>
                <w:b/>
                <w:sz w:val="20"/>
                <w:szCs w:val="20"/>
                <w:lang w:val="it-IT" w:eastAsia="sr-Latn-CS"/>
              </w:rPr>
              <w:t xml:space="preserve"> </w:t>
            </w:r>
            <w:r w:rsidRPr="00802FD1">
              <w:rPr>
                <w:b/>
                <w:szCs w:val="20"/>
                <w:shd w:val="clear" w:color="auto" w:fill="B8CCE4" w:themeFill="accent1" w:themeFillTint="66"/>
                <w:lang w:val="it-IT" w:eastAsia="sr-Latn-CS"/>
              </w:rPr>
              <w:t>Izgradnja postrojenja za preradu otpadnih guma na deponiji „Livade“</w:t>
            </w: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Područje i nivo prioriteta:</w:t>
            </w:r>
          </w:p>
        </w:tc>
        <w:tc>
          <w:tcPr>
            <w:tcW w:w="6770" w:type="dxa"/>
            <w:tcBorders>
              <w:top w:val="single" w:sz="4" w:space="0" w:color="auto"/>
            </w:tcBorders>
            <w:shd w:val="clear" w:color="auto" w:fill="auto"/>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5E36E4">
              <w:rPr>
                <w:sz w:val="20"/>
                <w:szCs w:val="20"/>
                <w:lang w:val="sr-Latn-CS" w:eastAsia="sr-Latn-CS"/>
              </w:rPr>
              <w:t>Nepropisno</w:t>
            </w:r>
            <w:r>
              <w:rPr>
                <w:sz w:val="20"/>
                <w:szCs w:val="20"/>
                <w:lang w:val="sr-Latn-CS" w:eastAsia="sr-Latn-CS"/>
              </w:rPr>
              <w:t xml:space="preserve"> </w:t>
            </w:r>
            <w:r w:rsidRPr="00CB1FE1">
              <w:rPr>
                <w:sz w:val="20"/>
                <w:szCs w:val="20"/>
                <w:lang w:val="sr-Latn-CS" w:eastAsia="sr-Latn-CS"/>
              </w:rPr>
              <w:t xml:space="preserve"> odlaganje otpadnih guma u potoke, rijeke ili jezera ili njihovo spaljivanje kojim se produkuju opasni gasovi i čvrste materije uzrokuje zagađivanje životne sredine i ugrožava zdravlje ljudi. Ovaj projekat podrazumijeva sakupljanje, transport i preradu </w:t>
            </w:r>
            <w:r w:rsidRPr="005E36E4">
              <w:rPr>
                <w:sz w:val="20"/>
                <w:szCs w:val="20"/>
                <w:lang w:val="sr-Latn-CS" w:eastAsia="sr-Latn-CS"/>
              </w:rPr>
              <w:t xml:space="preserve">otpadnih guma koje su svrstane u otpad (uništene, istrošene ili odbačene zbog oštećenja ili </w:t>
            </w:r>
            <w:r w:rsidRPr="002F29BD">
              <w:rPr>
                <w:color w:val="000000" w:themeColor="text1"/>
                <w:sz w:val="20"/>
                <w:szCs w:val="20"/>
                <w:lang w:val="sr-Latn-CS" w:eastAsia="sr-Latn-CS"/>
              </w:rPr>
              <w:t>starosti</w:t>
            </w:r>
            <w:r>
              <w:rPr>
                <w:color w:val="000000" w:themeColor="text1"/>
                <w:sz w:val="20"/>
                <w:szCs w:val="20"/>
                <w:lang w:val="sr-Latn-CS" w:eastAsia="sr-Latn-CS"/>
              </w:rPr>
              <w:t xml:space="preserve">. Realizacija </w:t>
            </w:r>
            <w:r w:rsidRPr="002F29BD">
              <w:rPr>
                <w:color w:val="000000" w:themeColor="text1"/>
                <w:sz w:val="20"/>
                <w:szCs w:val="20"/>
                <w:lang w:val="sr-Latn-CS" w:eastAsia="sr-Latn-CS"/>
              </w:rPr>
              <w:t>projekta</w:t>
            </w:r>
            <w:r w:rsidRPr="00CB1FE1">
              <w:rPr>
                <w:sz w:val="20"/>
                <w:szCs w:val="20"/>
                <w:lang w:val="sr-Latn-CS" w:eastAsia="sr-Latn-CS"/>
              </w:rPr>
              <w:t xml:space="preserve"> podrazumijeva organizovano sakupljanje otpadnih guma od krajnjih korisnika (servisera vozila, vulkanizera, komunalnih preduzeća), skladištenje i obradu  u postrojenjima opremljenim za predhodnu preradu (postupci R12 i R13 u skladu sa propisom o kvalifikaciji otpada i postupcima njegove obrade)</w:t>
            </w:r>
            <w:r>
              <w:rPr>
                <w:sz w:val="20"/>
                <w:szCs w:val="20"/>
                <w:lang w:val="sr-Latn-CS" w:eastAsia="sr-Latn-CS"/>
              </w:rPr>
              <w:t>.</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Zaštita vazduha, zemljišta, podzemnih i površinskih voda i zdravlja ljudi od uticaja ove vrste otpada i primjena standarda EU u preradi otpada u prozvode koji imaju ekonomsku vrijednost.</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i privredni subjekti Glavnog grada.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Količina prerađenih otpadnih auto guma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 xml:space="preserve">Potrebno je izraditi Studiju izvodljivosti, Glavni projekat, kao i izgraditi </w:t>
            </w:r>
            <w:r w:rsidRPr="00CB1FE1">
              <w:rPr>
                <w:sz w:val="20"/>
                <w:szCs w:val="20"/>
                <w:lang w:val="fr-CH" w:eastAsia="sr-Latn-CS"/>
              </w:rPr>
              <w:lastRenderedPageBreak/>
              <w:t>postrojenje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lastRenderedPageBreak/>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20</w:t>
            </w:r>
            <w:r>
              <w:rPr>
                <w:sz w:val="20"/>
                <w:szCs w:val="20"/>
                <w:lang w:val="pl-PL" w:eastAsia="sr-Latn-CS"/>
              </w:rPr>
              <w:t>20</w:t>
            </w:r>
            <w:r w:rsidRPr="00CB1FE1">
              <w:rPr>
                <w:sz w:val="20"/>
                <w:szCs w:val="20"/>
                <w:lang w:val="pl-PL" w:eastAsia="sr-Latn-CS"/>
              </w:rPr>
              <w:t xml:space="preserve"> - 202</w:t>
            </w:r>
            <w:r>
              <w:rPr>
                <w:sz w:val="20"/>
                <w:szCs w:val="20"/>
                <w:lang w:val="pl-PL" w:eastAsia="sr-Latn-CS"/>
              </w:rPr>
              <w:t>1</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eastAsia="sr-Latn-CS"/>
              </w:rPr>
              <w:t>“Deponija” d.o.o. –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Domaći i strani investitori</w:t>
            </w:r>
          </w:p>
        </w:tc>
      </w:tr>
      <w:tr w:rsidR="00DC3E55" w:rsidRPr="00CB1FE1" w:rsidTr="0032726E">
        <w:tc>
          <w:tcPr>
            <w:tcW w:w="3074" w:type="dxa"/>
          </w:tcPr>
          <w:p w:rsidR="00DC3E55" w:rsidRPr="00CB1FE1" w:rsidRDefault="00DC3E55" w:rsidP="0032726E">
            <w:pPr>
              <w:rPr>
                <w:b/>
                <w:sz w:val="20"/>
                <w:szCs w:val="20"/>
                <w:lang w:eastAsia="sr-Latn-CS"/>
              </w:rPr>
            </w:pPr>
            <w:r>
              <w:rPr>
                <w:b/>
                <w:sz w:val="20"/>
                <w:szCs w:val="20"/>
                <w:lang w:eastAsia="sr-Latn-CS"/>
              </w:rPr>
              <w:t xml:space="preserve">Monitoring </w:t>
            </w:r>
            <w:r w:rsidRPr="00CB1FE1">
              <w:rPr>
                <w:b/>
                <w:sz w:val="20"/>
                <w:szCs w:val="20"/>
                <w:lang w:eastAsia="sr-Latn-CS"/>
              </w:rPr>
              <w:t>evaluacija:</w:t>
            </w:r>
          </w:p>
        </w:tc>
        <w:tc>
          <w:tcPr>
            <w:tcW w:w="6770" w:type="dxa"/>
            <w:vAlign w:val="center"/>
          </w:tcPr>
          <w:p w:rsidR="00DC3E55" w:rsidRPr="00CB1FE1" w:rsidRDefault="00DC3E55" w:rsidP="0032726E">
            <w:pPr>
              <w:rPr>
                <w:sz w:val="20"/>
                <w:szCs w:val="20"/>
                <w:lang w:val="it-IT" w:eastAsia="sr-Latn-CS"/>
              </w:rPr>
            </w:pPr>
            <w:r w:rsidRPr="00CB1FE1">
              <w:rPr>
                <w:sz w:val="20"/>
                <w:szCs w:val="20"/>
                <w:lang w:val="it-IT" w:eastAsia="sr-Latn-CS"/>
              </w:rPr>
              <w:t>Formiranje radnog tima za praćenje 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vAlign w:val="center"/>
          </w:tcPr>
          <w:p w:rsidR="00DC3E55" w:rsidRPr="00CB1FE1" w:rsidRDefault="00DC3E55" w:rsidP="0032726E">
            <w:pPr>
              <w:rPr>
                <w:sz w:val="20"/>
                <w:szCs w:val="20"/>
                <w:lang w:eastAsia="sr-Latn-CS"/>
              </w:rPr>
            </w:pPr>
            <w:r w:rsidRPr="00CB1FE1">
              <w:rPr>
                <w:sz w:val="20"/>
                <w:szCs w:val="20"/>
                <w:lang w:eastAsia="sr-Latn-CS"/>
              </w:rPr>
              <w:t>1 godina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250.000,00 €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eastAsia="sr-Latn-CS"/>
              </w:rPr>
              <w:t>Privatno javno partnerstvo, “Deponija” d.o.o. Podgorica,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Pr>
                <w:b/>
                <w:sz w:val="20"/>
                <w:szCs w:val="20"/>
                <w:lang w:eastAsia="sr-Latn-CS"/>
              </w:rPr>
              <w:t>Projekat br. 11</w:t>
            </w:r>
            <w:r w:rsidR="004C7EDB">
              <w:rPr>
                <w:b/>
                <w:sz w:val="20"/>
                <w:szCs w:val="20"/>
                <w:lang w:eastAsia="sr-Latn-CS"/>
              </w:rPr>
              <w:t>0</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802FD1">
              <w:rPr>
                <w:b/>
                <w:szCs w:val="20"/>
                <w:lang w:val="it-IT" w:eastAsia="sr-Latn-CS"/>
              </w:rPr>
              <w:t>Izrada projekta i izgradnja sanitarne kade broj 4 na deponiji “Livade”</w:t>
            </w: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Područje i nivo prioriteta:</w:t>
            </w:r>
          </w:p>
        </w:tc>
        <w:tc>
          <w:tcPr>
            <w:tcW w:w="6770" w:type="dxa"/>
            <w:tcBorders>
              <w:top w:val="single" w:sz="4" w:space="0" w:color="auto"/>
            </w:tcBorders>
            <w:shd w:val="clear" w:color="auto" w:fill="auto"/>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 xml:space="preserve">Sanitarna kada će se nalaziti u kompleksu </w:t>
            </w:r>
            <w:r>
              <w:rPr>
                <w:sz w:val="20"/>
                <w:szCs w:val="20"/>
                <w:lang w:val="sr-Latn-CS" w:eastAsia="sr-Latn-CS"/>
              </w:rPr>
              <w:t>regionale g</w:t>
            </w:r>
            <w:r w:rsidRPr="00CB1FE1">
              <w:rPr>
                <w:sz w:val="20"/>
                <w:szCs w:val="20"/>
                <w:lang w:val="sr-Latn-CS" w:eastAsia="sr-Latn-CS"/>
              </w:rPr>
              <w:t>radske deponije „Livade“ za čvrsti komunalni otpad. Sanitarna kada predstavlja ekološki i tehnički adekvatan metod za finalno deponovanje čvrstog komuna</w:t>
            </w:r>
            <w:r>
              <w:rPr>
                <w:sz w:val="20"/>
                <w:szCs w:val="20"/>
                <w:lang w:val="sr-Latn-CS" w:eastAsia="sr-Latn-CS"/>
              </w:rPr>
              <w:t>lnog otpada na površini zemlje</w:t>
            </w:r>
            <w:r w:rsidRPr="00FC3EFE">
              <w:rPr>
                <w:sz w:val="20"/>
                <w:szCs w:val="20"/>
                <w:lang w:val="sr-Latn-CS" w:eastAsia="sr-Latn-CS"/>
              </w:rPr>
              <w:t>, na način da se ne narašuva zdravlje ljudi i minimizuju mogućnosti pojave opasnih situacija i nezgoda</w:t>
            </w:r>
            <w:r w:rsidRPr="00CB1FE1">
              <w:rPr>
                <w:sz w:val="20"/>
                <w:szCs w:val="20"/>
                <w:lang w:val="sr-Latn-CS" w:eastAsia="sr-Latn-CS"/>
              </w:rPr>
              <w:t>. Takođe se doprinosi zaštiti životne sredine od svih oblika narušavanja i zagađenja a da se pritom omogućava bolja iskorišćenost raspoložive zapremine od deponovanja otpada. Standardne dimenzije kade su 100x200x(-5) m i kapacitet od 480.000 m</w:t>
            </w:r>
            <w:r w:rsidRPr="00CB1FE1">
              <w:rPr>
                <w:sz w:val="20"/>
                <w:szCs w:val="20"/>
                <w:vertAlign w:val="superscript"/>
                <w:lang w:val="sr-Latn-CS" w:eastAsia="sr-Latn-CS"/>
              </w:rPr>
              <w:t>3</w:t>
            </w:r>
            <w:r w:rsidRPr="00CB1FE1">
              <w:rPr>
                <w:sz w:val="20"/>
                <w:szCs w:val="20"/>
                <w:lang w:val="sr-Latn-CS" w:eastAsia="sr-Latn-CS"/>
              </w:rPr>
              <w:t>. Sanitarna kada će biti izgrađena u skladu sa svim propisanim normama Evropske i domaće regulative.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Cilj projekta je obezbjeđivanje nesmetanog i kontinuiranog odlaganja komunalnog otpada sa područja Glavnog grada, Cetinja i Danilovgrada čime se stvaraju osnovni uslovi za život pomenutih gradova.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Glavnog grada, Cetinja i Danilovgrada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Količina primljenog čvrstog komunalnog otpada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Inicijalna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2021</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eastAsia="sr-Latn-CS"/>
              </w:rPr>
            </w:pPr>
            <w:r w:rsidRPr="00CB1FE1">
              <w:rPr>
                <w:sz w:val="20"/>
                <w:szCs w:val="20"/>
                <w:lang w:eastAsia="sr-Latn-CS"/>
              </w:rPr>
              <w:t>Deponija d.o.o.</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Glavni grad</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770" w:type="dxa"/>
            <w:vAlign w:val="center"/>
          </w:tcPr>
          <w:p w:rsidR="00DC3E55" w:rsidRPr="00CB1FE1" w:rsidRDefault="00DC3E55" w:rsidP="0032726E">
            <w:pPr>
              <w:rPr>
                <w:sz w:val="20"/>
                <w:szCs w:val="20"/>
                <w:lang w:val="it-IT" w:eastAsia="sr-Latn-CS"/>
              </w:rPr>
            </w:pPr>
            <w:r w:rsidRPr="00CB1FE1">
              <w:rPr>
                <w:sz w:val="20"/>
                <w:szCs w:val="20"/>
                <w:lang w:val="it-IT" w:eastAsia="sr-Latn-CS"/>
              </w:rPr>
              <w:t>Formiranje radnog tima za praćenje 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vAlign w:val="center"/>
          </w:tcPr>
          <w:p w:rsidR="00DC3E55" w:rsidRPr="00CB1FE1" w:rsidRDefault="00DC3E55" w:rsidP="0032726E">
            <w:pPr>
              <w:rPr>
                <w:sz w:val="20"/>
                <w:szCs w:val="20"/>
                <w:lang w:eastAsia="sr-Latn-CS"/>
              </w:rPr>
            </w:pPr>
            <w:r w:rsidRPr="00CB1FE1">
              <w:rPr>
                <w:sz w:val="20"/>
                <w:szCs w:val="20"/>
                <w:lang w:eastAsia="sr-Latn-CS"/>
              </w:rPr>
              <w:t>2 godine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1.500.000 €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Glavni grad, Deponija d.o.o., </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12" w:space="0" w:color="auto"/>
              <w:left w:val="single" w:sz="12" w:space="0" w:color="auto"/>
              <w:bottom w:val="single" w:sz="12" w:space="0" w:color="auto"/>
              <w:right w:val="single" w:sz="12" w:space="0" w:color="auto"/>
            </w:tcBorders>
          </w:tcPr>
          <w:p w:rsidR="00DC3E55" w:rsidRPr="00CB1FE1" w:rsidRDefault="00DC3E55" w:rsidP="0032726E">
            <w:pPr>
              <w:rPr>
                <w:b/>
                <w:sz w:val="20"/>
                <w:szCs w:val="20"/>
                <w:lang w:eastAsia="sr-Latn-CS"/>
              </w:rPr>
            </w:pPr>
            <w:r>
              <w:rPr>
                <w:b/>
                <w:sz w:val="20"/>
                <w:szCs w:val="20"/>
                <w:lang w:eastAsia="sr-Latn-CS"/>
              </w:rPr>
              <w:t>Projekat br. 11</w:t>
            </w:r>
            <w:r w:rsidR="004C7EDB">
              <w:rPr>
                <w:b/>
                <w:sz w:val="20"/>
                <w:szCs w:val="20"/>
                <w:lang w:eastAsia="sr-Latn-CS"/>
              </w:rPr>
              <w:t>1</w:t>
            </w:r>
          </w:p>
        </w:tc>
        <w:tc>
          <w:tcPr>
            <w:tcW w:w="6770" w:type="dxa"/>
            <w:tcBorders>
              <w:top w:val="nil"/>
              <w:left w:val="single" w:sz="12"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802FD1">
              <w:rPr>
                <w:b/>
                <w:szCs w:val="20"/>
                <w:lang w:eastAsia="sr-Latn-CS"/>
              </w:rPr>
              <w:t>Edukacija i jačanje ekološke svijesti građana o značaju održivog upravljanja otpadom s akcentom na primarnu selekciju po konceptu “suva” i “mokra” frakcija</w:t>
            </w:r>
          </w:p>
        </w:tc>
      </w:tr>
      <w:tr w:rsidR="00DC3E55" w:rsidRPr="00CB1FE1" w:rsidTr="0032726E">
        <w:tc>
          <w:tcPr>
            <w:tcW w:w="3074" w:type="dxa"/>
            <w:tcBorders>
              <w:top w:val="single" w:sz="12" w:space="0" w:color="auto"/>
            </w:tcBorders>
          </w:tcPr>
          <w:p w:rsidR="00DC3E55" w:rsidRPr="00CB1FE1" w:rsidRDefault="00DC3E55" w:rsidP="0032726E">
            <w:pPr>
              <w:rPr>
                <w:b/>
                <w:sz w:val="20"/>
                <w:szCs w:val="20"/>
                <w:lang w:eastAsia="sr-Latn-CS"/>
              </w:rPr>
            </w:pPr>
            <w:r w:rsidRPr="00CB1FE1">
              <w:rPr>
                <w:b/>
                <w:sz w:val="20"/>
                <w:szCs w:val="20"/>
                <w:lang w:eastAsia="sr-Latn-CS"/>
              </w:rPr>
              <w:t>Područje i nivo prioriteta:</w:t>
            </w:r>
          </w:p>
        </w:tc>
        <w:tc>
          <w:tcPr>
            <w:tcW w:w="6770" w:type="dxa"/>
            <w:tcBorders>
              <w:top w:val="single" w:sz="4" w:space="0" w:color="auto"/>
            </w:tcBorders>
            <w:shd w:val="clear" w:color="auto" w:fill="auto"/>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 xml:space="preserve">U cilju obezbjeđivanja održivog upravljanja otpadom  Glavnom gradu, osim stvorenih pretpostavki kroz izgradnju potrebne infrasturkture, koja obezbjeđuje održivo </w:t>
            </w:r>
            <w:r w:rsidRPr="00CB1FE1">
              <w:rPr>
                <w:sz w:val="20"/>
                <w:szCs w:val="20"/>
                <w:lang w:eastAsia="sr-Latn-CS"/>
              </w:rPr>
              <w:t>sakupljanje, odlaganje i tretman komunalnog otpada</w:t>
            </w:r>
            <w:r w:rsidRPr="00CB1FE1">
              <w:rPr>
                <w:sz w:val="20"/>
                <w:szCs w:val="20"/>
                <w:lang w:val="sr-Latn-CS" w:eastAsia="sr-Latn-CS"/>
              </w:rPr>
              <w:t>, podjednako značajan aspekt je i edukacija građana o značaju pravilnog postupanja s otpadom koji generišu.</w:t>
            </w:r>
          </w:p>
          <w:p w:rsidR="00DC3E55" w:rsidRPr="00CB1FE1" w:rsidRDefault="00DC3E55" w:rsidP="0032726E">
            <w:pPr>
              <w:rPr>
                <w:sz w:val="20"/>
                <w:szCs w:val="20"/>
                <w:lang w:val="sr-Latn-CS" w:eastAsia="sr-Latn-CS"/>
              </w:rPr>
            </w:pPr>
            <w:r w:rsidRPr="00CB1FE1">
              <w:rPr>
                <w:sz w:val="20"/>
                <w:szCs w:val="20"/>
                <w:lang w:val="sr-Latn-CS" w:eastAsia="sr-Latn-CS"/>
              </w:rPr>
              <w:t>Projekat predstavlja nastavak implementacije projekta koji se u organizaciji Sekretrijata za komunalne poslove u Glavnom gradu realizuje u prethodne dvije godine,</w:t>
            </w:r>
            <w:r w:rsidRPr="00CB1FE1">
              <w:rPr>
                <w:sz w:val="20"/>
                <w:szCs w:val="20"/>
                <w:lang w:val="en-GB" w:eastAsia="sr-Latn-CS"/>
              </w:rPr>
              <w:t>u cilju uspostavljanja sistema primarne selekcije po modelu dvije kante, za “suvu “ i “mokru” frakciju.</w:t>
            </w:r>
          </w:p>
          <w:p w:rsidR="00DC3E55" w:rsidRPr="00CB1FE1" w:rsidRDefault="00DC3E55" w:rsidP="0032726E">
            <w:pPr>
              <w:rPr>
                <w:sz w:val="20"/>
                <w:szCs w:val="20"/>
                <w:lang w:eastAsia="sr-Latn-CS"/>
              </w:rPr>
            </w:pPr>
            <w:r w:rsidRPr="00CB1FE1">
              <w:rPr>
                <w:sz w:val="20"/>
                <w:szCs w:val="20"/>
                <w:lang w:val="sr-Latn-CS" w:eastAsia="sr-Latn-CS"/>
              </w:rPr>
              <w:t xml:space="preserve">Projekat nastaviti realizovati po osnovnim i srednjim školama, mjesnim zajednicama i predškolskim ustanovama, </w:t>
            </w:r>
            <w:r w:rsidRPr="00CB1FE1">
              <w:rPr>
                <w:sz w:val="20"/>
                <w:szCs w:val="20"/>
                <w:lang w:eastAsia="sr-Latn-CS"/>
              </w:rPr>
              <w:t xml:space="preserve">kroz edukativna predavanja, prezentacije, obilazak reciklažnih dvorišta, regionalnog reciklažnog centra i sanitarne deponije »Livade«, štamapnje I dijeljenje edukativnih flajera o značaju selektivnog sakupljanja otpada i primarnoj selekciji I obavještavanja javnosti o </w:t>
            </w:r>
            <w:r w:rsidRPr="00CB1FE1">
              <w:rPr>
                <w:sz w:val="20"/>
                <w:szCs w:val="20"/>
                <w:lang w:eastAsia="sr-Latn-CS"/>
              </w:rPr>
              <w:lastRenderedPageBreak/>
              <w:t>svim sprovedenim aktivnostima putem elektronskih i štampanih medija.</w:t>
            </w:r>
          </w:p>
          <w:p w:rsidR="00DC3E55" w:rsidRPr="00CB1FE1" w:rsidRDefault="00DC3E55" w:rsidP="0032726E">
            <w:pPr>
              <w:rPr>
                <w:sz w:val="20"/>
                <w:szCs w:val="20"/>
                <w:lang w:val="sr-Latn-CS" w:eastAsia="sr-Latn-CS"/>
              </w:rPr>
            </w:pPr>
            <w:r w:rsidRPr="00CB1FE1">
              <w:rPr>
                <w:sz w:val="20"/>
                <w:szCs w:val="20"/>
                <w:lang w:val="sr-Latn-CS" w:eastAsia="sr-Latn-CS"/>
              </w:rPr>
              <w:t>U implementaciju projekta uključiti MORiT, i ostale zainteresovane službe i NVO,koje se bave oblašću upravljanja otpadom.</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lastRenderedPageBreak/>
              <w:t xml:space="preserve">Cilj projekta: </w:t>
            </w:r>
          </w:p>
        </w:tc>
        <w:tc>
          <w:tcPr>
            <w:tcW w:w="6770" w:type="dxa"/>
          </w:tcPr>
          <w:p w:rsidR="00DC3E55" w:rsidRPr="00CB1FE1" w:rsidRDefault="00DC3E55" w:rsidP="0032726E">
            <w:pPr>
              <w:rPr>
                <w:sz w:val="20"/>
                <w:szCs w:val="20"/>
                <w:lang w:eastAsia="sr-Latn-CS"/>
              </w:rPr>
            </w:pPr>
          </w:p>
          <w:p w:rsidR="00DC3E55" w:rsidRPr="00CB1FE1" w:rsidRDefault="00DC3E55" w:rsidP="0032726E">
            <w:pPr>
              <w:rPr>
                <w:sz w:val="20"/>
                <w:szCs w:val="20"/>
                <w:lang w:eastAsia="sr-Latn-CS"/>
              </w:rPr>
            </w:pPr>
            <w:r w:rsidRPr="00CB1FE1">
              <w:rPr>
                <w:sz w:val="20"/>
                <w:szCs w:val="20"/>
                <w:lang w:eastAsia="sr-Latn-CS"/>
              </w:rPr>
              <w:t>Cilj projekta edukacija i jačanje svijesti  građana, prvenstveno školske i predškolske djece, kao ciljne grupe o značaju pravilnog odnosa prema otpadu, značajem usposatvljanja sistema primarne selekcije, s ukazivanjem na benefite koji se postižu kroz ostavrivanje pozitivnog ekološko-ekonomskog efekta.</w:t>
            </w:r>
          </w:p>
          <w:p w:rsidR="00DC3E55" w:rsidRPr="00CB1FE1" w:rsidRDefault="00DC3E55" w:rsidP="0032726E">
            <w:pPr>
              <w:rPr>
                <w:sz w:val="20"/>
                <w:szCs w:val="20"/>
                <w:lang w:eastAsia="sr-Latn-CS"/>
              </w:rPr>
            </w:pPr>
          </w:p>
          <w:p w:rsidR="00DC3E55" w:rsidRPr="00CB1FE1" w:rsidRDefault="00DC3E55" w:rsidP="0032726E">
            <w:pPr>
              <w:rPr>
                <w:sz w:val="20"/>
                <w:szCs w:val="20"/>
                <w:lang w:eastAsia="sr-Latn-CS"/>
              </w:rPr>
            </w:pP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Glavnog grada Podgorice i Opštine u okviru Glavnog grada Golubovci, s akcentom na predškolsku i školsku populaciju</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Uspostavljena adekvatna komunalna infrastruktura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Nastavak implementacije projekta edukacije »Optad-resurs koji treba iskorisiti »</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 xml:space="preserve"> 2023.godina, u kontinuitetu</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Podgorica i Sekretarijat za komunalne poslove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Donator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770" w:type="dxa"/>
          </w:tcPr>
          <w:p w:rsidR="00DC3E55" w:rsidRPr="00CB1FE1" w:rsidRDefault="00DC3E55" w:rsidP="0032726E">
            <w:pPr>
              <w:rPr>
                <w:sz w:val="20"/>
                <w:szCs w:val="20"/>
                <w:lang w:eastAsia="sr-Latn-CS"/>
              </w:rPr>
            </w:pPr>
            <w:r w:rsidRPr="00CB1FE1">
              <w:rPr>
                <w:sz w:val="20"/>
                <w:szCs w:val="20"/>
                <w:lang w:val="it-IT" w:eastAsia="sr-Latn-CS"/>
              </w:rPr>
              <w:t>Kontiniurano sprovođenje aktivnosti na praćenju postupanju građana s otpadom, s akcentom na primarnu selekciju,</w:t>
            </w:r>
            <w:r w:rsidRPr="00CB1FE1">
              <w:rPr>
                <w:sz w:val="20"/>
                <w:szCs w:val="20"/>
                <w:lang w:eastAsia="sr-Latn-CS"/>
              </w:rPr>
              <w:t xml:space="preserve"> sprovođenjem nadzora toka otpada od mjesta nastanka do mjesta konačne obrade - izbjegavanje i smanjivanje otpada - recikliranje i ponovna upotreba otpada – obrada neiskorištenog otpada - minimalno odlaganje obrađenog otpada </w:t>
            </w:r>
          </w:p>
          <w:p w:rsidR="00DC3E55" w:rsidRPr="00CB1FE1" w:rsidRDefault="00DC3E55" w:rsidP="0032726E">
            <w:pPr>
              <w:rPr>
                <w:sz w:val="20"/>
                <w:szCs w:val="20"/>
                <w:lang w:val="it-IT" w:eastAsia="sr-Latn-CS"/>
              </w:rPr>
            </w:pP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 U kontinuitetu,period važenja Plana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Pr>
          <w:p w:rsidR="00DC3E55" w:rsidRPr="00E40769" w:rsidRDefault="00DC3E55" w:rsidP="0032726E">
            <w:pPr>
              <w:rPr>
                <w:sz w:val="20"/>
                <w:szCs w:val="20"/>
                <w:lang w:eastAsia="sr-Latn-CS"/>
              </w:rPr>
            </w:pPr>
            <w:r w:rsidRPr="00E40769">
              <w:rPr>
                <w:sz w:val="20"/>
                <w:szCs w:val="20"/>
                <w:lang w:eastAsia="sr-Latn-CS"/>
              </w:rPr>
              <w:t>15.000,00 eura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Budžet Glavnog grada i donacije kroz sponzorstva</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Pr>
                <w:b/>
                <w:sz w:val="20"/>
                <w:szCs w:val="20"/>
                <w:lang w:eastAsia="sr-Latn-CS"/>
              </w:rPr>
              <w:t>Projekat br. 11</w:t>
            </w:r>
            <w:r w:rsidR="004C7EDB">
              <w:rPr>
                <w:b/>
                <w:sz w:val="20"/>
                <w:szCs w:val="20"/>
                <w:lang w:eastAsia="sr-Latn-CS"/>
              </w:rPr>
              <w:t>2</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802FD1">
              <w:rPr>
                <w:b/>
                <w:szCs w:val="20"/>
                <w:lang w:eastAsia="sr-Latn-CS"/>
              </w:rPr>
              <w:t>Izrada  Studije  izvodljivosti izgradnje  i  opremanja  pogona  za kompostiranje biljnog otpada</w:t>
            </w:r>
          </w:p>
        </w:tc>
      </w:tr>
      <w:tr w:rsidR="00DC3E55" w:rsidRPr="00CB1FE1" w:rsidTr="0032726E">
        <w:tc>
          <w:tcPr>
            <w:tcW w:w="3074" w:type="dxa"/>
            <w:tcBorders>
              <w:top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Područje i nivo prioriteta:</w:t>
            </w:r>
          </w:p>
        </w:tc>
        <w:tc>
          <w:tcPr>
            <w:tcW w:w="6770" w:type="dxa"/>
            <w:tcBorders>
              <w:top w:val="single" w:sz="4" w:space="0" w:color="auto"/>
            </w:tcBorders>
            <w:shd w:val="clear" w:color="auto" w:fill="auto"/>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Pr>
          <w:p w:rsidR="00DC3E55" w:rsidRPr="00CB1FE1" w:rsidRDefault="00DC3E55" w:rsidP="0032726E">
            <w:pPr>
              <w:rPr>
                <w:sz w:val="20"/>
                <w:szCs w:val="20"/>
                <w:lang w:val="sr-Latn-CS" w:eastAsia="sr-Latn-CS"/>
              </w:rPr>
            </w:pPr>
            <w:r w:rsidRPr="00CB1FE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r w:rsidRPr="00CB1FE1">
              <w:rPr>
                <w:bCs/>
                <w:sz w:val="20"/>
                <w:szCs w:val="20"/>
                <w:lang w:eastAsia="sr-Latn-CS"/>
              </w:rPr>
              <w:t>Svrha projekta je izgraditi gradsku bio komopstanu kako bi se na ekološki način riješio problem bio otpada na području Glavnog grada, koji nastaje održavanjem zelenih površina u Podgorici, a ujedno bi se kroz kompostanu zbrinjavo i kućni otpad ( bio komponenta)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Cilj projekta: </w:t>
            </w:r>
          </w:p>
        </w:tc>
        <w:tc>
          <w:tcPr>
            <w:tcW w:w="6770" w:type="dxa"/>
          </w:tcPr>
          <w:p w:rsidR="00DC3E55" w:rsidRPr="00CB1FE1" w:rsidRDefault="00DC3E55" w:rsidP="0032726E">
            <w:pPr>
              <w:rPr>
                <w:sz w:val="20"/>
                <w:szCs w:val="20"/>
                <w:lang w:eastAsia="sr-Latn-CS"/>
              </w:rPr>
            </w:pPr>
            <w:r w:rsidRPr="00CB1FE1">
              <w:rPr>
                <w:sz w:val="20"/>
                <w:szCs w:val="20"/>
                <w:lang w:eastAsia="sr-Latn-CS"/>
              </w:rPr>
              <w:t xml:space="preserve">Osnovni cilj bio-kompostiranja i generisanja tla je iskorišćavanje odvojeno prikupljenog biootpada </w:t>
            </w:r>
          </w:p>
          <w:p w:rsidR="00DC3E55" w:rsidRPr="00CB1FE1" w:rsidRDefault="00DC3E55" w:rsidP="0032726E">
            <w:pPr>
              <w:rPr>
                <w:sz w:val="20"/>
                <w:szCs w:val="20"/>
                <w:lang w:val="hr-HR" w:eastAsia="sr-Latn-CS"/>
              </w:rPr>
            </w:pPr>
            <w:r w:rsidRPr="00CB1FE1">
              <w:rPr>
                <w:sz w:val="20"/>
                <w:szCs w:val="20"/>
                <w:lang w:eastAsia="sr-Latn-CS"/>
              </w:rPr>
              <w:br/>
              <w:t>Pogon će obrađivati sljedeće kategorije biorazgradivog otpada : </w:t>
            </w:r>
          </w:p>
          <w:p w:rsidR="00DC3E55" w:rsidRPr="00CB1FE1" w:rsidRDefault="00DC3E55" w:rsidP="00060F60">
            <w:pPr>
              <w:numPr>
                <w:ilvl w:val="0"/>
                <w:numId w:val="31"/>
              </w:numPr>
              <w:rPr>
                <w:sz w:val="20"/>
                <w:szCs w:val="20"/>
                <w:lang w:eastAsia="sr-Latn-CS"/>
              </w:rPr>
            </w:pPr>
            <w:r w:rsidRPr="00CB1FE1">
              <w:rPr>
                <w:sz w:val="20"/>
                <w:szCs w:val="20"/>
                <w:lang w:eastAsia="sr-Latn-CS"/>
              </w:rPr>
              <w:t>kućni bio-otpad</w:t>
            </w:r>
          </w:p>
          <w:p w:rsidR="00DC3E55" w:rsidRPr="00CB1FE1" w:rsidRDefault="00DC3E55" w:rsidP="00060F60">
            <w:pPr>
              <w:numPr>
                <w:ilvl w:val="0"/>
                <w:numId w:val="31"/>
              </w:numPr>
              <w:rPr>
                <w:sz w:val="20"/>
                <w:szCs w:val="20"/>
                <w:lang w:eastAsia="sr-Latn-CS"/>
              </w:rPr>
            </w:pPr>
            <w:r w:rsidRPr="00CB1FE1">
              <w:rPr>
                <w:sz w:val="20"/>
                <w:szCs w:val="20"/>
                <w:lang w:eastAsia="sr-Latn-CS"/>
              </w:rPr>
              <w:t>zeleni otpad</w:t>
            </w:r>
          </w:p>
          <w:p w:rsidR="00DC3E55" w:rsidRPr="00CB1FE1" w:rsidRDefault="00DC3E55" w:rsidP="00060F60">
            <w:pPr>
              <w:numPr>
                <w:ilvl w:val="0"/>
                <w:numId w:val="31"/>
              </w:numPr>
              <w:rPr>
                <w:sz w:val="20"/>
                <w:szCs w:val="20"/>
                <w:lang w:eastAsia="sr-Latn-CS"/>
              </w:rPr>
            </w:pPr>
            <w:r w:rsidRPr="00CB1FE1">
              <w:rPr>
                <w:sz w:val="20"/>
                <w:szCs w:val="20"/>
                <w:lang w:eastAsia="sr-Latn-CS"/>
              </w:rPr>
              <w:t>otpada sa pijaca (voće, povrće)</w:t>
            </w:r>
          </w:p>
          <w:p w:rsidR="00DC3E55" w:rsidRPr="00CB1FE1" w:rsidRDefault="00DC3E55" w:rsidP="00060F60">
            <w:pPr>
              <w:numPr>
                <w:ilvl w:val="0"/>
                <w:numId w:val="31"/>
              </w:numPr>
              <w:rPr>
                <w:sz w:val="20"/>
                <w:szCs w:val="20"/>
                <w:lang w:eastAsia="sr-Latn-CS"/>
              </w:rPr>
            </w:pPr>
            <w:r w:rsidRPr="00CB1FE1">
              <w:rPr>
                <w:sz w:val="20"/>
                <w:szCs w:val="20"/>
                <w:lang w:eastAsia="sr-Latn-CS"/>
              </w:rPr>
              <w:t>prerađivački bio-otpad</w:t>
            </w:r>
          </w:p>
          <w:p w:rsidR="00DC3E55" w:rsidRPr="00CB1FE1" w:rsidRDefault="00DC3E55" w:rsidP="0032726E">
            <w:pPr>
              <w:rPr>
                <w:sz w:val="20"/>
                <w:szCs w:val="20"/>
                <w:lang w:val="hr-HR" w:eastAsia="sr-Latn-CS"/>
              </w:rPr>
            </w:pPr>
            <w:r w:rsidRPr="00CB1FE1">
              <w:rPr>
                <w:sz w:val="20"/>
                <w:szCs w:val="20"/>
                <w:lang w:val="hr-HR" w:eastAsia="sr-Latn-CS"/>
              </w:rPr>
              <w:t>Krajnji proizvodi biokompostiranja su: </w:t>
            </w:r>
          </w:p>
          <w:p w:rsidR="00DC3E55" w:rsidRPr="00CB1FE1" w:rsidRDefault="00DC3E55" w:rsidP="00060F60">
            <w:pPr>
              <w:numPr>
                <w:ilvl w:val="0"/>
                <w:numId w:val="32"/>
              </w:numPr>
              <w:rPr>
                <w:sz w:val="20"/>
                <w:szCs w:val="20"/>
                <w:lang w:eastAsia="sr-Latn-CS"/>
              </w:rPr>
            </w:pPr>
            <w:r w:rsidRPr="00CB1FE1">
              <w:rPr>
                <w:sz w:val="20"/>
                <w:szCs w:val="20"/>
                <w:lang w:eastAsia="sr-Latn-CS"/>
              </w:rPr>
              <w:t>gotovi kompost – visokovrijedno đubrivo u poljoprivredi, vrtlarstvu i sadnji zasada </w:t>
            </w:r>
          </w:p>
          <w:p w:rsidR="00DC3E55" w:rsidRPr="00CB1FE1" w:rsidRDefault="00DC3E55" w:rsidP="00060F60">
            <w:pPr>
              <w:numPr>
                <w:ilvl w:val="0"/>
                <w:numId w:val="32"/>
              </w:numPr>
              <w:rPr>
                <w:sz w:val="20"/>
                <w:szCs w:val="20"/>
                <w:lang w:eastAsia="sr-Latn-CS"/>
              </w:rPr>
            </w:pPr>
            <w:r w:rsidRPr="00CB1FE1">
              <w:rPr>
                <w:sz w:val="20"/>
                <w:szCs w:val="20"/>
                <w:lang w:eastAsia="sr-Latn-CS"/>
              </w:rPr>
              <w:t>prosijani talog – koristi za ponovno kultivisanje zemljišta </w:t>
            </w:r>
          </w:p>
          <w:p w:rsidR="00DC3E55" w:rsidRPr="00CB1FE1" w:rsidRDefault="00DC3E55" w:rsidP="00060F60">
            <w:pPr>
              <w:numPr>
                <w:ilvl w:val="0"/>
                <w:numId w:val="32"/>
              </w:numPr>
              <w:rPr>
                <w:sz w:val="20"/>
                <w:szCs w:val="20"/>
                <w:lang w:eastAsia="sr-Latn-CS"/>
              </w:rPr>
            </w:pPr>
            <w:r w:rsidRPr="00CB1FE1">
              <w:rPr>
                <w:sz w:val="20"/>
                <w:szCs w:val="20"/>
                <w:lang w:eastAsia="sr-Latn-CS"/>
              </w:rPr>
              <w:t>metalni otpad – reciklira se i zbrinjava na odgovarajući način (MGO)</w:t>
            </w:r>
          </w:p>
          <w:p w:rsidR="00DC3E55" w:rsidRPr="00CB1FE1" w:rsidRDefault="00DC3E55" w:rsidP="0032726E">
            <w:pPr>
              <w:rPr>
                <w:sz w:val="20"/>
                <w:szCs w:val="20"/>
                <w:lang w:eastAsia="sr-Latn-CS"/>
              </w:rPr>
            </w:pP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Ciljna grupa:</w:t>
            </w:r>
          </w:p>
        </w:tc>
        <w:tc>
          <w:tcPr>
            <w:tcW w:w="6770" w:type="dxa"/>
          </w:tcPr>
          <w:p w:rsidR="00DC3E55" w:rsidRPr="00CB1FE1" w:rsidRDefault="00DC3E55" w:rsidP="0032726E">
            <w:pPr>
              <w:rPr>
                <w:sz w:val="20"/>
                <w:szCs w:val="20"/>
                <w:lang w:eastAsia="sr-Latn-CS"/>
              </w:rPr>
            </w:pPr>
            <w:r w:rsidRPr="00CB1FE1">
              <w:rPr>
                <w:sz w:val="20"/>
                <w:szCs w:val="20"/>
                <w:lang w:eastAsia="sr-Latn-CS"/>
              </w:rPr>
              <w:t>Građani Podgorice, poljoprivredni proizvođači, domaćinstva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Indikatori:</w:t>
            </w:r>
          </w:p>
        </w:tc>
        <w:tc>
          <w:tcPr>
            <w:tcW w:w="6770" w:type="dxa"/>
          </w:tcPr>
          <w:p w:rsidR="00DC3E55" w:rsidRPr="00CB1FE1" w:rsidRDefault="00DC3E55" w:rsidP="0032726E">
            <w:pPr>
              <w:rPr>
                <w:sz w:val="20"/>
                <w:szCs w:val="20"/>
                <w:lang w:eastAsia="sr-Latn-CS"/>
              </w:rPr>
            </w:pPr>
            <w:r w:rsidRPr="00CB1FE1">
              <w:rPr>
                <w:sz w:val="20"/>
                <w:szCs w:val="20"/>
                <w:lang w:eastAsia="sr-Latn-CS"/>
              </w:rPr>
              <w:t>Količina organskog otpada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izrada projekta i planske dolumentacije</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Zavisi od obezbijeđivanja sredstava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Glavni grad Podgorica, “Zelenilo” d.o.o. Podgorica, Deponija d.o.o.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Pr>
          <w:p w:rsidR="00DC3E55" w:rsidRPr="00CB1FE1" w:rsidRDefault="00DC3E55" w:rsidP="0032726E">
            <w:pPr>
              <w:rPr>
                <w:sz w:val="20"/>
                <w:szCs w:val="20"/>
                <w:lang w:eastAsia="sr-Latn-CS"/>
              </w:rPr>
            </w:pPr>
            <w:r w:rsidRPr="00CB1FE1">
              <w:rPr>
                <w:sz w:val="20"/>
                <w:szCs w:val="20"/>
                <w:lang w:eastAsia="sr-Latn-CS"/>
              </w:rPr>
              <w:t>Tržnice i pjiace d.o.o. Podgorica; Deponija d.o.o. Podgorica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Monitoring ievaluacija: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Tehnički nadzor</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eastAsia="sr-Latn-CS"/>
              </w:rPr>
              <w:t>period važenja plana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lastRenderedPageBreak/>
              <w:t>Vrijednost projekta:</w:t>
            </w:r>
          </w:p>
        </w:tc>
        <w:tc>
          <w:tcPr>
            <w:tcW w:w="6770" w:type="dxa"/>
          </w:tcPr>
          <w:p w:rsidR="00DC3E55" w:rsidRPr="00CB1FE1" w:rsidRDefault="00DC3E55" w:rsidP="0032726E">
            <w:pPr>
              <w:rPr>
                <w:sz w:val="20"/>
                <w:szCs w:val="20"/>
                <w:lang w:eastAsia="sr-Latn-CS"/>
              </w:rPr>
            </w:pPr>
            <w:r w:rsidRPr="00CB1FE1">
              <w:rPr>
                <w:sz w:val="20"/>
                <w:szCs w:val="20"/>
                <w:lang w:eastAsia="sr-Latn-CS"/>
              </w:rPr>
              <w:t>1.880.000,00 eura</w:t>
            </w:r>
          </w:p>
        </w:tc>
      </w:tr>
      <w:tr w:rsidR="00DC3E55" w:rsidRPr="00CB1FE1" w:rsidTr="0032726E">
        <w:tc>
          <w:tcPr>
            <w:tcW w:w="3074" w:type="dxa"/>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Pr>
          <w:p w:rsidR="00DC3E55" w:rsidRPr="00CB1FE1" w:rsidRDefault="00DC3E55" w:rsidP="0032726E">
            <w:pPr>
              <w:rPr>
                <w:sz w:val="20"/>
                <w:szCs w:val="20"/>
                <w:lang w:val="it-IT" w:eastAsia="sr-Latn-CS"/>
              </w:rPr>
            </w:pPr>
            <w:r w:rsidRPr="00CB1FE1">
              <w:rPr>
                <w:sz w:val="20"/>
                <w:szCs w:val="20"/>
                <w:lang w:val="it-IT" w:eastAsia="sr-Latn-CS"/>
              </w:rPr>
              <w:t xml:space="preserve">Glavni grad, EU fond </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Pr>
                <w:b/>
                <w:sz w:val="20"/>
                <w:szCs w:val="20"/>
                <w:lang w:eastAsia="sr-Latn-CS"/>
              </w:rPr>
              <w:t>Projekat br. 11</w:t>
            </w:r>
            <w:r w:rsidR="004C7EDB">
              <w:rPr>
                <w:b/>
                <w:sz w:val="20"/>
                <w:szCs w:val="20"/>
                <w:lang w:eastAsia="sr-Latn-CS"/>
              </w:rPr>
              <w:t>3</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Naziv projekta:</w:t>
            </w:r>
          </w:p>
        </w:tc>
        <w:tc>
          <w:tcPr>
            <w:tcW w:w="6770" w:type="dxa"/>
            <w:tcBorders>
              <w:top w:val="nil"/>
              <w:left w:val="single" w:sz="4" w:space="0" w:color="auto"/>
              <w:bottom w:val="single" w:sz="4" w:space="0" w:color="auto"/>
              <w:right w:val="nil"/>
            </w:tcBorders>
            <w:shd w:val="clear" w:color="auto" w:fill="B8CCE4" w:themeFill="accent1" w:themeFillTint="66"/>
          </w:tcPr>
          <w:p w:rsidR="00DC3E55" w:rsidRPr="00CB1FE1" w:rsidRDefault="00DC3E55" w:rsidP="0032726E">
            <w:pPr>
              <w:rPr>
                <w:b/>
                <w:sz w:val="20"/>
                <w:szCs w:val="20"/>
                <w:lang w:eastAsia="sr-Latn-CS"/>
              </w:rPr>
            </w:pPr>
            <w:r w:rsidRPr="00802FD1">
              <w:rPr>
                <w:b/>
                <w:szCs w:val="20"/>
                <w:lang w:eastAsia="sr-Latn-CS"/>
              </w:rPr>
              <w:t>Implementacija koncepta "suva" i "mokra" frakcija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Područje i nivo prioriteta:</w:t>
            </w:r>
          </w:p>
        </w:tc>
        <w:tc>
          <w:tcPr>
            <w:tcW w:w="6770" w:type="dxa"/>
            <w:tcBorders>
              <w:top w:val="nil"/>
              <w:left w:val="single" w:sz="4" w:space="0" w:color="auto"/>
              <w:bottom w:val="single" w:sz="4" w:space="0" w:color="auto"/>
              <w:right w:val="nil"/>
            </w:tcBorders>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CB1FE1" w:rsidRDefault="00DC3E55" w:rsidP="0032726E">
            <w:pPr>
              <w:rPr>
                <w:sz w:val="20"/>
                <w:szCs w:val="20"/>
                <w:lang w:eastAsia="sr-Latn-CS"/>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Opis projekta:</w:t>
            </w:r>
          </w:p>
        </w:tc>
        <w:tc>
          <w:tcPr>
            <w:tcW w:w="6770" w:type="dxa"/>
            <w:tcBorders>
              <w:top w:val="nil"/>
              <w:left w:val="single" w:sz="4" w:space="0" w:color="auto"/>
              <w:bottom w:val="single" w:sz="4" w:space="0" w:color="auto"/>
              <w:right w:val="nil"/>
            </w:tcBorders>
          </w:tcPr>
          <w:p w:rsidR="00DC3E55" w:rsidRPr="002F29BD" w:rsidRDefault="00DC3E55" w:rsidP="0032726E">
            <w:pPr>
              <w:rPr>
                <w:color w:val="000000" w:themeColor="text1"/>
                <w:sz w:val="20"/>
                <w:szCs w:val="20"/>
                <w:lang w:eastAsia="sr-Latn-CS"/>
              </w:rPr>
            </w:pPr>
            <w:r w:rsidRPr="002F29BD">
              <w:rPr>
                <w:color w:val="000000" w:themeColor="text1"/>
                <w:sz w:val="20"/>
                <w:szCs w:val="20"/>
                <w:lang w:eastAsia="sr-Latn-CS"/>
              </w:rPr>
              <w:t>Primarna selekcija komunalnog otpada, tj. razdvajanje otpada na mjestu njegovog nastanka u domaćinstvima i institucijama u kojima nastaje  u dvije posude:</w:t>
            </w:r>
          </w:p>
          <w:p w:rsidR="00DC3E55" w:rsidRPr="002F29BD" w:rsidRDefault="00DC3E55" w:rsidP="00060F60">
            <w:pPr>
              <w:numPr>
                <w:ilvl w:val="0"/>
                <w:numId w:val="27"/>
              </w:numPr>
              <w:rPr>
                <w:color w:val="000000" w:themeColor="text1"/>
                <w:sz w:val="20"/>
                <w:szCs w:val="20"/>
                <w:lang w:eastAsia="sr-Latn-CS"/>
              </w:rPr>
            </w:pPr>
            <w:r w:rsidRPr="002F29BD">
              <w:rPr>
                <w:color w:val="000000" w:themeColor="text1"/>
                <w:sz w:val="20"/>
                <w:szCs w:val="20"/>
                <w:lang w:eastAsia="sr-Latn-CS"/>
              </w:rPr>
              <w:t>Posuda za “suvu” frakciju otpada - zajedničko odvajanje  sakupljanje primarno selektovanih reciklabilnih  materijala, kao što su: papir, karton, plastika, staklo, metal, tekstil i sl.</w:t>
            </w:r>
          </w:p>
          <w:p w:rsidR="00DC3E55" w:rsidRPr="00CB1FE1" w:rsidRDefault="00DC3E55" w:rsidP="00060F60">
            <w:pPr>
              <w:numPr>
                <w:ilvl w:val="0"/>
                <w:numId w:val="27"/>
              </w:numPr>
              <w:rPr>
                <w:sz w:val="20"/>
                <w:szCs w:val="20"/>
                <w:lang w:eastAsia="sr-Latn-CS"/>
              </w:rPr>
            </w:pPr>
            <w:r w:rsidRPr="002F29BD">
              <w:rPr>
                <w:color w:val="000000" w:themeColor="text1"/>
                <w:sz w:val="20"/>
                <w:szCs w:val="20"/>
                <w:lang w:eastAsia="sr-Latn-CS"/>
              </w:rPr>
              <w:t>Posuda za “mokru” frakciju otpada–sakupljanje organskog otpada otpada (ostatka hrane i ostalog komunalnog otpada organskog porijekla, koji se kao takav ne može recilirati), baštenskog otpada, proizvoda za higijenu i sl.ne</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Namjena,cilj i aktivnosti projekta:</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2F29BD">
              <w:rPr>
                <w:sz w:val="20"/>
                <w:szCs w:val="20"/>
                <w:lang w:eastAsia="sr-Latn-CS"/>
              </w:rPr>
              <w:t>Dostizanje većeg kvaliteta života i zaštite životne sredine u Glavnom gradu.</w:t>
            </w:r>
            <w:r>
              <w:rPr>
                <w:sz w:val="20"/>
                <w:szCs w:val="20"/>
                <w:lang w:eastAsia="sr-Latn-CS"/>
              </w:rPr>
              <w:t xml:space="preserve"> </w:t>
            </w:r>
            <w:r w:rsidRPr="002F29BD">
              <w:rPr>
                <w:sz w:val="20"/>
                <w:szCs w:val="20"/>
                <w:lang w:eastAsia="sr-Latn-CS"/>
              </w:rPr>
              <w:t>Takođe, postupkom razvrstavanja i povećanjem selektovanih, recikliranih količina otpada, produžiće se i vijek trajanja saniranih kada na deponiji “Livade”</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Ciljne grupe/ korisnici:</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 xml:space="preserve">Građani Glavnog grada Podgorice, Opština u okviru Glavnog grada Golubovci </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Projektni ishod i izlazni indikatori:</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Broj postavljenih metalnih kontejnera kao i polupodzemnih kontejnera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Faza projekta:</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Kontinuirano sprovođenje</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 xml:space="preserve">Rok realizacije: </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2025. godina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Nosilac projekta:</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2F29BD">
              <w:rPr>
                <w:sz w:val="20"/>
                <w:szCs w:val="20"/>
                <w:lang w:eastAsia="sr-Latn-CS"/>
              </w:rPr>
              <w:t>Glavni grad Podgoricak, Sekretarijat za komunalne poslove i DOO Čistoća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Potencijalni partneri:</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Donatori,sredstva za finansiranje projekata iz međunarodnih fondova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Monitoring i evaluacija:</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Formiranje radnog tima za praćenje i razvoj</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Rizici :</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Nedovoljan iznos sredstava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Period implementacije:</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5 godina</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Vrijednost projekta:</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1.800.000,00€</w:t>
            </w:r>
          </w:p>
        </w:tc>
      </w:tr>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CB1FE1" w:rsidRDefault="00DC3E55" w:rsidP="0032726E">
            <w:pPr>
              <w:rPr>
                <w:b/>
                <w:sz w:val="20"/>
                <w:szCs w:val="20"/>
                <w:lang w:eastAsia="sr-Latn-CS"/>
              </w:rPr>
            </w:pPr>
            <w:r w:rsidRPr="00CB1FE1">
              <w:rPr>
                <w:b/>
                <w:sz w:val="20"/>
                <w:szCs w:val="20"/>
                <w:lang w:eastAsia="sr-Latn-CS"/>
              </w:rPr>
              <w:t>Izvor finansiranja:</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r w:rsidRPr="00CB1FE1">
              <w:rPr>
                <w:sz w:val="20"/>
                <w:szCs w:val="20"/>
                <w:lang w:eastAsia="sr-Latn-CS"/>
              </w:rPr>
              <w:t>Budžet Glavnog grada – 1.200.000,00€, sredstva DOO Čistoća – 600.000,00€ i donacije i sredstva za finansiranje projekata iz međunarodnih fondova.</w:t>
            </w:r>
          </w:p>
        </w:tc>
      </w:tr>
    </w:tbl>
    <w:p w:rsidR="00DC3E55" w:rsidRDefault="00DC3E55" w:rsidP="00DC3E55">
      <w:pPr>
        <w:rPr>
          <w:sz w:val="20"/>
          <w:szCs w:val="20"/>
          <w:lang w:val="sr-Latn-CS" w:eastAsia="sr-Latn-CS"/>
        </w:rPr>
      </w:pPr>
    </w:p>
    <w:tbl>
      <w:tblPr>
        <w:tblStyle w:val="TableGrid"/>
        <w:tblW w:w="9900" w:type="dxa"/>
        <w:tblInd w:w="-522" w:type="dxa"/>
        <w:tblLook w:val="04A0"/>
      </w:tblPr>
      <w:tblGrid>
        <w:gridCol w:w="3060"/>
        <w:gridCol w:w="6840"/>
      </w:tblGrid>
      <w:tr w:rsidR="00DC3E55" w:rsidRPr="00BC40AB" w:rsidTr="0032726E">
        <w:trPr>
          <w:gridAfter w:val="1"/>
          <w:wAfter w:w="6840" w:type="dxa"/>
        </w:trPr>
        <w:tc>
          <w:tcPr>
            <w:tcW w:w="3060" w:type="dxa"/>
          </w:tcPr>
          <w:p w:rsidR="00DC3E55" w:rsidRPr="00483608" w:rsidRDefault="00DC3E55" w:rsidP="0032726E">
            <w:pPr>
              <w:rPr>
                <w:b/>
                <w:sz w:val="20"/>
                <w:szCs w:val="20"/>
              </w:rPr>
            </w:pPr>
            <w:r w:rsidRPr="00483608">
              <w:rPr>
                <w:b/>
                <w:sz w:val="20"/>
                <w:szCs w:val="20"/>
              </w:rPr>
              <w:t>Projekat br.</w:t>
            </w:r>
            <w:r>
              <w:rPr>
                <w:b/>
                <w:sz w:val="20"/>
                <w:szCs w:val="20"/>
              </w:rPr>
              <w:t xml:space="preserve"> 11</w:t>
            </w:r>
            <w:r w:rsidR="004C7EDB">
              <w:rPr>
                <w:b/>
                <w:sz w:val="20"/>
                <w:szCs w:val="20"/>
              </w:rPr>
              <w:t>4</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Naziv projekta: </w:t>
            </w:r>
          </w:p>
        </w:tc>
        <w:tc>
          <w:tcPr>
            <w:tcW w:w="6840" w:type="dxa"/>
            <w:shd w:val="clear" w:color="auto" w:fill="B8CCE4" w:themeFill="accent1" w:themeFillTint="66"/>
          </w:tcPr>
          <w:p w:rsidR="00DC3E55" w:rsidRPr="00BC40AB" w:rsidRDefault="00DC3E55" w:rsidP="0032726E">
            <w:pPr>
              <w:rPr>
                <w:b/>
                <w:sz w:val="20"/>
                <w:szCs w:val="20"/>
              </w:rPr>
            </w:pPr>
            <w:r w:rsidRPr="00483608">
              <w:rPr>
                <w:b/>
                <w:szCs w:val="20"/>
              </w:rPr>
              <w:t xml:space="preserve">Izrada Studije izvodljivosti rješavanja i tretmana otpadnih voda u Golubovcima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Područje i nivo prioriteta </w:t>
            </w:r>
          </w:p>
        </w:tc>
        <w:tc>
          <w:tcPr>
            <w:tcW w:w="6840" w:type="dxa"/>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BC40AB" w:rsidRDefault="00DC3E55" w:rsidP="0032726E">
            <w:pPr>
              <w:rPr>
                <w:sz w:val="20"/>
                <w:szCs w:val="20"/>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Opis projekta</w:t>
            </w:r>
          </w:p>
        </w:tc>
        <w:tc>
          <w:tcPr>
            <w:tcW w:w="6840" w:type="dxa"/>
          </w:tcPr>
          <w:p w:rsidR="00DC3E55" w:rsidRPr="00BC40AB" w:rsidRDefault="00DC3E55" w:rsidP="0032726E">
            <w:pPr>
              <w:rPr>
                <w:sz w:val="20"/>
                <w:szCs w:val="20"/>
                <w:lang w:val="sr-Latn-CS"/>
              </w:rPr>
            </w:pPr>
            <w:r w:rsidRPr="00441D33">
              <w:rPr>
                <w:color w:val="000000"/>
                <w:sz w:val="20"/>
                <w:szCs w:val="20"/>
              </w:rPr>
              <w:t xml:space="preserve">Prostorno - urbanističkim planom Glavnog grada predviđena su dva manja  postrojenja za prečišćavanje komunalnih otpadnih voda, te da kapacitet postrojenja za prečišćavanje otpadnih voda biće utvrđen izradom Studije rješavanja tretmana otpadnih voda. Pravilnikom o geografskim granicama, broju i kapacitetu aglomeracija (”Službeni list“ Crne Gore, br.078/17) utvrđena je aglomeracija </w:t>
            </w:r>
            <w:r w:rsidRPr="00441D33">
              <w:rPr>
                <w:b/>
                <w:color w:val="000000"/>
                <w:sz w:val="20"/>
                <w:szCs w:val="20"/>
              </w:rPr>
              <w:t>Golubovci 1</w:t>
            </w:r>
            <w:r w:rsidRPr="00441D33">
              <w:rPr>
                <w:color w:val="000000"/>
                <w:sz w:val="20"/>
                <w:szCs w:val="20"/>
              </w:rPr>
              <w:t xml:space="preserve"> sa procijenjenim maksimalnim opterećenjem aglomeracije od 15 000 ES</w:t>
            </w:r>
            <w:r w:rsidRPr="00441D33">
              <w:rPr>
                <w:sz w:val="20"/>
                <w:szCs w:val="20"/>
                <w:lang w:val="sr-Latn-CS"/>
              </w:rPr>
              <w:t xml:space="preserve">. </w:t>
            </w:r>
          </w:p>
          <w:p w:rsidR="00DC3E55" w:rsidRPr="00BC40AB" w:rsidRDefault="00DC3E55" w:rsidP="0032726E">
            <w:pPr>
              <w:rPr>
                <w:sz w:val="20"/>
                <w:szCs w:val="20"/>
              </w:rPr>
            </w:pP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Namjena, cilj  i aktivnosti projekta</w:t>
            </w:r>
          </w:p>
        </w:tc>
        <w:tc>
          <w:tcPr>
            <w:tcW w:w="6840" w:type="dxa"/>
          </w:tcPr>
          <w:p w:rsidR="00DC3E55" w:rsidRPr="00BC40AB" w:rsidRDefault="00DC3E55" w:rsidP="0032726E">
            <w:pPr>
              <w:rPr>
                <w:sz w:val="20"/>
                <w:szCs w:val="20"/>
              </w:rPr>
            </w:pPr>
            <w:r w:rsidRPr="00441D33">
              <w:rPr>
                <w:color w:val="000000"/>
                <w:sz w:val="20"/>
                <w:szCs w:val="20"/>
              </w:rPr>
              <w:t xml:space="preserve">Studija treba pruži osnovu za jedinstveno sakupljanje otpadnih voda duž aglomeracije Golubovci 1, eventualno utvrđivanje dodatne aglomeracije imajući u razuđenost prostora i hidrogeološke  karakteristike, faznost i prioritet izgranje na osnovu gustine naseljenosti.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Ciljne grupe</w:t>
            </w:r>
          </w:p>
        </w:tc>
        <w:tc>
          <w:tcPr>
            <w:tcW w:w="6840" w:type="dxa"/>
          </w:tcPr>
          <w:p w:rsidR="00DC3E55" w:rsidRPr="00BC40AB" w:rsidRDefault="00DC3E55" w:rsidP="0032726E">
            <w:pPr>
              <w:rPr>
                <w:sz w:val="20"/>
                <w:szCs w:val="20"/>
              </w:rPr>
            </w:pPr>
            <w:r w:rsidRPr="00441D33">
              <w:rPr>
                <w:sz w:val="20"/>
                <w:szCs w:val="20"/>
              </w:rPr>
              <w:t xml:space="preserve">Građani i privreda u okviru utvrđene aglomeracije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Pojektni ishod i izlazni indikatori </w:t>
            </w:r>
          </w:p>
        </w:tc>
        <w:tc>
          <w:tcPr>
            <w:tcW w:w="6840" w:type="dxa"/>
          </w:tcPr>
          <w:p w:rsidR="00DC3E55" w:rsidRPr="00BC40AB" w:rsidRDefault="00DC3E55" w:rsidP="0032726E">
            <w:pPr>
              <w:rPr>
                <w:color w:val="000000"/>
                <w:sz w:val="20"/>
                <w:szCs w:val="20"/>
              </w:rPr>
            </w:pPr>
            <w:r w:rsidRPr="00441D33">
              <w:rPr>
                <w:color w:val="000000"/>
                <w:sz w:val="20"/>
                <w:szCs w:val="20"/>
              </w:rPr>
              <w:t xml:space="preserve">Izrađena studija, na osnovu koje se pristupa izradi tehničke       dokumentacije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Faza projekta</w:t>
            </w:r>
          </w:p>
        </w:tc>
        <w:tc>
          <w:tcPr>
            <w:tcW w:w="6840" w:type="dxa"/>
          </w:tcPr>
          <w:p w:rsidR="00DC3E55" w:rsidRPr="00BC40AB" w:rsidRDefault="00DC3E55" w:rsidP="0032726E">
            <w:pPr>
              <w:rPr>
                <w:sz w:val="20"/>
                <w:szCs w:val="20"/>
              </w:rPr>
            </w:pPr>
            <w:r w:rsidRPr="00441D33">
              <w:rPr>
                <w:sz w:val="20"/>
                <w:szCs w:val="20"/>
              </w:rPr>
              <w:t xml:space="preserve">Na nivou predloga iz PUP-a Glavnog grada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Rok realizacije </w:t>
            </w:r>
          </w:p>
        </w:tc>
        <w:tc>
          <w:tcPr>
            <w:tcW w:w="6840" w:type="dxa"/>
          </w:tcPr>
          <w:p w:rsidR="00DC3E55" w:rsidRPr="00BC40AB" w:rsidRDefault="00DC3E55" w:rsidP="0032726E">
            <w:pPr>
              <w:rPr>
                <w:sz w:val="20"/>
                <w:szCs w:val="20"/>
              </w:rPr>
            </w:pPr>
            <w:r w:rsidRPr="00441D33">
              <w:rPr>
                <w:sz w:val="20"/>
                <w:szCs w:val="20"/>
              </w:rPr>
              <w:t>2024.</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Odgovorna strana </w:t>
            </w:r>
          </w:p>
        </w:tc>
        <w:tc>
          <w:tcPr>
            <w:tcW w:w="6840" w:type="dxa"/>
          </w:tcPr>
          <w:p w:rsidR="00DC3E55" w:rsidRPr="00BC40AB" w:rsidRDefault="00DC3E55" w:rsidP="0032726E">
            <w:pPr>
              <w:rPr>
                <w:sz w:val="20"/>
                <w:szCs w:val="20"/>
              </w:rPr>
            </w:pPr>
            <w:r w:rsidRPr="00441D33">
              <w:rPr>
                <w:sz w:val="20"/>
                <w:szCs w:val="20"/>
              </w:rPr>
              <w:t xml:space="preserve">„Vodovod i kanalizacija“ d.o.o  Pogdorica,  Opština u okviru Glavnog grada Golubovci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lastRenderedPageBreak/>
              <w:t>Potencijalni partneri</w:t>
            </w:r>
          </w:p>
        </w:tc>
        <w:tc>
          <w:tcPr>
            <w:tcW w:w="6840" w:type="dxa"/>
          </w:tcPr>
          <w:p w:rsidR="00DC3E55" w:rsidRPr="00BC40AB" w:rsidRDefault="00DC3E55" w:rsidP="0032726E">
            <w:pPr>
              <w:rPr>
                <w:sz w:val="20"/>
                <w:szCs w:val="20"/>
              </w:rPr>
            </w:pPr>
            <w:r w:rsidRPr="00441D33">
              <w:rPr>
                <w:sz w:val="20"/>
                <w:szCs w:val="20"/>
              </w:rPr>
              <w:t xml:space="preserve"> Ministarstvo održivog razvoja i turizma, međunarodne organizacije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Monitoring i evaluacija</w:t>
            </w:r>
          </w:p>
        </w:tc>
        <w:tc>
          <w:tcPr>
            <w:tcW w:w="6840" w:type="dxa"/>
          </w:tcPr>
          <w:p w:rsidR="00DC3E55" w:rsidRPr="00BC40AB" w:rsidRDefault="00DC3E55" w:rsidP="0032726E">
            <w:pPr>
              <w:rPr>
                <w:sz w:val="20"/>
                <w:szCs w:val="20"/>
              </w:rPr>
            </w:pPr>
            <w:r w:rsidRPr="00441D33">
              <w:rPr>
                <w:sz w:val="20"/>
                <w:szCs w:val="20"/>
              </w:rPr>
              <w:t>Tehnički/stručni  nadzor na izabranim projektantom</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Period implementacije</w:t>
            </w:r>
          </w:p>
        </w:tc>
        <w:tc>
          <w:tcPr>
            <w:tcW w:w="6840" w:type="dxa"/>
          </w:tcPr>
          <w:p w:rsidR="00DC3E55" w:rsidRPr="00BC40AB" w:rsidRDefault="00DC3E55" w:rsidP="0032726E">
            <w:pPr>
              <w:rPr>
                <w:sz w:val="20"/>
                <w:szCs w:val="20"/>
              </w:rPr>
            </w:pPr>
            <w:r w:rsidRPr="00441D33">
              <w:rPr>
                <w:sz w:val="20"/>
                <w:szCs w:val="20"/>
              </w:rPr>
              <w:t>4 godine</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Ukupni budzet i  izvori finansiranja</w:t>
            </w:r>
          </w:p>
        </w:tc>
        <w:tc>
          <w:tcPr>
            <w:tcW w:w="6840" w:type="dxa"/>
          </w:tcPr>
          <w:p w:rsidR="00DC3E55" w:rsidRPr="00BC40AB" w:rsidRDefault="00DC3E55" w:rsidP="0032726E">
            <w:pPr>
              <w:rPr>
                <w:sz w:val="20"/>
                <w:szCs w:val="20"/>
                <w:lang w:val="sr-Latn-CS"/>
              </w:rPr>
            </w:pPr>
            <w:r w:rsidRPr="00441D33">
              <w:rPr>
                <w:sz w:val="20"/>
                <w:szCs w:val="20"/>
                <w:lang w:val="sr-Latn-CS"/>
              </w:rPr>
              <w:t xml:space="preserve">Izvori finansiranja: Budzet Glavnog grada/Budžet Opštine Golubovci/sredstva privrednog društva </w:t>
            </w:r>
          </w:p>
          <w:p w:rsidR="00DC3E55" w:rsidRPr="00BC40AB" w:rsidRDefault="00DC3E55" w:rsidP="0032726E">
            <w:pPr>
              <w:rPr>
                <w:sz w:val="20"/>
                <w:szCs w:val="20"/>
                <w:lang w:val="sr-Latn-CS"/>
              </w:rPr>
            </w:pPr>
            <w:r w:rsidRPr="00441D33">
              <w:rPr>
                <w:sz w:val="20"/>
                <w:szCs w:val="20"/>
                <w:lang w:val="sr-Latn-CS"/>
              </w:rPr>
              <w:t xml:space="preserve"> </w:t>
            </w:r>
          </w:p>
        </w:tc>
      </w:tr>
    </w:tbl>
    <w:p w:rsidR="00DC3E55" w:rsidRDefault="00DC3E55" w:rsidP="00DC3E55">
      <w:pPr>
        <w:rPr>
          <w:sz w:val="20"/>
          <w:szCs w:val="20"/>
          <w:lang w:val="sr-Latn-CS" w:eastAsia="sr-Latn-CS"/>
        </w:rPr>
      </w:pPr>
    </w:p>
    <w:tbl>
      <w:tblPr>
        <w:tblStyle w:val="TableGrid"/>
        <w:tblW w:w="0" w:type="auto"/>
        <w:tblInd w:w="-522" w:type="dxa"/>
        <w:tblLook w:val="04A0"/>
      </w:tblPr>
      <w:tblGrid>
        <w:gridCol w:w="3060"/>
        <w:gridCol w:w="6744"/>
      </w:tblGrid>
      <w:tr w:rsidR="00DC3E55" w:rsidRPr="00BC40AB" w:rsidTr="0032726E">
        <w:trPr>
          <w:gridAfter w:val="1"/>
          <w:wAfter w:w="6744" w:type="dxa"/>
        </w:trPr>
        <w:tc>
          <w:tcPr>
            <w:tcW w:w="3060" w:type="dxa"/>
          </w:tcPr>
          <w:p w:rsidR="00DC3E55" w:rsidRPr="00BC40AB" w:rsidRDefault="00DC3E55" w:rsidP="0032726E">
            <w:pPr>
              <w:rPr>
                <w:b/>
                <w:sz w:val="20"/>
                <w:szCs w:val="20"/>
              </w:rPr>
            </w:pPr>
            <w:r w:rsidRPr="00441D33">
              <w:rPr>
                <w:b/>
                <w:sz w:val="20"/>
                <w:szCs w:val="20"/>
              </w:rPr>
              <w:t>Projekat br.</w:t>
            </w:r>
            <w:r>
              <w:rPr>
                <w:b/>
                <w:sz w:val="20"/>
                <w:szCs w:val="20"/>
              </w:rPr>
              <w:t xml:space="preserve"> 11</w:t>
            </w:r>
            <w:r w:rsidR="004C7EDB">
              <w:rPr>
                <w:b/>
                <w:sz w:val="20"/>
                <w:szCs w:val="20"/>
              </w:rPr>
              <w:t>5</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Naziv projekta: </w:t>
            </w:r>
          </w:p>
        </w:tc>
        <w:tc>
          <w:tcPr>
            <w:tcW w:w="6744" w:type="dxa"/>
            <w:shd w:val="clear" w:color="auto" w:fill="B8CCE4" w:themeFill="accent1" w:themeFillTint="66"/>
          </w:tcPr>
          <w:p w:rsidR="00DC3E55" w:rsidRPr="00483608" w:rsidRDefault="00DC3E55" w:rsidP="0032726E">
            <w:pPr>
              <w:rPr>
                <w:b/>
                <w:szCs w:val="20"/>
              </w:rPr>
            </w:pPr>
            <w:r w:rsidRPr="00483608">
              <w:rPr>
                <w:b/>
                <w:szCs w:val="20"/>
              </w:rPr>
              <w:t xml:space="preserve">Izrada Katastra korisnika i zagađivača voda na teritoriji Opštine u okviru Glavnog grada Golubovci </w:t>
            </w:r>
          </w:p>
          <w:p w:rsidR="00DC3E55" w:rsidRPr="00BC40AB" w:rsidRDefault="00DC3E55" w:rsidP="0032726E">
            <w:pPr>
              <w:rPr>
                <w:b/>
                <w:sz w:val="20"/>
                <w:szCs w:val="20"/>
              </w:rPr>
            </w:pPr>
            <w:r w:rsidRPr="00483608">
              <w:rPr>
                <w:b/>
                <w:szCs w:val="20"/>
              </w:rPr>
              <w:t xml:space="preserve">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Područje i nivo prioriteta </w:t>
            </w:r>
          </w:p>
        </w:tc>
        <w:tc>
          <w:tcPr>
            <w:tcW w:w="6744" w:type="dxa"/>
          </w:tcPr>
          <w:p w:rsidR="00DC3E55" w:rsidRPr="002B7C34" w:rsidRDefault="00DC3E55" w:rsidP="0032726E">
            <w:pPr>
              <w:rPr>
                <w:color w:val="000000" w:themeColor="text1"/>
                <w:sz w:val="20"/>
                <w:szCs w:val="20"/>
                <w:lang w:eastAsia="sr-Latn-CS"/>
              </w:rPr>
            </w:pPr>
            <w:r w:rsidRPr="002B7C34">
              <w:rPr>
                <w:color w:val="000000" w:themeColor="text1"/>
                <w:sz w:val="20"/>
                <w:szCs w:val="20"/>
                <w:lang w:eastAsia="sr-Latn-CS"/>
              </w:rPr>
              <w:t xml:space="preserve">SPECIFIČNI STRATEŠKI CILJ 3: Razvoj turizma i zaštita životne sredine </w:t>
            </w:r>
          </w:p>
          <w:p w:rsidR="00DC3E55" w:rsidRPr="00BC40AB" w:rsidRDefault="00DC3E55" w:rsidP="0032726E">
            <w:pPr>
              <w:rPr>
                <w:sz w:val="20"/>
                <w:szCs w:val="20"/>
              </w:rPr>
            </w:pPr>
            <w:r w:rsidRPr="002B7C34">
              <w:rPr>
                <w:color w:val="000000" w:themeColor="text1"/>
                <w:sz w:val="20"/>
                <w:szCs w:val="20"/>
                <w:lang w:eastAsia="sr-Latn-CS"/>
              </w:rPr>
              <w:t xml:space="preserve">PRIORITET 3.2. Organizovano upravljanje  </w:t>
            </w:r>
            <w:r>
              <w:rPr>
                <w:color w:val="000000" w:themeColor="text1"/>
                <w:sz w:val="20"/>
                <w:szCs w:val="20"/>
                <w:lang w:eastAsia="sr-Latn-CS"/>
              </w:rPr>
              <w:t>komunalnim i neopasnim građevinskim otpadom</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Opis projekta</w:t>
            </w:r>
          </w:p>
        </w:tc>
        <w:tc>
          <w:tcPr>
            <w:tcW w:w="6744" w:type="dxa"/>
          </w:tcPr>
          <w:p w:rsidR="00DC3E55" w:rsidRPr="00BC40AB" w:rsidRDefault="00DC3E55" w:rsidP="0032726E">
            <w:pPr>
              <w:rPr>
                <w:sz w:val="20"/>
                <w:szCs w:val="20"/>
              </w:rPr>
            </w:pPr>
            <w:r w:rsidRPr="00441D33">
              <w:rPr>
                <w:sz w:val="20"/>
                <w:szCs w:val="20"/>
              </w:rPr>
              <w:t xml:space="preserve">Izrada katastra korisnika i zagađivača voda lociranih na području Opštine u okviru Glavnog grada Golubovci.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Namjena, cilj  i aktivnosti projekta</w:t>
            </w:r>
          </w:p>
        </w:tc>
        <w:tc>
          <w:tcPr>
            <w:tcW w:w="6744" w:type="dxa"/>
          </w:tcPr>
          <w:p w:rsidR="00DC3E55" w:rsidRPr="00BC40AB" w:rsidRDefault="00DC3E55" w:rsidP="0032726E">
            <w:pPr>
              <w:rPr>
                <w:sz w:val="20"/>
                <w:szCs w:val="20"/>
              </w:rPr>
            </w:pPr>
            <w:r w:rsidRPr="00441D33">
              <w:rPr>
                <w:sz w:val="20"/>
                <w:szCs w:val="20"/>
                <w:lang w:val="sr-Latn-CS"/>
              </w:rPr>
              <w:t xml:space="preserve">Cilj izrade katastra je uspostavljanje baze podataka  korisnika i zagađivača voda, zavisno od namjene korišćenja voda  i/ili  izvora zagađenja. Na osnovu dobijene  baze podataka, utvrđuju se odgovornosti i obaveze korisnika i zagađivača saglasno principima „korisnik plaća-zagađivač plaća“.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Ciljne grupe</w:t>
            </w:r>
          </w:p>
        </w:tc>
        <w:tc>
          <w:tcPr>
            <w:tcW w:w="6744" w:type="dxa"/>
          </w:tcPr>
          <w:p w:rsidR="00DC3E55" w:rsidRPr="00BC40AB" w:rsidRDefault="00DC3E55" w:rsidP="0032726E">
            <w:pPr>
              <w:rPr>
                <w:sz w:val="20"/>
                <w:szCs w:val="20"/>
              </w:rPr>
            </w:pPr>
            <w:r w:rsidRPr="00441D33">
              <w:rPr>
                <w:sz w:val="20"/>
                <w:szCs w:val="20"/>
              </w:rPr>
              <w:t>Lokalna zajednica</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Pojektni ishod i izlazni indikatori </w:t>
            </w:r>
          </w:p>
        </w:tc>
        <w:tc>
          <w:tcPr>
            <w:tcW w:w="6744" w:type="dxa"/>
          </w:tcPr>
          <w:p w:rsidR="00DC3E55" w:rsidRPr="00BC40AB" w:rsidRDefault="00DC3E55" w:rsidP="0032726E">
            <w:pPr>
              <w:rPr>
                <w:sz w:val="20"/>
                <w:szCs w:val="20"/>
              </w:rPr>
            </w:pPr>
            <w:r w:rsidRPr="00441D33">
              <w:rPr>
                <w:sz w:val="20"/>
                <w:szCs w:val="20"/>
              </w:rPr>
              <w:t xml:space="preserve">Izrađen katastar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Faza projekta</w:t>
            </w:r>
          </w:p>
        </w:tc>
        <w:tc>
          <w:tcPr>
            <w:tcW w:w="6744" w:type="dxa"/>
          </w:tcPr>
          <w:p w:rsidR="00DC3E55" w:rsidRPr="00BC40AB" w:rsidRDefault="00DC3E55" w:rsidP="0032726E">
            <w:pPr>
              <w:rPr>
                <w:sz w:val="20"/>
                <w:szCs w:val="20"/>
              </w:rPr>
            </w:pPr>
            <w:r w:rsidRPr="00441D33">
              <w:rPr>
                <w:sz w:val="20"/>
                <w:szCs w:val="20"/>
              </w:rPr>
              <w:t xml:space="preserve">Na nivou ideje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Rok realizacije </w:t>
            </w:r>
          </w:p>
        </w:tc>
        <w:tc>
          <w:tcPr>
            <w:tcW w:w="6744" w:type="dxa"/>
          </w:tcPr>
          <w:p w:rsidR="00DC3E55" w:rsidRPr="00BC40AB" w:rsidRDefault="00DC3E55" w:rsidP="0032726E">
            <w:pPr>
              <w:rPr>
                <w:sz w:val="20"/>
                <w:szCs w:val="20"/>
              </w:rPr>
            </w:pPr>
            <w:r w:rsidRPr="00441D33">
              <w:rPr>
                <w:sz w:val="20"/>
                <w:szCs w:val="20"/>
              </w:rPr>
              <w:t>2024. godina</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 xml:space="preserve">Odgovorna strana </w:t>
            </w:r>
          </w:p>
        </w:tc>
        <w:tc>
          <w:tcPr>
            <w:tcW w:w="6744" w:type="dxa"/>
          </w:tcPr>
          <w:p w:rsidR="00DC3E55" w:rsidRPr="00BC40AB" w:rsidRDefault="00DC3E55" w:rsidP="0032726E">
            <w:pPr>
              <w:rPr>
                <w:sz w:val="20"/>
                <w:szCs w:val="20"/>
              </w:rPr>
            </w:pPr>
            <w:r w:rsidRPr="00441D33">
              <w:rPr>
                <w:sz w:val="20"/>
                <w:szCs w:val="20"/>
              </w:rPr>
              <w:t xml:space="preserve">Naručilac katastra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Potencijalni partneri</w:t>
            </w:r>
          </w:p>
        </w:tc>
        <w:tc>
          <w:tcPr>
            <w:tcW w:w="6744" w:type="dxa"/>
          </w:tcPr>
          <w:p w:rsidR="00DC3E55" w:rsidRPr="00BC40AB" w:rsidRDefault="00DC3E55" w:rsidP="0032726E">
            <w:pPr>
              <w:rPr>
                <w:sz w:val="20"/>
                <w:szCs w:val="20"/>
              </w:rPr>
            </w:pPr>
            <w:r w:rsidRPr="00441D33">
              <w:rPr>
                <w:sz w:val="20"/>
                <w:szCs w:val="20"/>
              </w:rPr>
              <w:t>Uprava za vode/ MPRR/UIP</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Monitoring i evaluacija</w:t>
            </w:r>
          </w:p>
        </w:tc>
        <w:tc>
          <w:tcPr>
            <w:tcW w:w="6744" w:type="dxa"/>
          </w:tcPr>
          <w:p w:rsidR="00DC3E55" w:rsidRPr="00BC40AB" w:rsidRDefault="00DC3E55" w:rsidP="0032726E">
            <w:pPr>
              <w:rPr>
                <w:sz w:val="20"/>
                <w:szCs w:val="20"/>
              </w:rPr>
            </w:pPr>
            <w:r w:rsidRPr="00441D33">
              <w:rPr>
                <w:sz w:val="20"/>
                <w:szCs w:val="20"/>
              </w:rPr>
              <w:t xml:space="preserve">Radni tim za praćenje i nadzor nad realizacijom projekta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Period implementacije</w:t>
            </w:r>
          </w:p>
        </w:tc>
        <w:tc>
          <w:tcPr>
            <w:tcW w:w="6744" w:type="dxa"/>
          </w:tcPr>
          <w:p w:rsidR="00DC3E55" w:rsidRPr="00BC40AB" w:rsidRDefault="00DC3E55" w:rsidP="0032726E">
            <w:pPr>
              <w:rPr>
                <w:sz w:val="20"/>
                <w:szCs w:val="20"/>
              </w:rPr>
            </w:pPr>
            <w:r w:rsidRPr="00441D33">
              <w:rPr>
                <w:sz w:val="20"/>
                <w:szCs w:val="20"/>
              </w:rPr>
              <w:t xml:space="preserve">Zavisi od obezbjeđivanja finansijskih sredstava </w:t>
            </w:r>
          </w:p>
        </w:tc>
      </w:tr>
      <w:tr w:rsidR="00DC3E55" w:rsidRPr="00BC40AB" w:rsidTr="0032726E">
        <w:tc>
          <w:tcPr>
            <w:tcW w:w="3060" w:type="dxa"/>
          </w:tcPr>
          <w:p w:rsidR="00DC3E55" w:rsidRPr="00483608" w:rsidRDefault="00DC3E55" w:rsidP="0032726E">
            <w:pPr>
              <w:rPr>
                <w:b/>
                <w:sz w:val="20"/>
                <w:szCs w:val="20"/>
              </w:rPr>
            </w:pPr>
            <w:r w:rsidRPr="00483608">
              <w:rPr>
                <w:b/>
                <w:sz w:val="20"/>
                <w:szCs w:val="20"/>
              </w:rPr>
              <w:t>Ukupni budzet i  izvori finansiranja</w:t>
            </w:r>
          </w:p>
        </w:tc>
        <w:tc>
          <w:tcPr>
            <w:tcW w:w="6744" w:type="dxa"/>
          </w:tcPr>
          <w:p w:rsidR="00DC3E55" w:rsidRPr="00BC40AB" w:rsidRDefault="00DC3E55" w:rsidP="0032726E">
            <w:pPr>
              <w:rPr>
                <w:sz w:val="20"/>
                <w:szCs w:val="20"/>
              </w:rPr>
            </w:pPr>
            <w:r w:rsidRPr="00441D33">
              <w:rPr>
                <w:sz w:val="20"/>
                <w:szCs w:val="20"/>
              </w:rPr>
              <w:t xml:space="preserve">Budzet Opštine/ donacije </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CB1FE1" w:rsidTr="0032726E">
        <w:tc>
          <w:tcPr>
            <w:tcW w:w="3074" w:type="dxa"/>
            <w:tcBorders>
              <w:top w:val="single" w:sz="4" w:space="0" w:color="auto"/>
              <w:left w:val="single" w:sz="4" w:space="0" w:color="auto"/>
              <w:bottom w:val="single" w:sz="4" w:space="0" w:color="auto"/>
              <w:right w:val="single" w:sz="4" w:space="0" w:color="auto"/>
            </w:tcBorders>
          </w:tcPr>
          <w:p w:rsidR="00DC3E55" w:rsidRPr="00802FD1" w:rsidRDefault="00DC3E55" w:rsidP="0032726E">
            <w:pPr>
              <w:rPr>
                <w:b/>
                <w:sz w:val="20"/>
                <w:szCs w:val="20"/>
                <w:lang w:eastAsia="sr-Latn-CS"/>
              </w:rPr>
            </w:pPr>
            <w:r w:rsidRPr="00802FD1">
              <w:rPr>
                <w:b/>
                <w:sz w:val="20"/>
                <w:szCs w:val="20"/>
                <w:lang w:eastAsia="sr-Latn-CS"/>
              </w:rPr>
              <w:t xml:space="preserve">Projekat br. </w:t>
            </w:r>
            <w:r>
              <w:rPr>
                <w:b/>
                <w:sz w:val="20"/>
                <w:szCs w:val="20"/>
                <w:lang w:eastAsia="sr-Latn-CS"/>
              </w:rPr>
              <w:t>11</w:t>
            </w:r>
            <w:r w:rsidR="004C7EDB">
              <w:rPr>
                <w:b/>
                <w:sz w:val="20"/>
                <w:szCs w:val="20"/>
                <w:lang w:eastAsia="sr-Latn-CS"/>
              </w:rPr>
              <w:t>6</w:t>
            </w:r>
          </w:p>
        </w:tc>
        <w:tc>
          <w:tcPr>
            <w:tcW w:w="6770" w:type="dxa"/>
            <w:tcBorders>
              <w:top w:val="nil"/>
              <w:left w:val="single" w:sz="4" w:space="0" w:color="auto"/>
              <w:bottom w:val="single" w:sz="4" w:space="0" w:color="auto"/>
              <w:right w:val="nil"/>
            </w:tcBorders>
          </w:tcPr>
          <w:p w:rsidR="00DC3E55" w:rsidRPr="00CB1FE1" w:rsidRDefault="00DC3E55" w:rsidP="0032726E">
            <w:pPr>
              <w:rPr>
                <w:sz w:val="20"/>
                <w:szCs w:val="20"/>
                <w:lang w:eastAsia="sr-Latn-CS"/>
              </w:rPr>
            </w:pPr>
          </w:p>
        </w:tc>
      </w:tr>
      <w:tr w:rsidR="00DC3E55" w:rsidRPr="00CB1FE1" w:rsidTr="0032726E">
        <w:tc>
          <w:tcPr>
            <w:tcW w:w="3074" w:type="dxa"/>
            <w:tcBorders>
              <w:top w:val="single" w:sz="4" w:space="0" w:color="auto"/>
            </w:tcBorders>
          </w:tcPr>
          <w:p w:rsidR="00DC3E55" w:rsidRPr="00802FD1" w:rsidRDefault="00DC3E55" w:rsidP="0032726E">
            <w:pPr>
              <w:rPr>
                <w:b/>
                <w:sz w:val="20"/>
                <w:szCs w:val="20"/>
                <w:lang w:eastAsia="sr-Latn-CS"/>
              </w:rPr>
            </w:pPr>
          </w:p>
          <w:p w:rsidR="00DC3E55" w:rsidRPr="00802FD1" w:rsidRDefault="00DC3E55" w:rsidP="0032726E">
            <w:pPr>
              <w:rPr>
                <w:b/>
                <w:sz w:val="20"/>
                <w:szCs w:val="20"/>
                <w:lang w:eastAsia="sr-Latn-CS"/>
              </w:rPr>
            </w:pPr>
          </w:p>
        </w:tc>
        <w:tc>
          <w:tcPr>
            <w:tcW w:w="6770" w:type="dxa"/>
            <w:tcBorders>
              <w:top w:val="single" w:sz="4" w:space="0" w:color="auto"/>
            </w:tcBorders>
            <w:shd w:val="clear" w:color="auto" w:fill="B8CCE4" w:themeFill="accent1" w:themeFillTint="66"/>
          </w:tcPr>
          <w:p w:rsidR="00DC3E55" w:rsidRPr="00CB1FE1" w:rsidRDefault="00DC3E55" w:rsidP="0032726E">
            <w:pPr>
              <w:rPr>
                <w:b/>
                <w:sz w:val="20"/>
                <w:szCs w:val="20"/>
                <w:lang w:val="it-IT" w:eastAsia="sr-Latn-CS"/>
              </w:rPr>
            </w:pPr>
            <w:r w:rsidRPr="00802FD1">
              <w:rPr>
                <w:b/>
                <w:szCs w:val="20"/>
                <w:lang w:eastAsia="sr-Latn-CS"/>
              </w:rPr>
              <w:t>Modernizacija javne rasvjete i ugradnja LED rasvjete</w:t>
            </w:r>
          </w:p>
        </w:tc>
      </w:tr>
      <w:tr w:rsidR="00DC3E55" w:rsidRPr="00CB1FE1" w:rsidTr="0032726E">
        <w:tc>
          <w:tcPr>
            <w:tcW w:w="3074" w:type="dxa"/>
            <w:tcBorders>
              <w:top w:val="single" w:sz="4" w:space="0" w:color="auto"/>
            </w:tcBorders>
          </w:tcPr>
          <w:p w:rsidR="00DC3E55" w:rsidRPr="00802FD1" w:rsidRDefault="00DC3E55" w:rsidP="0032726E">
            <w:pPr>
              <w:rPr>
                <w:b/>
                <w:sz w:val="20"/>
                <w:szCs w:val="20"/>
                <w:lang w:eastAsia="sr-Latn-CS"/>
              </w:rPr>
            </w:pPr>
            <w:r w:rsidRPr="00802FD1">
              <w:rPr>
                <w:b/>
                <w:sz w:val="20"/>
                <w:szCs w:val="20"/>
                <w:lang w:eastAsia="sr-Latn-CS"/>
              </w:rPr>
              <w:t>Područje i nivo prioriteta:</w:t>
            </w:r>
          </w:p>
        </w:tc>
        <w:tc>
          <w:tcPr>
            <w:tcW w:w="6770" w:type="dxa"/>
            <w:tcBorders>
              <w:top w:val="single" w:sz="4" w:space="0" w:color="auto"/>
            </w:tcBorders>
          </w:tcPr>
          <w:p w:rsidR="00DC3E55" w:rsidRPr="00802FD1" w:rsidRDefault="00DC3E55" w:rsidP="0032726E">
            <w:pPr>
              <w:rPr>
                <w:color w:val="000000" w:themeColor="text1"/>
                <w:sz w:val="20"/>
                <w:szCs w:val="20"/>
                <w:lang w:eastAsia="sr-Latn-CS"/>
              </w:rPr>
            </w:pPr>
            <w:r w:rsidRPr="00802FD1">
              <w:rPr>
                <w:color w:val="000000" w:themeColor="text1"/>
                <w:sz w:val="20"/>
                <w:szCs w:val="20"/>
                <w:lang w:eastAsia="sr-Latn-CS"/>
              </w:rPr>
              <w:t>SPECIFIČNI STRATEŠKI CILJ 3: Zaštita životne sredine i održivi razvoj turizma</w:t>
            </w:r>
          </w:p>
          <w:p w:rsidR="00DC3E55" w:rsidRPr="00CB1FE1" w:rsidRDefault="00DC3E55" w:rsidP="0032726E">
            <w:pPr>
              <w:rPr>
                <w:sz w:val="20"/>
                <w:szCs w:val="20"/>
                <w:lang w:eastAsia="sr-Latn-CS"/>
              </w:rPr>
            </w:pPr>
            <w:r w:rsidRPr="00802FD1">
              <w:rPr>
                <w:color w:val="000000" w:themeColor="text1"/>
                <w:sz w:val="20"/>
                <w:szCs w:val="20"/>
                <w:lang w:eastAsia="sr-Latn-CS"/>
              </w:rPr>
              <w:t>PRIORITET 3.3.</w:t>
            </w:r>
            <w:r w:rsidRPr="00802FD1">
              <w:rPr>
                <w:color w:val="000000" w:themeColor="text1"/>
                <w:sz w:val="20"/>
                <w:szCs w:val="20"/>
                <w:lang w:eastAsia="sr-Latn-CS"/>
              </w:rPr>
              <w:tab/>
              <w:t>Energetska efikasnost</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t>Opis projekta:</w:t>
            </w:r>
          </w:p>
        </w:tc>
        <w:tc>
          <w:tcPr>
            <w:tcW w:w="6770" w:type="dxa"/>
          </w:tcPr>
          <w:p w:rsidR="00DC3E55" w:rsidRPr="00CB1FE1" w:rsidRDefault="00DC3E55" w:rsidP="0032726E">
            <w:pPr>
              <w:rPr>
                <w:sz w:val="20"/>
                <w:szCs w:val="20"/>
                <w:lang w:val="sr-Latn-CS" w:eastAsia="sr-Latn-CS"/>
              </w:rPr>
            </w:pPr>
          </w:p>
          <w:p w:rsidR="00DC3E55" w:rsidRPr="00CB1FE1" w:rsidRDefault="00DC3E55" w:rsidP="0032726E">
            <w:pPr>
              <w:rPr>
                <w:sz w:val="20"/>
                <w:szCs w:val="20"/>
                <w:lang w:val="sr-Latn-CS" w:eastAsia="sr-Latn-CS"/>
              </w:rPr>
            </w:pPr>
            <w:r w:rsidRPr="00CB1FE1">
              <w:rPr>
                <w:sz w:val="20"/>
                <w:szCs w:val="20"/>
                <w:lang w:val="sr-Latn-CS" w:eastAsia="sr-Latn-CS"/>
              </w:rPr>
              <w:t xml:space="preserve">Javna rasvjeta na teritoriji Glavnog grada uglavnom se sastoji od svjetiljki sa izvorima svjetlosti sa električnim pražnjenjem u gasu (najčešće natrijum visokog pritiska i vrlo malo metal-halogenih i živinih izvora svjetlosti). </w:t>
            </w:r>
          </w:p>
          <w:p w:rsidR="00DC3E55" w:rsidRPr="00CB1FE1" w:rsidRDefault="00DC3E55" w:rsidP="0032726E">
            <w:pPr>
              <w:rPr>
                <w:sz w:val="20"/>
                <w:szCs w:val="20"/>
                <w:lang w:val="sr-Latn-CS" w:eastAsia="sr-Latn-CS"/>
              </w:rPr>
            </w:pPr>
            <w:r w:rsidRPr="00CB1FE1">
              <w:rPr>
                <w:sz w:val="20"/>
                <w:szCs w:val="20"/>
                <w:lang w:val="sr-Latn-CS" w:eastAsia="sr-Latn-CS"/>
              </w:rPr>
              <w:t xml:space="preserve">Obzirom da se poslednjih godina u tehnici osvjetljenja sve više koriste svjetiljke sa LED (Light Emitting Diode - LED)  izvorima svjetlosti, zbog svojih prednosti u odnosu na druge izvore svjetlosti, kao što su: bolja reprodukcija boja CRI, mogućnost upravljanja, duži vijek trajanja, veća svjetlosna iskoristivost i energetska efikasnost a uzimajući u obzir znatno veću energetsku efikasnost, kao i potrebu za racionalizacijom javne rasvjete posebno u preosvijetljenim ulicama u seoskim i prigradskim naseljima, pojavila se mogućnost da se postojeće stare svjetiljke mijenjaju novim LED svjetiljkama uz finansiranje u potpunosti od uštede, bez novih zahvatanja iz Budžeta Glavnog grada. Pored toga, omogućiće se izmjena režima rada na lokacijama na kojima se rasvjeta isključuje u 23:00 po zimskom računanju vremena i u 00:00 po ljetnjem računanju vremena, pa posle ugradnje LED rasvjete i na ovim lokacijama ista će raditi do jutarnjih časova shodno realnoj potrebi. Projekat je podijeljen u dvije glavne faze i to: faza I - odnosi na sela i prigradska naselja, koji je realizovan krajem septembra 2019. godine i faza II – odnosi se na centar grada i naselja u užem dijelu grada. Za fazu II u toku je priprema dokumentacije i snimanje stanja na terenu potrebnih za  izradu studije izvodljivosti, nakon čega će se a u zavisnosti od složenosti projekta </w:t>
            </w:r>
            <w:r w:rsidRPr="00CB1FE1">
              <w:rPr>
                <w:sz w:val="20"/>
                <w:szCs w:val="20"/>
                <w:lang w:val="sr-Latn-CS" w:eastAsia="sr-Latn-CS"/>
              </w:rPr>
              <w:lastRenderedPageBreak/>
              <w:t xml:space="preserve">pristupiti realizaciji istog.  </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lastRenderedPageBreak/>
              <w:t>Namjena, cilj i aktivnosti projekta</w:t>
            </w:r>
            <w:r w:rsidRPr="00802FD1">
              <w:rPr>
                <w:b/>
                <w:sz w:val="20"/>
                <w:szCs w:val="20"/>
                <w:lang w:val="sr-Latn-CS" w:eastAsia="sr-Latn-CS"/>
              </w:rPr>
              <w:t xml:space="preserve">: </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 xml:space="preserve">Obezbjeđenje veće sigurnosti svih građana i učesnika u saobraćaju, veći kvalitet osvijetljenosti i ušteda električne energije. </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t>Ciljne grupe/korisnici</w:t>
            </w:r>
            <w:r w:rsidRPr="00802FD1">
              <w:rPr>
                <w:b/>
                <w:sz w:val="20"/>
                <w:szCs w:val="20"/>
                <w:lang w:val="sr-Latn-CS" w:eastAsia="sr-Latn-CS"/>
              </w:rPr>
              <w:t>:</w:t>
            </w:r>
          </w:p>
        </w:tc>
        <w:tc>
          <w:tcPr>
            <w:tcW w:w="6770" w:type="dxa"/>
          </w:tcPr>
          <w:p w:rsidR="00DC3E55" w:rsidRPr="00CB1FE1" w:rsidRDefault="00DC3E55" w:rsidP="0032726E">
            <w:pPr>
              <w:rPr>
                <w:sz w:val="20"/>
                <w:szCs w:val="20"/>
                <w:lang w:val="sr-Latn-CS" w:eastAsia="sr-Latn-CS"/>
              </w:rPr>
            </w:pPr>
            <w:r w:rsidRPr="00CB1FE1">
              <w:rPr>
                <w:sz w:val="20"/>
                <w:szCs w:val="20"/>
                <w:lang w:eastAsia="sr-Latn-CS"/>
              </w:rPr>
              <w:t>Građani Glavnog grada</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t>Projektni ishod i izlazni indikatori</w:t>
            </w:r>
            <w:r w:rsidRPr="00802FD1">
              <w:rPr>
                <w:b/>
                <w:sz w:val="20"/>
                <w:szCs w:val="20"/>
                <w:lang w:val="sr-Latn-CS" w:eastAsia="sr-Latn-CS"/>
              </w:rPr>
              <w:t>:</w:t>
            </w:r>
          </w:p>
        </w:tc>
        <w:tc>
          <w:tcPr>
            <w:tcW w:w="6770" w:type="dxa"/>
          </w:tcPr>
          <w:p w:rsidR="00DC3E55" w:rsidRPr="00CB1FE1" w:rsidRDefault="00DC3E55" w:rsidP="0032726E">
            <w:pPr>
              <w:rPr>
                <w:sz w:val="20"/>
                <w:szCs w:val="20"/>
                <w:lang w:val="sr-Latn-CS" w:eastAsia="sr-Latn-CS"/>
              </w:rPr>
            </w:pPr>
            <w:r w:rsidRPr="00CB1FE1">
              <w:rPr>
                <w:sz w:val="20"/>
                <w:szCs w:val="20"/>
                <w:lang w:val="sr-Latn-CS" w:eastAsia="sr-Latn-CS"/>
              </w:rPr>
              <w:t>Manji trošak za električnu energiju i održavanje, broj ugrađenih LED svjetiljki</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t>Faza</w:t>
            </w:r>
            <w:r w:rsidRPr="00802FD1">
              <w:rPr>
                <w:b/>
                <w:sz w:val="20"/>
                <w:szCs w:val="20"/>
                <w:lang w:val="sr-Latn-CS" w:eastAsia="sr-Latn-CS"/>
              </w:rPr>
              <w:t xml:space="preserve"> </w:t>
            </w:r>
            <w:r w:rsidRPr="00802FD1">
              <w:rPr>
                <w:b/>
                <w:sz w:val="20"/>
                <w:szCs w:val="20"/>
                <w:lang w:eastAsia="sr-Latn-CS"/>
              </w:rPr>
              <w:t>projekta</w:t>
            </w:r>
            <w:r w:rsidRPr="00802FD1">
              <w:rPr>
                <w:b/>
                <w:sz w:val="20"/>
                <w:szCs w:val="20"/>
                <w:lang w:val="sr-Latn-CS" w:eastAsia="sr-Latn-CS"/>
              </w:rPr>
              <w:t>:</w:t>
            </w:r>
          </w:p>
        </w:tc>
        <w:tc>
          <w:tcPr>
            <w:tcW w:w="6770" w:type="dxa"/>
          </w:tcPr>
          <w:p w:rsidR="00DC3E55" w:rsidRPr="00CB1FE1" w:rsidRDefault="00DC3E55" w:rsidP="0032726E">
            <w:pPr>
              <w:rPr>
                <w:sz w:val="20"/>
                <w:szCs w:val="20"/>
                <w:lang w:val="fr-CH" w:eastAsia="sr-Latn-CS"/>
              </w:rPr>
            </w:pPr>
            <w:r w:rsidRPr="00CB1FE1">
              <w:rPr>
                <w:sz w:val="20"/>
                <w:szCs w:val="20"/>
                <w:lang w:val="fr-CH" w:eastAsia="sr-Latn-CS"/>
              </w:rPr>
              <w:t xml:space="preserve">Faza I – realizovana krajem septembra 2019. goidine, Faza II – u toku je izrada studije izvodljivosti i projekta </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t>Rok</w:t>
            </w:r>
            <w:r w:rsidRPr="00802FD1">
              <w:rPr>
                <w:b/>
                <w:sz w:val="20"/>
                <w:szCs w:val="20"/>
                <w:lang w:val="sr-Latn-CS" w:eastAsia="sr-Latn-CS"/>
              </w:rPr>
              <w:t xml:space="preserve"> </w:t>
            </w:r>
            <w:r w:rsidRPr="00802FD1">
              <w:rPr>
                <w:b/>
                <w:sz w:val="20"/>
                <w:szCs w:val="20"/>
                <w:lang w:eastAsia="sr-Latn-CS"/>
              </w:rPr>
              <w:t>realizacije</w:t>
            </w:r>
            <w:r w:rsidRPr="00802FD1">
              <w:rPr>
                <w:b/>
                <w:sz w:val="20"/>
                <w:szCs w:val="20"/>
                <w:lang w:val="sr-Latn-CS" w:eastAsia="sr-Latn-CS"/>
              </w:rPr>
              <w:t xml:space="preserve">: </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Faza II – zavisiće od složenosti projekta i mogućnosti realizacije i finansiranja</w:t>
            </w:r>
          </w:p>
        </w:tc>
      </w:tr>
      <w:tr w:rsidR="00DC3E55" w:rsidRPr="00CB1FE1" w:rsidTr="0032726E">
        <w:tc>
          <w:tcPr>
            <w:tcW w:w="3074" w:type="dxa"/>
          </w:tcPr>
          <w:p w:rsidR="00DC3E55" w:rsidRPr="00802FD1" w:rsidRDefault="00DC3E55" w:rsidP="0032726E">
            <w:pPr>
              <w:rPr>
                <w:b/>
                <w:sz w:val="20"/>
                <w:szCs w:val="20"/>
                <w:lang w:val="sr-Latn-CS" w:eastAsia="sr-Latn-CS"/>
              </w:rPr>
            </w:pPr>
            <w:r w:rsidRPr="00802FD1">
              <w:rPr>
                <w:b/>
                <w:sz w:val="20"/>
                <w:szCs w:val="20"/>
                <w:lang w:eastAsia="sr-Latn-CS"/>
              </w:rPr>
              <w:t>Odgovorna strana</w:t>
            </w:r>
            <w:r w:rsidRPr="00802FD1">
              <w:rPr>
                <w:b/>
                <w:sz w:val="20"/>
                <w:szCs w:val="20"/>
                <w:lang w:val="sr-Latn-CS" w:eastAsia="sr-Latn-CS"/>
              </w:rPr>
              <w:t>:</w:t>
            </w:r>
          </w:p>
        </w:tc>
        <w:tc>
          <w:tcPr>
            <w:tcW w:w="6770" w:type="dxa"/>
          </w:tcPr>
          <w:p w:rsidR="00DC3E55" w:rsidRPr="00CB1FE1" w:rsidRDefault="00DC3E55" w:rsidP="0032726E">
            <w:pPr>
              <w:rPr>
                <w:sz w:val="20"/>
                <w:szCs w:val="20"/>
                <w:lang w:val="it-IT" w:eastAsia="sr-Latn-CS"/>
              </w:rPr>
            </w:pPr>
            <w:r w:rsidRPr="00CB1FE1">
              <w:rPr>
                <w:sz w:val="20"/>
                <w:szCs w:val="20"/>
                <w:lang w:eastAsia="sr-Latn-CS"/>
              </w:rPr>
              <w:t>„</w:t>
            </w:r>
            <w:r w:rsidRPr="00CB1FE1">
              <w:rPr>
                <w:sz w:val="20"/>
                <w:szCs w:val="20"/>
                <w:lang w:val="it-IT" w:eastAsia="sr-Latn-CS"/>
              </w:rPr>
              <w:t>Komunalne usluge” DOO</w:t>
            </w:r>
          </w:p>
        </w:tc>
      </w:tr>
      <w:tr w:rsidR="00DC3E55" w:rsidRPr="00CB1FE1" w:rsidTr="0032726E">
        <w:tc>
          <w:tcPr>
            <w:tcW w:w="3074" w:type="dxa"/>
          </w:tcPr>
          <w:p w:rsidR="00DC3E55" w:rsidRPr="00802FD1" w:rsidRDefault="00DC3E55" w:rsidP="0032726E">
            <w:pPr>
              <w:rPr>
                <w:b/>
                <w:sz w:val="20"/>
                <w:szCs w:val="20"/>
                <w:lang w:eastAsia="sr-Latn-CS"/>
              </w:rPr>
            </w:pPr>
            <w:r w:rsidRPr="00802FD1">
              <w:rPr>
                <w:b/>
                <w:sz w:val="20"/>
                <w:szCs w:val="20"/>
                <w:lang w:eastAsia="sr-Latn-CS"/>
              </w:rPr>
              <w:t>Potencijalni</w:t>
            </w:r>
            <w:r w:rsidRPr="00802FD1">
              <w:rPr>
                <w:b/>
                <w:sz w:val="20"/>
                <w:szCs w:val="20"/>
                <w:lang w:val="sr-Latn-CS" w:eastAsia="sr-Latn-CS"/>
              </w:rPr>
              <w:t xml:space="preserve"> </w:t>
            </w:r>
            <w:r w:rsidRPr="00802FD1">
              <w:rPr>
                <w:b/>
                <w:sz w:val="20"/>
                <w:szCs w:val="20"/>
                <w:lang w:eastAsia="sr-Latn-CS"/>
              </w:rPr>
              <w:t>partneri:</w:t>
            </w:r>
          </w:p>
        </w:tc>
        <w:tc>
          <w:tcPr>
            <w:tcW w:w="6770" w:type="dxa"/>
          </w:tcPr>
          <w:p w:rsidR="00DC3E55" w:rsidRPr="00CB1FE1" w:rsidRDefault="00DC3E55" w:rsidP="0032726E">
            <w:pPr>
              <w:rPr>
                <w:sz w:val="20"/>
                <w:szCs w:val="20"/>
                <w:lang w:eastAsia="sr-Latn-CS"/>
              </w:rPr>
            </w:pPr>
            <w:r w:rsidRPr="00CB1FE1">
              <w:rPr>
                <w:sz w:val="20"/>
                <w:szCs w:val="20"/>
                <w:lang w:eastAsia="sr-Latn-CS"/>
              </w:rPr>
              <w:t>UNDP</w:t>
            </w:r>
          </w:p>
        </w:tc>
      </w:tr>
      <w:tr w:rsidR="00DC3E55" w:rsidRPr="00CB1FE1" w:rsidTr="0032726E">
        <w:tc>
          <w:tcPr>
            <w:tcW w:w="3074" w:type="dxa"/>
          </w:tcPr>
          <w:p w:rsidR="00DC3E55" w:rsidRPr="00802FD1" w:rsidRDefault="00DC3E55" w:rsidP="0032726E">
            <w:pPr>
              <w:rPr>
                <w:b/>
                <w:sz w:val="20"/>
                <w:szCs w:val="20"/>
                <w:lang w:eastAsia="sr-Latn-CS"/>
              </w:rPr>
            </w:pPr>
            <w:r w:rsidRPr="00802FD1">
              <w:rPr>
                <w:b/>
                <w:sz w:val="20"/>
                <w:szCs w:val="20"/>
                <w:lang w:eastAsia="sr-Latn-CS"/>
              </w:rPr>
              <w:t>Monitoring i evaluacija:</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Nadzorni organ</w:t>
            </w:r>
          </w:p>
        </w:tc>
      </w:tr>
      <w:tr w:rsidR="00DC3E55" w:rsidRPr="00CB1FE1" w:rsidTr="0032726E">
        <w:tc>
          <w:tcPr>
            <w:tcW w:w="3074" w:type="dxa"/>
          </w:tcPr>
          <w:p w:rsidR="00DC3E55" w:rsidRPr="00802FD1" w:rsidRDefault="00DC3E55" w:rsidP="0032726E">
            <w:pPr>
              <w:rPr>
                <w:b/>
                <w:sz w:val="20"/>
                <w:szCs w:val="20"/>
                <w:lang w:eastAsia="sr-Latn-CS"/>
              </w:rPr>
            </w:pPr>
            <w:r w:rsidRPr="00802FD1">
              <w:rPr>
                <w:b/>
                <w:sz w:val="20"/>
                <w:szCs w:val="20"/>
                <w:lang w:eastAsia="sr-Latn-CS"/>
              </w:rPr>
              <w:t>Period implementacije:</w:t>
            </w:r>
          </w:p>
        </w:tc>
        <w:tc>
          <w:tcPr>
            <w:tcW w:w="6770" w:type="dxa"/>
          </w:tcPr>
          <w:p w:rsidR="00DC3E55" w:rsidRPr="00CB1FE1" w:rsidRDefault="00DC3E55" w:rsidP="0032726E">
            <w:pPr>
              <w:rPr>
                <w:sz w:val="20"/>
                <w:szCs w:val="20"/>
                <w:lang w:eastAsia="sr-Latn-CS"/>
              </w:rPr>
            </w:pPr>
            <w:r w:rsidRPr="00CB1FE1">
              <w:rPr>
                <w:sz w:val="20"/>
                <w:szCs w:val="20"/>
                <w:lang w:eastAsia="sr-Latn-CS"/>
              </w:rPr>
              <w:t>2020. - 2025.god</w:t>
            </w:r>
          </w:p>
        </w:tc>
      </w:tr>
      <w:tr w:rsidR="00DC3E55" w:rsidRPr="00CB1FE1" w:rsidTr="0032726E">
        <w:tc>
          <w:tcPr>
            <w:tcW w:w="3074" w:type="dxa"/>
          </w:tcPr>
          <w:p w:rsidR="00DC3E55" w:rsidRPr="00802FD1" w:rsidRDefault="00DC3E55" w:rsidP="0032726E">
            <w:pPr>
              <w:rPr>
                <w:b/>
                <w:sz w:val="20"/>
                <w:szCs w:val="20"/>
                <w:lang w:eastAsia="sr-Latn-CS"/>
              </w:rPr>
            </w:pPr>
            <w:r w:rsidRPr="00802FD1">
              <w:rPr>
                <w:b/>
                <w:sz w:val="20"/>
                <w:szCs w:val="20"/>
                <w:lang w:eastAsia="sr-Latn-CS"/>
              </w:rPr>
              <w:t>Ukupni budžet i izvor finansiranja:</w:t>
            </w:r>
          </w:p>
        </w:tc>
        <w:tc>
          <w:tcPr>
            <w:tcW w:w="6770" w:type="dxa"/>
          </w:tcPr>
          <w:p w:rsidR="00DC3E55" w:rsidRPr="00CB1FE1" w:rsidRDefault="00DC3E55" w:rsidP="0032726E">
            <w:pPr>
              <w:rPr>
                <w:sz w:val="20"/>
                <w:szCs w:val="20"/>
                <w:lang w:val="pl-PL" w:eastAsia="sr-Latn-CS"/>
              </w:rPr>
            </w:pPr>
            <w:r w:rsidRPr="00CB1FE1">
              <w:rPr>
                <w:sz w:val="20"/>
                <w:szCs w:val="20"/>
                <w:lang w:val="pl-PL" w:eastAsia="sr-Latn-CS"/>
              </w:rPr>
              <w:t>5.000.000,00€</w:t>
            </w:r>
          </w:p>
        </w:tc>
      </w:tr>
    </w:tbl>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rPr>
          <w:gridAfter w:val="1"/>
          <w:wAfter w:w="6770" w:type="dxa"/>
        </w:trPr>
        <w:tc>
          <w:tcPr>
            <w:tcW w:w="3074" w:type="dxa"/>
          </w:tcPr>
          <w:p w:rsidR="00DC3E55" w:rsidRPr="00483608" w:rsidRDefault="00DC3E55" w:rsidP="0032726E">
            <w:pPr>
              <w:rPr>
                <w:b/>
                <w:sz w:val="20"/>
                <w:szCs w:val="20"/>
              </w:rPr>
            </w:pPr>
            <w:r w:rsidRPr="00483608">
              <w:rPr>
                <w:b/>
                <w:sz w:val="20"/>
                <w:szCs w:val="20"/>
              </w:rPr>
              <w:t>Projekat br. 11</w:t>
            </w:r>
            <w:r w:rsidR="004C7EDB">
              <w:rPr>
                <w:b/>
                <w:sz w:val="20"/>
                <w:szCs w:val="20"/>
              </w:rPr>
              <w:t>7</w:t>
            </w:r>
          </w:p>
        </w:tc>
      </w:tr>
      <w:tr w:rsidR="00DC3E55" w:rsidRPr="00BD6B3C" w:rsidTr="0032726E">
        <w:tc>
          <w:tcPr>
            <w:tcW w:w="3074" w:type="dxa"/>
            <w:shd w:val="clear" w:color="auto" w:fill="auto"/>
          </w:tcPr>
          <w:p w:rsidR="00DC3E55" w:rsidRPr="00483608" w:rsidRDefault="00DC3E55" w:rsidP="0032726E">
            <w:pPr>
              <w:rPr>
                <w:b/>
                <w:sz w:val="20"/>
                <w:szCs w:val="20"/>
              </w:rPr>
            </w:pPr>
            <w:r w:rsidRPr="00483608">
              <w:rPr>
                <w:b/>
                <w:sz w:val="20"/>
                <w:szCs w:val="20"/>
              </w:rPr>
              <w:t>Naziv projekta:</w:t>
            </w:r>
          </w:p>
        </w:tc>
        <w:tc>
          <w:tcPr>
            <w:tcW w:w="6770" w:type="dxa"/>
            <w:shd w:val="clear" w:color="auto" w:fill="B8CCE4" w:themeFill="accent1" w:themeFillTint="66"/>
          </w:tcPr>
          <w:p w:rsidR="00DC3E55" w:rsidRPr="00483608" w:rsidRDefault="00DC3E55" w:rsidP="0032726E">
            <w:pPr>
              <w:rPr>
                <w:b/>
                <w:sz w:val="20"/>
                <w:szCs w:val="20"/>
              </w:rPr>
            </w:pPr>
            <w:r>
              <w:rPr>
                <w:b/>
                <w:szCs w:val="20"/>
              </w:rPr>
              <w:t>Solarna e</w:t>
            </w:r>
            <w:r w:rsidRPr="00483608">
              <w:rPr>
                <w:b/>
                <w:szCs w:val="20"/>
              </w:rPr>
              <w:t xml:space="preserve">lektrana </w:t>
            </w:r>
            <w:r>
              <w:rPr>
                <w:b/>
                <w:szCs w:val="20"/>
              </w:rPr>
              <w:t>“</w:t>
            </w:r>
            <w:r w:rsidRPr="00483608">
              <w:rPr>
                <w:b/>
                <w:szCs w:val="20"/>
              </w:rPr>
              <w:t>Velje Brdo</w:t>
            </w:r>
            <w:r>
              <w:rPr>
                <w:b/>
                <w:szCs w:val="20"/>
              </w:rPr>
              <w:t>”</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Područje i nivo prioriteta:</w:t>
            </w:r>
          </w:p>
        </w:tc>
        <w:tc>
          <w:tcPr>
            <w:tcW w:w="6770" w:type="dxa"/>
          </w:tcPr>
          <w:p w:rsidR="00DC3E55" w:rsidRPr="00802FD1" w:rsidRDefault="00DC3E55" w:rsidP="0032726E">
            <w:pPr>
              <w:rPr>
                <w:color w:val="000000" w:themeColor="text1"/>
                <w:sz w:val="20"/>
                <w:szCs w:val="20"/>
                <w:lang w:eastAsia="sr-Latn-CS"/>
              </w:rPr>
            </w:pPr>
            <w:r w:rsidRPr="00802FD1">
              <w:rPr>
                <w:color w:val="000000" w:themeColor="text1"/>
                <w:sz w:val="20"/>
                <w:szCs w:val="20"/>
                <w:lang w:eastAsia="sr-Latn-CS"/>
              </w:rPr>
              <w:t>SPECIFIČNI STRATEŠKI CILJ 3: Zaštita životne sredine i održivi razvoj turizma</w:t>
            </w:r>
          </w:p>
          <w:p w:rsidR="00DC3E55" w:rsidRPr="00BD6B3C" w:rsidRDefault="00DC3E55" w:rsidP="0032726E">
            <w:pPr>
              <w:tabs>
                <w:tab w:val="left" w:pos="720"/>
                <w:tab w:val="left" w:pos="1440"/>
                <w:tab w:val="left" w:pos="2160"/>
                <w:tab w:val="left" w:pos="3332"/>
              </w:tabs>
              <w:rPr>
                <w:sz w:val="20"/>
                <w:szCs w:val="20"/>
              </w:rPr>
            </w:pPr>
            <w:r w:rsidRPr="00802FD1">
              <w:rPr>
                <w:color w:val="000000" w:themeColor="text1"/>
                <w:sz w:val="20"/>
                <w:szCs w:val="20"/>
                <w:lang w:eastAsia="sr-Latn-CS"/>
              </w:rPr>
              <w:t>PRIORITET 3.3.</w:t>
            </w:r>
            <w:r w:rsidRPr="00802FD1">
              <w:rPr>
                <w:color w:val="000000" w:themeColor="text1"/>
                <w:sz w:val="20"/>
                <w:szCs w:val="20"/>
                <w:lang w:eastAsia="sr-Latn-CS"/>
              </w:rPr>
              <w:tab/>
              <w:t>Energetska efikasnost</w:t>
            </w:r>
          </w:p>
        </w:tc>
      </w:tr>
      <w:tr w:rsidR="00DC3E55" w:rsidRPr="00BD6B3C" w:rsidTr="0032726E">
        <w:tc>
          <w:tcPr>
            <w:tcW w:w="3074" w:type="dxa"/>
          </w:tcPr>
          <w:p w:rsidR="00DC3E55" w:rsidRPr="00483608" w:rsidRDefault="00DC3E55" w:rsidP="0032726E">
            <w:pPr>
              <w:rPr>
                <w:b/>
                <w:sz w:val="20"/>
                <w:szCs w:val="20"/>
                <w:lang w:val="sr-Latn-CS"/>
              </w:rPr>
            </w:pPr>
            <w:r w:rsidRPr="00483608">
              <w:rPr>
                <w:b/>
                <w:sz w:val="20"/>
                <w:szCs w:val="20"/>
              </w:rPr>
              <w:t>Opis projekta:</w:t>
            </w:r>
          </w:p>
        </w:tc>
        <w:tc>
          <w:tcPr>
            <w:tcW w:w="6770" w:type="dxa"/>
          </w:tcPr>
          <w:p w:rsidR="00DC3E55" w:rsidRPr="00BD6B3C" w:rsidRDefault="00DC3E55" w:rsidP="0032726E">
            <w:pPr>
              <w:rPr>
                <w:sz w:val="20"/>
                <w:szCs w:val="20"/>
                <w:lang w:val="it-IT"/>
              </w:rPr>
            </w:pPr>
            <w:r>
              <w:rPr>
                <w:sz w:val="20"/>
                <w:szCs w:val="20"/>
                <w:lang w:val="it-IT"/>
              </w:rPr>
              <w:t>Solarna elektrana sa energetskim efikasnim dizajnom i tehnologijom, za proizvodnju obnovljive energije</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 xml:space="preserve">Namjena, cilj i aktivnosti projekta: </w:t>
            </w:r>
          </w:p>
        </w:tc>
        <w:tc>
          <w:tcPr>
            <w:tcW w:w="6770" w:type="dxa"/>
          </w:tcPr>
          <w:p w:rsidR="00DC3E55" w:rsidRPr="00BD6B3C" w:rsidRDefault="00DC3E55" w:rsidP="0032726E">
            <w:pPr>
              <w:rPr>
                <w:sz w:val="20"/>
                <w:szCs w:val="20"/>
              </w:rPr>
            </w:pPr>
            <w:r>
              <w:rPr>
                <w:sz w:val="20"/>
                <w:szCs w:val="20"/>
              </w:rPr>
              <w:t>Prostorno urbanističkim planom Podgorice (“Sl. List CG – opštinski propisi, broj 06/14), kojim je planirana namjena za ovaj prostorČ Lokalna studija lokacije “Velje Brdo – solarna elektrana”</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Ciljne grupe/korisnici:</w:t>
            </w:r>
          </w:p>
        </w:tc>
        <w:tc>
          <w:tcPr>
            <w:tcW w:w="6770" w:type="dxa"/>
          </w:tcPr>
          <w:p w:rsidR="00DC3E55" w:rsidRPr="00BD6B3C" w:rsidRDefault="00DC3E55" w:rsidP="0032726E">
            <w:pPr>
              <w:rPr>
                <w:sz w:val="20"/>
                <w:szCs w:val="20"/>
              </w:rPr>
            </w:pPr>
            <w:r>
              <w:rPr>
                <w:sz w:val="20"/>
                <w:szCs w:val="20"/>
              </w:rPr>
              <w:t>Potrosači elektricne energije, tencijalni izvoz za Italiju</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Projektni ishod i izlazni indikatori:</w:t>
            </w:r>
          </w:p>
        </w:tc>
        <w:tc>
          <w:tcPr>
            <w:tcW w:w="6770" w:type="dxa"/>
          </w:tcPr>
          <w:p w:rsidR="00DC3E55" w:rsidRPr="00BD6B3C" w:rsidRDefault="00DC3E55" w:rsidP="0032726E">
            <w:pPr>
              <w:rPr>
                <w:sz w:val="20"/>
                <w:szCs w:val="20"/>
                <w:lang w:val="it-IT"/>
              </w:rPr>
            </w:pPr>
            <w:r>
              <w:rPr>
                <w:sz w:val="20"/>
                <w:szCs w:val="20"/>
                <w:lang w:val="it-IT"/>
              </w:rPr>
              <w:t xml:space="preserve">Povećanje proizvodnje električne energije od sunčevog zračenja na teritoriji Glavnog grada Podgorice u MWh. </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Faza projekta:</w:t>
            </w:r>
          </w:p>
        </w:tc>
        <w:tc>
          <w:tcPr>
            <w:tcW w:w="6770" w:type="dxa"/>
          </w:tcPr>
          <w:p w:rsidR="00DC3E55" w:rsidRPr="00BD6B3C" w:rsidRDefault="00DC3E55" w:rsidP="0032726E">
            <w:pPr>
              <w:rPr>
                <w:sz w:val="20"/>
                <w:szCs w:val="20"/>
              </w:rPr>
            </w:pPr>
            <w:r>
              <w:rPr>
                <w:sz w:val="20"/>
                <w:szCs w:val="20"/>
              </w:rPr>
              <w:t xml:space="preserve">Skupština Glavnog grada je usvojila lokalnu studiju lokacije. </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 xml:space="preserve">Rok realizacije: </w:t>
            </w:r>
          </w:p>
        </w:tc>
        <w:tc>
          <w:tcPr>
            <w:tcW w:w="6770" w:type="dxa"/>
          </w:tcPr>
          <w:p w:rsidR="00DC3E55" w:rsidRPr="00BD6B3C" w:rsidRDefault="00DC3E55" w:rsidP="0032726E">
            <w:pPr>
              <w:rPr>
                <w:sz w:val="20"/>
                <w:szCs w:val="20"/>
              </w:rPr>
            </w:pPr>
            <w:r>
              <w:rPr>
                <w:sz w:val="20"/>
                <w:szCs w:val="20"/>
              </w:rPr>
              <w:t>2020-2021</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Odgovorna strana:</w:t>
            </w:r>
          </w:p>
        </w:tc>
        <w:tc>
          <w:tcPr>
            <w:tcW w:w="6770" w:type="dxa"/>
          </w:tcPr>
          <w:p w:rsidR="00DC3E55" w:rsidRPr="00BD6B3C" w:rsidRDefault="00DC3E55" w:rsidP="0032726E">
            <w:pPr>
              <w:rPr>
                <w:sz w:val="20"/>
                <w:szCs w:val="20"/>
              </w:rPr>
            </w:pPr>
            <w:r>
              <w:rPr>
                <w:sz w:val="20"/>
                <w:szCs w:val="20"/>
              </w:rPr>
              <w:t>Ministarstvo ekonomije</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Monitoring i evaluacija:</w:t>
            </w:r>
          </w:p>
        </w:tc>
        <w:tc>
          <w:tcPr>
            <w:tcW w:w="6770" w:type="dxa"/>
          </w:tcPr>
          <w:p w:rsidR="00DC3E55" w:rsidRPr="00BD6B3C" w:rsidRDefault="00DC3E55" w:rsidP="0032726E">
            <w:pPr>
              <w:rPr>
                <w:sz w:val="20"/>
                <w:szCs w:val="20"/>
              </w:rPr>
            </w:pPr>
            <w:r>
              <w:rPr>
                <w:sz w:val="20"/>
                <w:szCs w:val="20"/>
              </w:rPr>
              <w:t>Vlada Crne Gore</w:t>
            </w:r>
          </w:p>
        </w:tc>
      </w:tr>
      <w:tr w:rsidR="00DC3E55" w:rsidRPr="00BD6B3C" w:rsidTr="0032726E">
        <w:tc>
          <w:tcPr>
            <w:tcW w:w="3074" w:type="dxa"/>
          </w:tcPr>
          <w:p w:rsidR="00DC3E55" w:rsidRPr="00483608" w:rsidRDefault="00DC3E55" w:rsidP="0032726E">
            <w:pPr>
              <w:rPr>
                <w:b/>
                <w:sz w:val="20"/>
                <w:szCs w:val="20"/>
              </w:rPr>
            </w:pPr>
            <w:r w:rsidRPr="00483608">
              <w:rPr>
                <w:b/>
                <w:sz w:val="20"/>
                <w:szCs w:val="20"/>
              </w:rPr>
              <w:t>Period implementacije:</w:t>
            </w:r>
          </w:p>
        </w:tc>
        <w:tc>
          <w:tcPr>
            <w:tcW w:w="6770" w:type="dxa"/>
          </w:tcPr>
          <w:p w:rsidR="00DC3E55" w:rsidRPr="00BD6B3C" w:rsidRDefault="00DC3E55" w:rsidP="0032726E">
            <w:pPr>
              <w:rPr>
                <w:sz w:val="20"/>
                <w:szCs w:val="20"/>
              </w:rPr>
            </w:pPr>
            <w:r>
              <w:rPr>
                <w:sz w:val="20"/>
                <w:szCs w:val="20"/>
              </w:rPr>
              <w:t>2 godine</w:t>
            </w:r>
          </w:p>
        </w:tc>
      </w:tr>
      <w:tr w:rsidR="00DC3E55" w:rsidRPr="00BD6B3C" w:rsidTr="0032726E">
        <w:trPr>
          <w:trHeight w:val="632"/>
        </w:trPr>
        <w:tc>
          <w:tcPr>
            <w:tcW w:w="3074" w:type="dxa"/>
          </w:tcPr>
          <w:p w:rsidR="00DC3E55" w:rsidRPr="00483608" w:rsidRDefault="00DC3E55" w:rsidP="0032726E">
            <w:pPr>
              <w:rPr>
                <w:b/>
                <w:sz w:val="20"/>
                <w:szCs w:val="20"/>
              </w:rPr>
            </w:pPr>
            <w:r w:rsidRPr="00483608">
              <w:rPr>
                <w:b/>
                <w:sz w:val="20"/>
                <w:szCs w:val="20"/>
              </w:rPr>
              <w:t>Ukupni budžet i izvor finansiranja:</w:t>
            </w:r>
          </w:p>
        </w:tc>
        <w:tc>
          <w:tcPr>
            <w:tcW w:w="6770" w:type="dxa"/>
          </w:tcPr>
          <w:p w:rsidR="00DC3E55" w:rsidRPr="00BD6B3C" w:rsidRDefault="00DC3E55" w:rsidP="0032726E">
            <w:pPr>
              <w:rPr>
                <w:sz w:val="20"/>
                <w:szCs w:val="20"/>
              </w:rPr>
            </w:pPr>
            <w:r w:rsidRPr="00AD46C7">
              <w:rPr>
                <w:sz w:val="20"/>
                <w:szCs w:val="20"/>
              </w:rPr>
              <w:t>75.247.500,00</w:t>
            </w:r>
            <w:r>
              <w:rPr>
                <w:sz w:val="20"/>
                <w:szCs w:val="20"/>
              </w:rPr>
              <w:t xml:space="preserve"> eura. Investitor. </w:t>
            </w:r>
          </w:p>
        </w:tc>
      </w:tr>
    </w:tbl>
    <w:p w:rsidR="00DC3E55" w:rsidRDefault="00DC3E55" w:rsidP="00DC3E55">
      <w:pPr>
        <w:rPr>
          <w:sz w:val="20"/>
          <w:szCs w:val="20"/>
          <w:lang w:val="sr-Latn-CS" w:eastAsia="sr-Latn-CS"/>
        </w:rPr>
      </w:pPr>
    </w:p>
    <w:p w:rsidR="00DC3E55" w:rsidRDefault="00DC3E55" w:rsidP="00DC3E55">
      <w:pPr>
        <w:rPr>
          <w:sz w:val="20"/>
          <w:szCs w:val="20"/>
          <w:lang w:val="sr-Latn-CS" w:eastAsia="sr-Latn-CS"/>
        </w:rPr>
      </w:pPr>
    </w:p>
    <w:tbl>
      <w:tblPr>
        <w:tblW w:w="9844"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74"/>
        <w:gridCol w:w="6770"/>
      </w:tblGrid>
      <w:tr w:rsidR="00DC3E55" w:rsidRPr="00BD6B3C" w:rsidTr="0032726E">
        <w:tc>
          <w:tcPr>
            <w:tcW w:w="3074" w:type="dxa"/>
            <w:tcBorders>
              <w:top w:val="single" w:sz="4" w:space="0" w:color="auto"/>
              <w:left w:val="single" w:sz="4" w:space="0" w:color="auto"/>
              <w:bottom w:val="single" w:sz="4" w:space="0" w:color="auto"/>
              <w:right w:val="single" w:sz="4" w:space="0" w:color="auto"/>
            </w:tcBorders>
          </w:tcPr>
          <w:p w:rsidR="00DC3E55" w:rsidRPr="002B7C34" w:rsidRDefault="00DC3E55" w:rsidP="0032726E">
            <w:pPr>
              <w:rPr>
                <w:b/>
                <w:sz w:val="20"/>
                <w:szCs w:val="20"/>
              </w:rPr>
            </w:pPr>
            <w:r>
              <w:rPr>
                <w:b/>
                <w:sz w:val="20"/>
                <w:szCs w:val="20"/>
              </w:rPr>
              <w:t>Projekat br. 11</w:t>
            </w:r>
            <w:r w:rsidR="004C7EDB">
              <w:rPr>
                <w:b/>
                <w:sz w:val="20"/>
                <w:szCs w:val="20"/>
              </w:rPr>
              <w:t>8</w:t>
            </w:r>
          </w:p>
        </w:tc>
        <w:tc>
          <w:tcPr>
            <w:tcW w:w="6770" w:type="dxa"/>
            <w:tcBorders>
              <w:top w:val="nil"/>
              <w:left w:val="single" w:sz="4" w:space="0" w:color="auto"/>
              <w:bottom w:val="single" w:sz="4" w:space="0" w:color="auto"/>
              <w:right w:val="nil"/>
            </w:tcBorders>
          </w:tcPr>
          <w:p w:rsidR="00DC3E55" w:rsidRPr="00F32A18" w:rsidRDefault="00DC3E55" w:rsidP="0032726E">
            <w:pPr>
              <w:rPr>
                <w:sz w:val="20"/>
                <w:szCs w:val="20"/>
              </w:rPr>
            </w:pPr>
          </w:p>
        </w:tc>
      </w:tr>
      <w:tr w:rsidR="00DC3E55" w:rsidRPr="00BD6B3C" w:rsidTr="0032726E">
        <w:tc>
          <w:tcPr>
            <w:tcW w:w="3074" w:type="dxa"/>
            <w:tcBorders>
              <w:top w:val="single" w:sz="4" w:space="0" w:color="auto"/>
            </w:tcBorders>
          </w:tcPr>
          <w:p w:rsidR="00DC3E55" w:rsidRPr="002B7C34" w:rsidRDefault="00DC3E55" w:rsidP="0032726E">
            <w:pPr>
              <w:rPr>
                <w:b/>
                <w:sz w:val="20"/>
                <w:szCs w:val="20"/>
              </w:rPr>
            </w:pPr>
            <w:r w:rsidRPr="002B7C34">
              <w:rPr>
                <w:b/>
                <w:sz w:val="20"/>
                <w:szCs w:val="20"/>
              </w:rPr>
              <w:t>Naziv projekta:</w:t>
            </w:r>
          </w:p>
        </w:tc>
        <w:tc>
          <w:tcPr>
            <w:tcW w:w="6770" w:type="dxa"/>
            <w:tcBorders>
              <w:top w:val="single" w:sz="4" w:space="0" w:color="auto"/>
            </w:tcBorders>
            <w:shd w:val="clear" w:color="auto" w:fill="B8CCE4" w:themeFill="accent1" w:themeFillTint="66"/>
          </w:tcPr>
          <w:p w:rsidR="00DC3E55" w:rsidRPr="00D72F10" w:rsidRDefault="00DC3E55" w:rsidP="0032726E">
            <w:pPr>
              <w:rPr>
                <w:b/>
                <w:sz w:val="20"/>
                <w:szCs w:val="20"/>
                <w:lang w:val="it-IT"/>
              </w:rPr>
            </w:pPr>
            <w:r w:rsidRPr="00D72F10">
              <w:rPr>
                <w:b/>
                <w:szCs w:val="22"/>
              </w:rPr>
              <w:t>Glamping Resort Oblun – Montenegro</w:t>
            </w:r>
          </w:p>
        </w:tc>
      </w:tr>
      <w:tr w:rsidR="00DC3E55" w:rsidRPr="00BD6B3C" w:rsidTr="0032726E">
        <w:tc>
          <w:tcPr>
            <w:tcW w:w="3074" w:type="dxa"/>
          </w:tcPr>
          <w:p w:rsidR="00DC3E55" w:rsidRPr="002B7C34" w:rsidRDefault="00DC3E55" w:rsidP="0032726E">
            <w:pPr>
              <w:rPr>
                <w:b/>
                <w:sz w:val="20"/>
                <w:szCs w:val="20"/>
              </w:rPr>
            </w:pPr>
            <w:r w:rsidRPr="002B7C34">
              <w:rPr>
                <w:b/>
                <w:sz w:val="20"/>
                <w:szCs w:val="20"/>
              </w:rPr>
              <w:t>Područje i nivo prioriteta:</w:t>
            </w:r>
          </w:p>
        </w:tc>
        <w:tc>
          <w:tcPr>
            <w:tcW w:w="6770" w:type="dxa"/>
          </w:tcPr>
          <w:p w:rsidR="00DC3E55" w:rsidRPr="00802FD1" w:rsidRDefault="00DC3E55" w:rsidP="0032726E">
            <w:pPr>
              <w:rPr>
                <w:color w:val="000000" w:themeColor="text1"/>
                <w:sz w:val="20"/>
                <w:szCs w:val="20"/>
                <w:lang w:eastAsia="sr-Latn-CS"/>
              </w:rPr>
            </w:pPr>
            <w:r w:rsidRPr="00802FD1">
              <w:rPr>
                <w:color w:val="000000" w:themeColor="text1"/>
                <w:sz w:val="20"/>
                <w:szCs w:val="20"/>
                <w:lang w:eastAsia="sr-Latn-CS"/>
              </w:rPr>
              <w:t xml:space="preserve">SPECIFIČNI STRATEŠKI CILJ 3: </w:t>
            </w:r>
            <w:r>
              <w:rPr>
                <w:color w:val="000000" w:themeColor="text1"/>
                <w:sz w:val="20"/>
                <w:szCs w:val="20"/>
                <w:lang w:eastAsia="sr-Latn-CS"/>
              </w:rPr>
              <w:t>Razvoj turizma i z</w:t>
            </w:r>
            <w:r w:rsidRPr="00802FD1">
              <w:rPr>
                <w:color w:val="000000" w:themeColor="text1"/>
                <w:sz w:val="20"/>
                <w:szCs w:val="20"/>
                <w:lang w:eastAsia="sr-Latn-CS"/>
              </w:rPr>
              <w:t xml:space="preserve">aštita životne sredine </w:t>
            </w:r>
          </w:p>
          <w:p w:rsidR="00DC3E55" w:rsidRPr="00F32A18" w:rsidRDefault="00DC3E55" w:rsidP="0032726E">
            <w:pPr>
              <w:rPr>
                <w:sz w:val="20"/>
                <w:szCs w:val="20"/>
              </w:rPr>
            </w:pPr>
            <w:r>
              <w:rPr>
                <w:color w:val="000000" w:themeColor="text1"/>
                <w:sz w:val="20"/>
                <w:szCs w:val="20"/>
                <w:lang w:eastAsia="sr-Latn-CS"/>
              </w:rPr>
              <w:t>PRIORITET 3.4</w:t>
            </w:r>
            <w:r w:rsidRPr="00802FD1">
              <w:rPr>
                <w:color w:val="000000" w:themeColor="text1"/>
                <w:sz w:val="20"/>
                <w:szCs w:val="20"/>
                <w:lang w:eastAsia="sr-Latn-CS"/>
              </w:rPr>
              <w:t xml:space="preserve">. </w:t>
            </w:r>
            <w:r>
              <w:rPr>
                <w:color w:val="000000" w:themeColor="text1"/>
                <w:sz w:val="20"/>
                <w:szCs w:val="20"/>
                <w:lang w:eastAsia="sr-Latn-CS"/>
              </w:rPr>
              <w:t>Povećanje turističkih kapaciteta ruralnih područja grada</w:t>
            </w:r>
          </w:p>
        </w:tc>
      </w:tr>
      <w:tr w:rsidR="00DC3E55" w:rsidRPr="00BD6B3C" w:rsidTr="0032726E">
        <w:tc>
          <w:tcPr>
            <w:tcW w:w="3074" w:type="dxa"/>
          </w:tcPr>
          <w:p w:rsidR="00DC3E55" w:rsidRPr="002B7C34" w:rsidRDefault="00DC3E55" w:rsidP="0032726E">
            <w:pPr>
              <w:rPr>
                <w:b/>
                <w:sz w:val="20"/>
                <w:szCs w:val="20"/>
                <w:lang w:val="sr-Latn-CS"/>
              </w:rPr>
            </w:pPr>
            <w:r w:rsidRPr="002B7C34">
              <w:rPr>
                <w:b/>
                <w:sz w:val="20"/>
                <w:szCs w:val="20"/>
              </w:rPr>
              <w:t>Opis projekta:</w:t>
            </w:r>
          </w:p>
        </w:tc>
        <w:tc>
          <w:tcPr>
            <w:tcW w:w="6770" w:type="dxa"/>
          </w:tcPr>
          <w:p w:rsidR="00DC3E55" w:rsidRDefault="000F2AA4" w:rsidP="0032726E">
            <w:pPr>
              <w:rPr>
                <w:sz w:val="20"/>
                <w:szCs w:val="20"/>
              </w:rPr>
            </w:pPr>
            <w:r>
              <w:rPr>
                <w:sz w:val="22"/>
                <w:szCs w:val="22"/>
              </w:rPr>
              <w:t>Selo Briđ</w:t>
            </w:r>
            <w:r w:rsidR="00DC3E55" w:rsidRPr="0020737B">
              <w:rPr>
                <w:sz w:val="22"/>
                <w:szCs w:val="22"/>
              </w:rPr>
              <w:t>e - Oblun</w:t>
            </w:r>
            <w:r w:rsidR="00DC3E55" w:rsidRPr="00D72F10">
              <w:rPr>
                <w:sz w:val="20"/>
                <w:szCs w:val="20"/>
              </w:rPr>
              <w:t xml:space="preserve"> </w:t>
            </w:r>
          </w:p>
          <w:p w:rsidR="00DC3E55" w:rsidRPr="00D72F10" w:rsidRDefault="00DC3E55" w:rsidP="0032726E">
            <w:pPr>
              <w:rPr>
                <w:sz w:val="20"/>
                <w:szCs w:val="20"/>
              </w:rPr>
            </w:pPr>
            <w:r w:rsidRPr="00D72F10">
              <w:rPr>
                <w:sz w:val="20"/>
                <w:szCs w:val="20"/>
              </w:rPr>
              <w:t>Razvoj Obluna sa okolinom ima značajan potencijal za razvoj glamping turizma i</w:t>
            </w:r>
          </w:p>
          <w:p w:rsidR="00DC3E55" w:rsidRPr="00D72F10" w:rsidRDefault="00DC3E55" w:rsidP="0032726E">
            <w:pPr>
              <w:rPr>
                <w:sz w:val="20"/>
                <w:szCs w:val="20"/>
              </w:rPr>
            </w:pPr>
            <w:r w:rsidRPr="00D72F10">
              <w:rPr>
                <w:sz w:val="20"/>
                <w:szCs w:val="20"/>
              </w:rPr>
              <w:t>zdrave hrane. Idejni projekat urađen je na porodičnom imanju na pet različitih</w:t>
            </w:r>
          </w:p>
          <w:p w:rsidR="00DC3E55" w:rsidRDefault="00DC3E55" w:rsidP="0032726E">
            <w:pPr>
              <w:rPr>
                <w:sz w:val="20"/>
                <w:szCs w:val="20"/>
              </w:rPr>
            </w:pPr>
            <w:r w:rsidRPr="00D72F10">
              <w:rPr>
                <w:sz w:val="20"/>
                <w:szCs w:val="20"/>
              </w:rPr>
              <w:t>lokacija, koje se mogu razvijati zajedno ili odvojeno. Buduci da su parcele odvojene,</w:t>
            </w:r>
            <w:r w:rsidR="000F2AA4">
              <w:rPr>
                <w:sz w:val="20"/>
                <w:szCs w:val="20"/>
              </w:rPr>
              <w:t xml:space="preserve"> </w:t>
            </w:r>
            <w:r w:rsidRPr="00D72F10">
              <w:rPr>
                <w:sz w:val="20"/>
                <w:szCs w:val="20"/>
              </w:rPr>
              <w:t>plan je napravljen sa različitim sadržajima.</w:t>
            </w:r>
          </w:p>
          <w:p w:rsidR="00DC3E55" w:rsidRDefault="00DC3E55" w:rsidP="0032726E">
            <w:pPr>
              <w:rPr>
                <w:sz w:val="20"/>
                <w:szCs w:val="20"/>
                <w:lang w:val="sv-SE"/>
              </w:rPr>
            </w:pPr>
            <w:r w:rsidRPr="00D72F10">
              <w:rPr>
                <w:sz w:val="20"/>
                <w:szCs w:val="20"/>
                <w:lang w:val="sv-SE"/>
              </w:rPr>
              <w:t>1.2. GLAMPING SELO (5 zvjezdica) sa pogledom na jezero, gdje su predvidjeni: Glavni</w:t>
            </w:r>
            <w:r w:rsidR="000F2AA4">
              <w:rPr>
                <w:sz w:val="20"/>
                <w:szCs w:val="20"/>
                <w:lang w:val="sv-SE"/>
              </w:rPr>
              <w:t xml:space="preserve"> </w:t>
            </w:r>
            <w:r w:rsidRPr="00D72F10">
              <w:rPr>
                <w:sz w:val="20"/>
                <w:szCs w:val="20"/>
                <w:lang w:val="sv-SE"/>
              </w:rPr>
              <w:t>objekat (restoran i recepcija), mali bio bazen, svadbeni paviljon i natkriveni prostor</w:t>
            </w:r>
            <w:r w:rsidR="000F2AA4">
              <w:rPr>
                <w:sz w:val="20"/>
                <w:szCs w:val="20"/>
                <w:lang w:val="sv-SE"/>
              </w:rPr>
              <w:t xml:space="preserve"> </w:t>
            </w:r>
            <w:r w:rsidRPr="00D72F10">
              <w:rPr>
                <w:sz w:val="20"/>
                <w:szCs w:val="20"/>
                <w:lang w:val="sv-SE"/>
              </w:rPr>
              <w:t>šatora sa manjim barom, 10-13 kućica na drvecu i 4 glamping šatora. Na lokaciji broj 2</w:t>
            </w:r>
            <w:r w:rsidR="000F2AA4">
              <w:rPr>
                <w:sz w:val="20"/>
                <w:szCs w:val="20"/>
                <w:lang w:val="sv-SE"/>
              </w:rPr>
              <w:t xml:space="preserve"> </w:t>
            </w:r>
            <w:r w:rsidRPr="00D72F10">
              <w:rPr>
                <w:sz w:val="20"/>
                <w:szCs w:val="20"/>
                <w:lang w:val="sv-SE"/>
              </w:rPr>
              <w:t>je predvidjen pčelinjak, proizvodnja zdrave hrane, ljekovitog bilja i staklenik za</w:t>
            </w:r>
            <w:r w:rsidR="000F2AA4">
              <w:rPr>
                <w:sz w:val="20"/>
                <w:szCs w:val="20"/>
                <w:lang w:val="sv-SE"/>
              </w:rPr>
              <w:t xml:space="preserve"> </w:t>
            </w:r>
            <w:r w:rsidRPr="00D72F10">
              <w:rPr>
                <w:sz w:val="20"/>
                <w:szCs w:val="20"/>
                <w:lang w:val="sv-SE"/>
              </w:rPr>
              <w:t>spavanje.</w:t>
            </w:r>
          </w:p>
          <w:p w:rsidR="00DC3E55" w:rsidRPr="00D72F10" w:rsidRDefault="00DC3E55" w:rsidP="0032726E">
            <w:pPr>
              <w:rPr>
                <w:sz w:val="20"/>
                <w:szCs w:val="20"/>
                <w:lang w:val="sv-SE"/>
              </w:rPr>
            </w:pPr>
            <w:r w:rsidRPr="00D72F10">
              <w:rPr>
                <w:sz w:val="20"/>
                <w:szCs w:val="20"/>
                <w:lang w:val="sv-SE"/>
              </w:rPr>
              <w:t>1.3. LOKACIJA IZNAD PORODIČNE KUĆE: Adrenalinski park Oblun za djecu i odrasle.</w:t>
            </w:r>
          </w:p>
          <w:p w:rsidR="00DC3E55" w:rsidRPr="00F32A18" w:rsidRDefault="00DC3E55" w:rsidP="0032726E">
            <w:pPr>
              <w:rPr>
                <w:sz w:val="20"/>
                <w:szCs w:val="20"/>
                <w:lang w:val="sv-SE"/>
              </w:rPr>
            </w:pPr>
            <w:r w:rsidRPr="00D72F10">
              <w:rPr>
                <w:sz w:val="20"/>
                <w:szCs w:val="20"/>
                <w:lang w:val="sv-SE"/>
              </w:rPr>
              <w:t>1.4 LOKACIJA NASUPROT ADRENALINSKOM PARKU predviđena je za proizvodnju</w:t>
            </w:r>
            <w:r w:rsidR="000F2AA4">
              <w:rPr>
                <w:sz w:val="20"/>
                <w:szCs w:val="20"/>
                <w:lang w:val="sv-SE"/>
              </w:rPr>
              <w:t xml:space="preserve"> </w:t>
            </w:r>
            <w:r w:rsidRPr="00D72F10">
              <w:rPr>
                <w:sz w:val="20"/>
                <w:szCs w:val="20"/>
                <w:lang w:val="sv-SE"/>
              </w:rPr>
              <w:t>zdr</w:t>
            </w:r>
            <w:r w:rsidR="000F2AA4">
              <w:rPr>
                <w:sz w:val="20"/>
                <w:szCs w:val="20"/>
                <w:lang w:val="sv-SE"/>
              </w:rPr>
              <w:t>ave hrane, zoološki vrt, dečije igralište</w:t>
            </w:r>
            <w:r w:rsidRPr="00D72F10">
              <w:rPr>
                <w:sz w:val="20"/>
                <w:szCs w:val="20"/>
                <w:lang w:val="sv-SE"/>
              </w:rPr>
              <w:t>, ranč sa konjima</w:t>
            </w:r>
          </w:p>
        </w:tc>
      </w:tr>
      <w:tr w:rsidR="00DC3E55" w:rsidRPr="00BD6B3C" w:rsidTr="0032726E">
        <w:tc>
          <w:tcPr>
            <w:tcW w:w="3074" w:type="dxa"/>
          </w:tcPr>
          <w:p w:rsidR="00DC3E55" w:rsidRPr="002B7C34" w:rsidRDefault="00DC3E55" w:rsidP="0032726E">
            <w:pPr>
              <w:rPr>
                <w:b/>
                <w:sz w:val="20"/>
                <w:szCs w:val="20"/>
              </w:rPr>
            </w:pPr>
            <w:r w:rsidRPr="002B7C34">
              <w:rPr>
                <w:b/>
                <w:sz w:val="20"/>
                <w:szCs w:val="20"/>
              </w:rPr>
              <w:t xml:space="preserve">Cilj projekta: </w:t>
            </w:r>
          </w:p>
        </w:tc>
        <w:tc>
          <w:tcPr>
            <w:tcW w:w="6770" w:type="dxa"/>
          </w:tcPr>
          <w:p w:rsidR="00DC3E55" w:rsidRPr="00F32A18" w:rsidRDefault="000F2AA4" w:rsidP="0032726E">
            <w:pPr>
              <w:rPr>
                <w:sz w:val="20"/>
                <w:szCs w:val="20"/>
              </w:rPr>
            </w:pPr>
            <w:r>
              <w:rPr>
                <w:sz w:val="20"/>
                <w:szCs w:val="20"/>
              </w:rPr>
              <w:t>Razvoj Glamping turizma i</w:t>
            </w:r>
            <w:r w:rsidR="00DC3E55" w:rsidRPr="00D72F10">
              <w:rPr>
                <w:sz w:val="20"/>
                <w:szCs w:val="20"/>
              </w:rPr>
              <w:t xml:space="preserve"> </w:t>
            </w:r>
            <w:r>
              <w:rPr>
                <w:sz w:val="20"/>
                <w:szCs w:val="20"/>
              </w:rPr>
              <w:t xml:space="preserve">proizvodnja </w:t>
            </w:r>
            <w:r w:rsidR="00DC3E55" w:rsidRPr="00D72F10">
              <w:rPr>
                <w:sz w:val="20"/>
                <w:szCs w:val="20"/>
              </w:rPr>
              <w:t>zdrave hrane</w:t>
            </w:r>
          </w:p>
        </w:tc>
      </w:tr>
      <w:tr w:rsidR="00DC3E55" w:rsidRPr="00BD6B3C" w:rsidTr="0032726E">
        <w:tc>
          <w:tcPr>
            <w:tcW w:w="3074" w:type="dxa"/>
          </w:tcPr>
          <w:p w:rsidR="00DC3E55" w:rsidRPr="002B7C34" w:rsidRDefault="00DC3E55" w:rsidP="0032726E">
            <w:pPr>
              <w:rPr>
                <w:b/>
                <w:sz w:val="20"/>
                <w:szCs w:val="20"/>
              </w:rPr>
            </w:pPr>
            <w:r w:rsidRPr="002B7C34">
              <w:rPr>
                <w:b/>
                <w:sz w:val="20"/>
                <w:szCs w:val="20"/>
              </w:rPr>
              <w:t>Ciljne grupe/korisnici:</w:t>
            </w:r>
          </w:p>
        </w:tc>
        <w:tc>
          <w:tcPr>
            <w:tcW w:w="6770" w:type="dxa"/>
          </w:tcPr>
          <w:p w:rsidR="00DC3E55" w:rsidRPr="00F32A18" w:rsidRDefault="00DC3E55" w:rsidP="0032726E">
            <w:pPr>
              <w:rPr>
                <w:sz w:val="20"/>
                <w:szCs w:val="20"/>
              </w:rPr>
            </w:pPr>
            <w:r w:rsidRPr="00D72F10">
              <w:rPr>
                <w:sz w:val="20"/>
                <w:szCs w:val="20"/>
                <w:lang w:val="sl-SI"/>
              </w:rPr>
              <w:t>Različite ciljne grupe turista</w:t>
            </w:r>
          </w:p>
        </w:tc>
      </w:tr>
      <w:tr w:rsidR="00DC3E55" w:rsidRPr="00BD6B3C" w:rsidTr="0032726E">
        <w:tc>
          <w:tcPr>
            <w:tcW w:w="3074" w:type="dxa"/>
          </w:tcPr>
          <w:p w:rsidR="00DC3E55" w:rsidRPr="002B7C34" w:rsidRDefault="00DC3E55" w:rsidP="0032726E">
            <w:pPr>
              <w:rPr>
                <w:b/>
                <w:sz w:val="20"/>
                <w:szCs w:val="20"/>
              </w:rPr>
            </w:pPr>
            <w:r w:rsidRPr="002B7C34">
              <w:rPr>
                <w:b/>
                <w:sz w:val="20"/>
                <w:szCs w:val="20"/>
              </w:rPr>
              <w:t xml:space="preserve">Projektni ishod i izlazni </w:t>
            </w:r>
            <w:r w:rsidRPr="002B7C34">
              <w:rPr>
                <w:b/>
                <w:sz w:val="20"/>
                <w:szCs w:val="20"/>
              </w:rPr>
              <w:lastRenderedPageBreak/>
              <w:t>indikatori:</w:t>
            </w:r>
          </w:p>
        </w:tc>
        <w:tc>
          <w:tcPr>
            <w:tcW w:w="6770" w:type="dxa"/>
          </w:tcPr>
          <w:p w:rsidR="00DC3E55" w:rsidRPr="00F32A18" w:rsidRDefault="000F2AA4" w:rsidP="0032726E">
            <w:pPr>
              <w:rPr>
                <w:sz w:val="20"/>
                <w:szCs w:val="20"/>
              </w:rPr>
            </w:pPr>
            <w:r>
              <w:rPr>
                <w:sz w:val="20"/>
                <w:szCs w:val="20"/>
                <w:lang w:val="sl-SI"/>
              </w:rPr>
              <w:lastRenderedPageBreak/>
              <w:t>Povećanje turističkih kapaciteta</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lastRenderedPageBreak/>
              <w:t>Faza projekta:</w:t>
            </w:r>
          </w:p>
        </w:tc>
        <w:tc>
          <w:tcPr>
            <w:tcW w:w="6770" w:type="dxa"/>
          </w:tcPr>
          <w:p w:rsidR="00DC3E55" w:rsidRPr="00F32A18" w:rsidRDefault="00DC3E55" w:rsidP="0032726E">
            <w:pPr>
              <w:rPr>
                <w:sz w:val="20"/>
                <w:szCs w:val="20"/>
                <w:lang w:val="fr-CH"/>
              </w:rPr>
            </w:pPr>
            <w:r w:rsidRPr="00F32A18">
              <w:rPr>
                <w:sz w:val="20"/>
                <w:szCs w:val="20"/>
                <w:lang w:val="fr-CH"/>
              </w:rPr>
              <w:t>Idejno rješenje</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t xml:space="preserve">Rok realizacije: </w:t>
            </w:r>
          </w:p>
        </w:tc>
        <w:tc>
          <w:tcPr>
            <w:tcW w:w="6770" w:type="dxa"/>
          </w:tcPr>
          <w:p w:rsidR="00DC3E55" w:rsidRPr="00F32A18" w:rsidRDefault="00DC3E55" w:rsidP="0032726E">
            <w:pPr>
              <w:rPr>
                <w:sz w:val="20"/>
                <w:szCs w:val="20"/>
                <w:lang w:val="pl-PL"/>
              </w:rPr>
            </w:pPr>
            <w:r w:rsidRPr="00D72F10">
              <w:rPr>
                <w:sz w:val="20"/>
                <w:szCs w:val="20"/>
                <w:lang w:val="pl-PL"/>
              </w:rPr>
              <w:t>2023</w:t>
            </w:r>
            <w:r>
              <w:rPr>
                <w:sz w:val="20"/>
                <w:szCs w:val="20"/>
                <w:lang w:val="pl-PL"/>
              </w:rPr>
              <w:t>.</w:t>
            </w:r>
            <w:r w:rsidRPr="00D72F10">
              <w:rPr>
                <w:sz w:val="20"/>
                <w:szCs w:val="20"/>
                <w:lang w:val="pl-PL"/>
              </w:rPr>
              <w:t xml:space="preserve"> god</w:t>
            </w:r>
            <w:r>
              <w:rPr>
                <w:sz w:val="20"/>
                <w:szCs w:val="20"/>
                <w:lang w:val="pl-PL"/>
              </w:rPr>
              <w:t>ina</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t>Odgovorna strana:</w:t>
            </w:r>
          </w:p>
        </w:tc>
        <w:tc>
          <w:tcPr>
            <w:tcW w:w="6770" w:type="dxa"/>
          </w:tcPr>
          <w:p w:rsidR="00DC3E55" w:rsidRPr="00F32A18" w:rsidRDefault="000F2AA4" w:rsidP="0032726E">
            <w:pPr>
              <w:rPr>
                <w:sz w:val="20"/>
                <w:szCs w:val="20"/>
                <w:lang w:val="it-IT"/>
              </w:rPr>
            </w:pPr>
            <w:r>
              <w:rPr>
                <w:sz w:val="20"/>
                <w:szCs w:val="20"/>
                <w:lang w:val="it-IT"/>
              </w:rPr>
              <w:t>Glavni grad, Vlada Crne Gore, Ministarstvo turizma i održivog razvoja,</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t>Potencijalni partneri:</w:t>
            </w:r>
          </w:p>
        </w:tc>
        <w:tc>
          <w:tcPr>
            <w:tcW w:w="6770" w:type="dxa"/>
          </w:tcPr>
          <w:p w:rsidR="00DC3E55" w:rsidRPr="00F32A18" w:rsidRDefault="000F2AA4" w:rsidP="0032726E">
            <w:pPr>
              <w:rPr>
                <w:sz w:val="20"/>
                <w:szCs w:val="20"/>
              </w:rPr>
            </w:pPr>
            <w:r>
              <w:rPr>
                <w:sz w:val="20"/>
                <w:szCs w:val="20"/>
              </w:rPr>
              <w:t>Glavni grad, Vlada Crne Gore, strain I domaći investitori</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t>Monitoring i evaluacija:</w:t>
            </w:r>
          </w:p>
        </w:tc>
        <w:tc>
          <w:tcPr>
            <w:tcW w:w="6770" w:type="dxa"/>
          </w:tcPr>
          <w:p w:rsidR="00DC3E55" w:rsidRPr="00F32A18" w:rsidRDefault="000F2AA4" w:rsidP="0032726E">
            <w:pPr>
              <w:rPr>
                <w:sz w:val="20"/>
                <w:szCs w:val="20"/>
                <w:lang w:val="it-IT"/>
              </w:rPr>
            </w:pPr>
            <w:r>
              <w:rPr>
                <w:sz w:val="20"/>
                <w:szCs w:val="20"/>
                <w:lang w:val="it-IT"/>
              </w:rPr>
              <w:t xml:space="preserve">Tehnički nadzor </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t>Period implementacije:</w:t>
            </w:r>
          </w:p>
        </w:tc>
        <w:tc>
          <w:tcPr>
            <w:tcW w:w="6770" w:type="dxa"/>
          </w:tcPr>
          <w:p w:rsidR="00DC3E55" w:rsidRPr="00F32A18" w:rsidRDefault="000F2AA4" w:rsidP="0032726E">
            <w:pPr>
              <w:rPr>
                <w:sz w:val="20"/>
                <w:szCs w:val="20"/>
              </w:rPr>
            </w:pPr>
            <w:r>
              <w:rPr>
                <w:sz w:val="20"/>
                <w:szCs w:val="20"/>
              </w:rPr>
              <w:t>2021-2023</w:t>
            </w:r>
          </w:p>
        </w:tc>
      </w:tr>
      <w:tr w:rsidR="00DC3E55" w:rsidRPr="00F32A18" w:rsidTr="0032726E">
        <w:tc>
          <w:tcPr>
            <w:tcW w:w="3074" w:type="dxa"/>
          </w:tcPr>
          <w:p w:rsidR="00DC3E55" w:rsidRPr="002B7C34" w:rsidRDefault="00DC3E55" w:rsidP="0032726E">
            <w:pPr>
              <w:rPr>
                <w:b/>
                <w:sz w:val="20"/>
                <w:szCs w:val="20"/>
              </w:rPr>
            </w:pPr>
            <w:r w:rsidRPr="002B7C34">
              <w:rPr>
                <w:b/>
                <w:sz w:val="20"/>
                <w:szCs w:val="20"/>
              </w:rPr>
              <w:t>Ukupni budžet i izvor finansiranja:</w:t>
            </w:r>
          </w:p>
        </w:tc>
        <w:tc>
          <w:tcPr>
            <w:tcW w:w="6770" w:type="dxa"/>
          </w:tcPr>
          <w:p w:rsidR="00DC3E55" w:rsidRPr="00F32A18" w:rsidRDefault="000F2AA4" w:rsidP="0032726E">
            <w:pPr>
              <w:rPr>
                <w:sz w:val="20"/>
                <w:szCs w:val="20"/>
              </w:rPr>
            </w:pPr>
            <w:r>
              <w:rPr>
                <w:sz w:val="20"/>
                <w:szCs w:val="20"/>
              </w:rPr>
              <w:t>Privatno partnerstvo</w:t>
            </w:r>
            <w:r w:rsidR="00DC3E55" w:rsidRPr="00D72F10">
              <w:rPr>
                <w:sz w:val="20"/>
                <w:szCs w:val="20"/>
              </w:rPr>
              <w:t>, javno-privatno partnerstvo</w:t>
            </w:r>
          </w:p>
        </w:tc>
      </w:tr>
    </w:tbl>
    <w:p w:rsidR="00DC3E55" w:rsidRDefault="00DC3E55" w:rsidP="00DC3E55">
      <w:pPr>
        <w:rPr>
          <w:sz w:val="20"/>
          <w:szCs w:val="20"/>
          <w:lang w:val="sr-Latn-CS" w:eastAsia="sr-Latn-CS"/>
        </w:rPr>
      </w:pPr>
    </w:p>
    <w:p w:rsidR="00DC3E55" w:rsidRDefault="00DC3E55" w:rsidP="00DC3E55"/>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pPr>
    </w:p>
    <w:p w:rsidR="00DC3E55" w:rsidRDefault="00DC3E55" w:rsidP="00C92BF8">
      <w:pPr>
        <w:ind w:firstLine="360"/>
        <w:rPr>
          <w:b/>
          <w:lang w:val="sr-Latn-CS"/>
        </w:rPr>
        <w:sectPr w:rsidR="00DC3E55" w:rsidSect="00DC3E55">
          <w:pgSz w:w="11907" w:h="16840" w:code="9"/>
          <w:pgMar w:top="1411" w:right="1138" w:bottom="1138" w:left="1699" w:header="720" w:footer="720" w:gutter="0"/>
          <w:cols w:space="720"/>
          <w:titlePg/>
          <w:docGrid w:linePitch="360"/>
        </w:sectPr>
      </w:pPr>
    </w:p>
    <w:p w:rsidR="00B43FBE" w:rsidRPr="00B87103" w:rsidRDefault="00B43FBE" w:rsidP="00B43FBE">
      <w:pPr>
        <w:pStyle w:val="NoSpacing"/>
        <w:jc w:val="center"/>
        <w:rPr>
          <w:rFonts w:ascii="Times New Roman" w:hAnsi="Times New Roman" w:cs="Times New Roman"/>
          <w:b/>
          <w:kern w:val="32"/>
          <w:sz w:val="28"/>
          <w:szCs w:val="28"/>
        </w:rPr>
      </w:pPr>
      <w:r w:rsidRPr="00B87103">
        <w:rPr>
          <w:rFonts w:ascii="Times New Roman" w:hAnsi="Times New Roman" w:cs="Times New Roman"/>
          <w:b/>
          <w:kern w:val="32"/>
          <w:sz w:val="28"/>
          <w:szCs w:val="28"/>
        </w:rPr>
        <w:lastRenderedPageBreak/>
        <w:t>GODIŠNJI AKCIONI PLAN ZA 2020.</w:t>
      </w:r>
      <w:r>
        <w:rPr>
          <w:rFonts w:ascii="Times New Roman" w:hAnsi="Times New Roman" w:cs="Times New Roman"/>
          <w:b/>
          <w:kern w:val="32"/>
          <w:sz w:val="28"/>
          <w:szCs w:val="28"/>
        </w:rPr>
        <w:t xml:space="preserve"> </w:t>
      </w:r>
      <w:r w:rsidRPr="00B87103">
        <w:rPr>
          <w:rFonts w:ascii="Times New Roman" w:hAnsi="Times New Roman" w:cs="Times New Roman"/>
          <w:b/>
          <w:kern w:val="32"/>
          <w:sz w:val="28"/>
          <w:szCs w:val="28"/>
        </w:rPr>
        <w:t>GODINU</w:t>
      </w:r>
    </w:p>
    <w:p w:rsidR="00B43FBE" w:rsidRPr="00D03535" w:rsidRDefault="00B43FBE" w:rsidP="00B43FBE">
      <w:pPr>
        <w:pStyle w:val="NoSpacing"/>
        <w:rPr>
          <w:rFonts w:ascii="Times New Roman" w:hAnsi="Times New Roman" w:cs="Times New Roman"/>
          <w:kern w:val="32"/>
          <w:sz w:val="24"/>
          <w:szCs w:val="24"/>
        </w:rPr>
      </w:pPr>
      <w:r w:rsidRPr="00D03535">
        <w:rPr>
          <w:rFonts w:ascii="Times New Roman" w:hAnsi="Times New Roman" w:cs="Times New Roman"/>
          <w:kern w:val="32"/>
          <w:sz w:val="24"/>
          <w:szCs w:val="24"/>
        </w:rPr>
        <w:t>Godišnji akcioni plan za 2020.godinu obuhvata razvojne projekte izgradnje i/ili rekonstrukcije saobraćajne, komunalne, obrazovne, zdravstvene, socijalne i energetske infrastrukture i infrastrukture u funkciji zaštite životne sredine, očuvanja i održivog korišćenja kulturnih dobara, koji su u funkciji unapređenja životnog standarda i razvoja grada.</w:t>
      </w:r>
    </w:p>
    <w:p w:rsidR="00B43FBE" w:rsidRPr="00D03535" w:rsidRDefault="00B43FBE" w:rsidP="00B43FBE">
      <w:pPr>
        <w:pStyle w:val="NoSpacing"/>
        <w:rPr>
          <w:rFonts w:ascii="Times New Roman" w:hAnsi="Times New Roman" w:cs="Times New Roman"/>
          <w:color w:val="000000" w:themeColor="text1"/>
          <w:sz w:val="24"/>
          <w:szCs w:val="24"/>
        </w:rPr>
      </w:pPr>
      <w:r w:rsidRPr="00D03535">
        <w:rPr>
          <w:rFonts w:ascii="Times New Roman" w:hAnsi="Times New Roman" w:cs="Times New Roman"/>
          <w:color w:val="000000" w:themeColor="text1"/>
          <w:sz w:val="24"/>
          <w:szCs w:val="24"/>
        </w:rPr>
        <w:t xml:space="preserve">Odluka o budžetu Glavnog grada Podgorice se donosi za fiskalnu godinu i važi u godini za koju je donijeta. </w:t>
      </w:r>
    </w:p>
    <w:p w:rsidR="00B43FBE" w:rsidRPr="00D03535" w:rsidRDefault="00B43FBE" w:rsidP="00B43FBE">
      <w:pPr>
        <w:pStyle w:val="NoSpacing"/>
        <w:rPr>
          <w:rFonts w:ascii="Times New Roman" w:hAnsi="Times New Roman" w:cs="Times New Roman"/>
          <w:color w:val="000000" w:themeColor="text1"/>
          <w:sz w:val="24"/>
          <w:szCs w:val="24"/>
        </w:rPr>
      </w:pPr>
      <w:r w:rsidRPr="00D03535">
        <w:rPr>
          <w:rFonts w:ascii="Times New Roman" w:hAnsi="Times New Roman" w:cs="Times New Roman"/>
          <w:color w:val="000000" w:themeColor="text1"/>
          <w:sz w:val="24"/>
          <w:szCs w:val="24"/>
        </w:rPr>
        <w:t>S tim u vezi, u Godišnjem akcionom planu za 2020.godinu, detaljno su iskazani projekti – investicije sa iznosima sredstava za koji su planirana sredstva iz budžeta Glavnog grada u 2020.godini.</w:t>
      </w:r>
    </w:p>
    <w:p w:rsidR="00B43FBE" w:rsidRPr="00D03535" w:rsidRDefault="00B43FBE" w:rsidP="00B43FBE">
      <w:pPr>
        <w:pStyle w:val="NoSpacing"/>
        <w:rPr>
          <w:rFonts w:ascii="Times New Roman" w:hAnsi="Times New Roman" w:cs="Times New Roman"/>
          <w:color w:val="000000" w:themeColor="text1"/>
          <w:sz w:val="24"/>
          <w:szCs w:val="24"/>
        </w:rPr>
      </w:pPr>
    </w:p>
    <w:p w:rsidR="00B43FBE" w:rsidRPr="00D03535" w:rsidRDefault="00B43FBE" w:rsidP="00B43FBE">
      <w:pPr>
        <w:pStyle w:val="NoSpacing"/>
        <w:rPr>
          <w:rFonts w:ascii="Times New Roman" w:hAnsi="Times New Roman" w:cs="Times New Roman"/>
          <w:color w:val="000000" w:themeColor="text1"/>
          <w:sz w:val="24"/>
          <w:szCs w:val="24"/>
        </w:rPr>
      </w:pPr>
      <w:r w:rsidRPr="00D03535">
        <w:rPr>
          <w:rFonts w:ascii="Times New Roman" w:hAnsi="Times New Roman" w:cs="Times New Roman"/>
          <w:color w:val="000000" w:themeColor="text1"/>
          <w:sz w:val="24"/>
          <w:szCs w:val="24"/>
        </w:rPr>
        <w:t>Takođe, određeni projekti će se finansirati iz sredstava privrednih društava.</w:t>
      </w:r>
    </w:p>
    <w:p w:rsidR="00B43FBE" w:rsidRDefault="00B43FBE" w:rsidP="00B43FBE">
      <w:pPr>
        <w:pStyle w:val="NoSpacing"/>
        <w:rPr>
          <w:rFonts w:ascii="Times New Roman" w:hAnsi="Times New Roman" w:cs="Times New Roman"/>
          <w:kern w:val="32"/>
        </w:rPr>
      </w:pPr>
    </w:p>
    <w:p w:rsidR="00B43FBE" w:rsidRPr="00A1067E" w:rsidRDefault="00B43FBE" w:rsidP="00B43FBE">
      <w:pPr>
        <w:pStyle w:val="NoSpacing"/>
        <w:rPr>
          <w:rFonts w:ascii="Times New Roman" w:hAnsi="Times New Roman" w:cs="Times New Roman"/>
          <w:kern w:val="32"/>
        </w:rPr>
      </w:pPr>
    </w:p>
    <w:tbl>
      <w:tblPr>
        <w:tblW w:w="12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79"/>
        <w:gridCol w:w="2340"/>
        <w:gridCol w:w="1354"/>
        <w:gridCol w:w="1506"/>
        <w:gridCol w:w="1434"/>
        <w:gridCol w:w="1649"/>
        <w:gridCol w:w="1649"/>
      </w:tblGrid>
      <w:tr w:rsidR="00B43FBE" w:rsidRPr="00A1067E" w:rsidTr="007874EA">
        <w:trPr>
          <w:jc w:val="center"/>
        </w:trPr>
        <w:tc>
          <w:tcPr>
            <w:tcW w:w="2279" w:type="dxa"/>
          </w:tcPr>
          <w:p w:rsidR="00B43FBE" w:rsidRPr="00A1067E" w:rsidRDefault="00B43FBE" w:rsidP="007874EA">
            <w:pPr>
              <w:rPr>
                <w:b/>
              </w:rPr>
            </w:pPr>
            <w:r w:rsidRPr="00A1067E">
              <w:rPr>
                <w:b/>
              </w:rPr>
              <w:t>Naziv projekta</w:t>
            </w:r>
          </w:p>
        </w:tc>
        <w:tc>
          <w:tcPr>
            <w:tcW w:w="2340" w:type="dxa"/>
          </w:tcPr>
          <w:p w:rsidR="00B43FBE" w:rsidRPr="00A1067E" w:rsidRDefault="00B43FBE" w:rsidP="007874EA">
            <w:pPr>
              <w:jc w:val="left"/>
              <w:rPr>
                <w:b/>
              </w:rPr>
            </w:pPr>
            <w:r w:rsidRPr="00A1067E">
              <w:rPr>
                <w:b/>
              </w:rPr>
              <w:t>Očekivani efekti</w:t>
            </w:r>
          </w:p>
        </w:tc>
        <w:tc>
          <w:tcPr>
            <w:tcW w:w="1354" w:type="dxa"/>
          </w:tcPr>
          <w:p w:rsidR="00B43FBE" w:rsidRPr="00A1067E" w:rsidRDefault="00B43FBE" w:rsidP="007874EA">
            <w:pPr>
              <w:rPr>
                <w:b/>
              </w:rPr>
            </w:pPr>
            <w:r w:rsidRPr="00A1067E">
              <w:rPr>
                <w:b/>
              </w:rPr>
              <w:t>Vremenski okvir</w:t>
            </w:r>
          </w:p>
        </w:tc>
        <w:tc>
          <w:tcPr>
            <w:tcW w:w="1506" w:type="dxa"/>
          </w:tcPr>
          <w:p w:rsidR="00B43FBE" w:rsidRPr="00A1067E" w:rsidRDefault="00B43FBE" w:rsidP="007874EA">
            <w:pPr>
              <w:rPr>
                <w:b/>
              </w:rPr>
            </w:pPr>
            <w:r w:rsidRPr="00A1067E">
              <w:rPr>
                <w:b/>
              </w:rPr>
              <w:t>Nosilac projekta i odgovorna lica</w:t>
            </w:r>
          </w:p>
        </w:tc>
        <w:tc>
          <w:tcPr>
            <w:tcW w:w="1434" w:type="dxa"/>
          </w:tcPr>
          <w:p w:rsidR="00B43FBE" w:rsidRPr="00A1067E" w:rsidRDefault="00B43FBE" w:rsidP="007874EA">
            <w:pPr>
              <w:rPr>
                <w:b/>
              </w:rPr>
            </w:pPr>
            <w:r w:rsidRPr="00A1067E">
              <w:rPr>
                <w:b/>
              </w:rPr>
              <w:t>Ostali učesnici u sprovođenju projekta</w:t>
            </w:r>
          </w:p>
        </w:tc>
        <w:tc>
          <w:tcPr>
            <w:tcW w:w="1649" w:type="dxa"/>
          </w:tcPr>
          <w:p w:rsidR="00B43FBE" w:rsidRPr="00A1067E" w:rsidRDefault="00B43FBE" w:rsidP="007874EA">
            <w:pPr>
              <w:rPr>
                <w:b/>
              </w:rPr>
            </w:pPr>
            <w:r>
              <w:rPr>
                <w:b/>
              </w:rPr>
              <w:t>Potrebna sredstva u 2020.godini</w:t>
            </w:r>
          </w:p>
        </w:tc>
        <w:tc>
          <w:tcPr>
            <w:tcW w:w="1649" w:type="dxa"/>
          </w:tcPr>
          <w:p w:rsidR="00B43FBE" w:rsidRPr="00321489" w:rsidRDefault="00B43FBE" w:rsidP="007874EA">
            <w:pPr>
              <w:rPr>
                <w:b/>
              </w:rPr>
            </w:pPr>
            <w:r w:rsidRPr="00321489">
              <w:rPr>
                <w:b/>
              </w:rPr>
              <w:t>Izvori finansiranja</w:t>
            </w:r>
          </w:p>
        </w:tc>
      </w:tr>
      <w:tr w:rsidR="00B43FBE" w:rsidRPr="00A1067E" w:rsidTr="007874EA">
        <w:trPr>
          <w:jc w:val="center"/>
        </w:trPr>
        <w:tc>
          <w:tcPr>
            <w:tcW w:w="2279" w:type="dxa"/>
          </w:tcPr>
          <w:p w:rsidR="00B43FBE" w:rsidRPr="00F11D85" w:rsidRDefault="00B43FBE" w:rsidP="007874EA">
            <w:pPr>
              <w:jc w:val="left"/>
            </w:pPr>
            <w:r w:rsidRPr="00F11D85">
              <w:t>Lokalna infrastruktura</w:t>
            </w:r>
          </w:p>
          <w:p w:rsidR="00B43FBE" w:rsidRPr="00F11D85" w:rsidRDefault="00B43FBE" w:rsidP="007874EA"/>
        </w:tc>
        <w:tc>
          <w:tcPr>
            <w:tcW w:w="2340" w:type="dxa"/>
          </w:tcPr>
          <w:p w:rsidR="00B43FBE" w:rsidRPr="00F11D85" w:rsidRDefault="00B43FBE" w:rsidP="007874EA">
            <w:pPr>
              <w:jc w:val="left"/>
            </w:pPr>
            <w:r w:rsidRPr="00F11D85">
              <w:t>Uređivanje i opremanje lokacija</w:t>
            </w: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 xml:space="preserve">Glavni grad – Podgorica </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3.300.000,00</w:t>
            </w:r>
          </w:p>
          <w:p w:rsidR="00B43FBE" w:rsidRPr="00F11D85" w:rsidRDefault="00B43FBE" w:rsidP="007874EA">
            <w:pPr>
              <w:jc w:val="right"/>
            </w:pPr>
          </w:p>
        </w:tc>
        <w:tc>
          <w:tcPr>
            <w:tcW w:w="1649" w:type="dxa"/>
          </w:tcPr>
          <w:p w:rsidR="00B43FBE" w:rsidRPr="00F11D85" w:rsidRDefault="00B43FBE" w:rsidP="007874EA">
            <w:pPr>
              <w:jc w:val="right"/>
            </w:pPr>
            <w:r>
              <w:t>Budžet Glavnog grada</w:t>
            </w:r>
          </w:p>
        </w:tc>
      </w:tr>
      <w:tr w:rsidR="00B43FBE" w:rsidRPr="00A1067E" w:rsidTr="007874EA">
        <w:trPr>
          <w:jc w:val="center"/>
        </w:trPr>
        <w:tc>
          <w:tcPr>
            <w:tcW w:w="2279" w:type="dxa"/>
          </w:tcPr>
          <w:p w:rsidR="00B43FBE" w:rsidRPr="00F11D85" w:rsidRDefault="00B43FBE" w:rsidP="007874EA">
            <w:pPr>
              <w:jc w:val="left"/>
            </w:pPr>
            <w:r w:rsidRPr="00F11D85">
              <w:t>Rješavanje imovinsko pravnih odnosa</w:t>
            </w:r>
          </w:p>
        </w:tc>
        <w:tc>
          <w:tcPr>
            <w:tcW w:w="2340" w:type="dxa"/>
          </w:tcPr>
          <w:p w:rsidR="00B43FBE" w:rsidRPr="00F11D85" w:rsidRDefault="00B43FBE" w:rsidP="007874EA">
            <w:pPr>
              <w:jc w:val="left"/>
            </w:pPr>
            <w:r w:rsidRPr="00F11D85">
              <w:t>Rješavanje imovinsko pravnih odnosa</w:t>
            </w: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 xml:space="preserve">Glavni grad – Podgorica </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3.000.000,00</w:t>
            </w:r>
          </w:p>
          <w:p w:rsidR="00B43FBE" w:rsidRPr="00F11D85" w:rsidRDefault="00B43FBE" w:rsidP="007874EA">
            <w:pPr>
              <w:jc w:val="right"/>
            </w:pP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Rješavanje imovinsko pravnih odnosa u Opštini u okviru Glavnog grada Golubovci</w:t>
            </w:r>
          </w:p>
        </w:tc>
        <w:tc>
          <w:tcPr>
            <w:tcW w:w="2340" w:type="dxa"/>
          </w:tcPr>
          <w:p w:rsidR="00B43FBE" w:rsidRPr="00F11D85" w:rsidRDefault="00B43FBE" w:rsidP="007874EA">
            <w:pPr>
              <w:jc w:val="left"/>
            </w:pPr>
            <w:r w:rsidRPr="00F11D85">
              <w:t>Rješavanje imovinsko pravnih odnosa u Opštini u okviru Glavnog grada Golubovci</w:t>
            </w: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 xml:space="preserve">Glavni grad – Podgorica i Opština u okviru Glavnog </w:t>
            </w:r>
          </w:p>
          <w:p w:rsidR="00B43FBE" w:rsidRPr="00F11D85" w:rsidRDefault="00B43FBE" w:rsidP="007874EA">
            <w:r w:rsidRPr="00F11D85">
              <w:t>grada Golubovci</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170.000,00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 xml:space="preserve">Izgradnja i rekonstrukcija saobraćajnica, </w:t>
            </w:r>
            <w:r w:rsidRPr="00F11D85">
              <w:lastRenderedPageBreak/>
              <w:t xml:space="preserve">mostova </w:t>
            </w:r>
          </w:p>
        </w:tc>
        <w:tc>
          <w:tcPr>
            <w:tcW w:w="2340" w:type="dxa"/>
          </w:tcPr>
          <w:p w:rsidR="00B43FBE" w:rsidRPr="00F11D85" w:rsidRDefault="00B43FBE" w:rsidP="007874EA">
            <w:pPr>
              <w:jc w:val="left"/>
            </w:pPr>
            <w:r w:rsidRPr="00F11D85">
              <w:lastRenderedPageBreak/>
              <w:t>Izgradnja saobraćajnica i mostova</w:t>
            </w:r>
            <w:r w:rsidRPr="00F11D85">
              <w:tab/>
            </w:r>
          </w:p>
          <w:p w:rsidR="00B43FBE" w:rsidRPr="00F11D85" w:rsidRDefault="00B43FBE" w:rsidP="007874EA">
            <w:pPr>
              <w:jc w:val="left"/>
            </w:pPr>
          </w:p>
          <w:p w:rsidR="00B43FBE" w:rsidRPr="00F11D85" w:rsidRDefault="00B43FBE" w:rsidP="007874EA">
            <w:pPr>
              <w:jc w:val="left"/>
            </w:pPr>
            <w:r w:rsidRPr="00F11D85">
              <w:t xml:space="preserve">Rekonstrukcija i sanacija saobraćajnica na području Opštine u okviru GG – Golubovci </w:t>
            </w:r>
            <w:r w:rsidRPr="00F11D85">
              <w:tab/>
            </w:r>
            <w:r w:rsidRPr="00F11D85">
              <w:tab/>
            </w:r>
            <w:r w:rsidRPr="00F11D85">
              <w:tab/>
            </w:r>
          </w:p>
          <w:p w:rsidR="00B43FBE" w:rsidRPr="00F11D85" w:rsidRDefault="00B43FBE" w:rsidP="007874EA">
            <w:pPr>
              <w:jc w:val="left"/>
            </w:pPr>
            <w:r w:rsidRPr="00F11D85">
              <w:t xml:space="preserve">Izgradnja saobraćajnice Golubovci – Mataguži </w:t>
            </w:r>
            <w:r w:rsidRPr="00F11D85">
              <w:tab/>
            </w:r>
            <w:r w:rsidRPr="00F11D85">
              <w:tab/>
            </w:r>
          </w:p>
          <w:p w:rsidR="00B43FBE" w:rsidRPr="00F11D85" w:rsidRDefault="00B43FBE" w:rsidP="007874EA">
            <w:pPr>
              <w:jc w:val="left"/>
            </w:pPr>
            <w:r w:rsidRPr="00F11D85">
              <w:tab/>
            </w:r>
          </w:p>
          <w:p w:rsidR="00B43FBE" w:rsidRPr="00F11D85" w:rsidRDefault="00B43FBE" w:rsidP="007874EA">
            <w:pPr>
              <w:jc w:val="left"/>
            </w:pPr>
            <w:r w:rsidRPr="00F11D85">
              <w:t>Jugozapadna obilaznica</w:t>
            </w:r>
            <w:r w:rsidRPr="00F11D85">
              <w:tab/>
            </w:r>
            <w:r w:rsidRPr="00F11D85">
              <w:tab/>
            </w:r>
            <w:r w:rsidRPr="00F11D85">
              <w:tab/>
            </w:r>
          </w:p>
          <w:p w:rsidR="00B43FBE" w:rsidRPr="00F11D85" w:rsidRDefault="00B43FBE" w:rsidP="007874EA">
            <w:pPr>
              <w:jc w:val="left"/>
            </w:pPr>
          </w:p>
        </w:tc>
        <w:tc>
          <w:tcPr>
            <w:tcW w:w="1354" w:type="dxa"/>
          </w:tcPr>
          <w:p w:rsidR="00B43FBE" w:rsidRPr="00F11D85" w:rsidRDefault="00B43FBE" w:rsidP="007874EA">
            <w:r w:rsidRPr="00F11D85">
              <w:lastRenderedPageBreak/>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3.300.000,00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100.000,00</w:t>
            </w:r>
          </w:p>
          <w:p w:rsidR="00B43FBE" w:rsidRPr="00F11D85" w:rsidRDefault="00B43FBE" w:rsidP="007874EA">
            <w:pPr>
              <w:jc w:val="right"/>
            </w:pPr>
          </w:p>
          <w:p w:rsidR="00B43FBE" w:rsidRPr="00F11D85" w:rsidRDefault="00B43FBE" w:rsidP="007874EA">
            <w:pPr>
              <w:jc w:val="right"/>
            </w:pPr>
          </w:p>
          <w:p w:rsidR="00B43FBE" w:rsidRDefault="00B43FBE" w:rsidP="007874EA">
            <w:pPr>
              <w:jc w:val="right"/>
            </w:pPr>
          </w:p>
          <w:p w:rsidR="00B43FBE" w:rsidRDefault="00B43FBE" w:rsidP="007874EA">
            <w:pPr>
              <w:jc w:val="right"/>
            </w:pPr>
          </w:p>
          <w:p w:rsidR="00B43FBE" w:rsidRDefault="00B43FBE" w:rsidP="007874EA">
            <w:pPr>
              <w:jc w:val="right"/>
            </w:pPr>
          </w:p>
          <w:p w:rsidR="00B43FBE" w:rsidRDefault="00B43FBE" w:rsidP="007874EA">
            <w:pPr>
              <w:jc w:val="right"/>
            </w:pPr>
          </w:p>
          <w:p w:rsidR="00B43FBE" w:rsidRPr="00F11D85" w:rsidRDefault="00B43FBE" w:rsidP="007874EA">
            <w:pPr>
              <w:jc w:val="right"/>
            </w:pPr>
            <w:r w:rsidRPr="00F11D85">
              <w:t>1.100.000,00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6.500.000,00</w:t>
            </w:r>
          </w:p>
          <w:p w:rsidR="00B43FBE" w:rsidRPr="00F11D85" w:rsidRDefault="00B43FBE" w:rsidP="007874EA">
            <w:pPr>
              <w:jc w:val="right"/>
            </w:pPr>
          </w:p>
          <w:p w:rsidR="00B43FBE" w:rsidRPr="00F11D85" w:rsidRDefault="00B43FBE" w:rsidP="007874EA">
            <w:pPr>
              <w:jc w:val="right"/>
            </w:pPr>
          </w:p>
        </w:tc>
        <w:tc>
          <w:tcPr>
            <w:tcW w:w="1649" w:type="dxa"/>
          </w:tcPr>
          <w:p w:rsidR="00B43FBE" w:rsidRDefault="00B43FBE" w:rsidP="007874EA">
            <w:r w:rsidRPr="00A737F5">
              <w:lastRenderedPageBreak/>
              <w:t>Budžet Glavnog grada</w:t>
            </w:r>
          </w:p>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p w:rsidR="00B43FBE" w:rsidRDefault="00B43FBE" w:rsidP="007874EA">
            <w:r>
              <w:t>Kreditna sredstva</w:t>
            </w:r>
          </w:p>
        </w:tc>
      </w:tr>
      <w:tr w:rsidR="00B43FBE" w:rsidRPr="00A1067E" w:rsidTr="007874EA">
        <w:trPr>
          <w:jc w:val="center"/>
        </w:trPr>
        <w:tc>
          <w:tcPr>
            <w:tcW w:w="2279" w:type="dxa"/>
          </w:tcPr>
          <w:p w:rsidR="00B43FBE" w:rsidRPr="00F11D85" w:rsidRDefault="00B43FBE" w:rsidP="007874EA">
            <w:pPr>
              <w:jc w:val="left"/>
            </w:pPr>
            <w:r w:rsidRPr="00F11D85">
              <w:lastRenderedPageBreak/>
              <w:t>Investiciono održavanje opštinskih i nekategorisanih puteva</w:t>
            </w:r>
          </w:p>
          <w:p w:rsidR="00B43FBE" w:rsidRPr="00F11D85" w:rsidRDefault="00B43FBE" w:rsidP="007874EA"/>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1.350.000,00</w:t>
            </w:r>
          </w:p>
          <w:p w:rsidR="00B43FBE" w:rsidRPr="00F11D85" w:rsidRDefault="00B43FBE" w:rsidP="007874EA">
            <w:pPr>
              <w:jc w:val="right"/>
            </w:pP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Most i nadvožnjak na Ribnici</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1.020.000,00</w:t>
            </w:r>
          </w:p>
          <w:p w:rsidR="00B43FBE" w:rsidRPr="00F11D85" w:rsidRDefault="00B43FBE" w:rsidP="007874EA">
            <w:pPr>
              <w:jc w:val="right"/>
            </w:pPr>
          </w:p>
        </w:tc>
        <w:tc>
          <w:tcPr>
            <w:tcW w:w="1649" w:type="dxa"/>
          </w:tcPr>
          <w:p w:rsidR="00B43FBE" w:rsidRDefault="00B43FBE" w:rsidP="007874EA">
            <w:r>
              <w:t>Kreditna sredstva</w:t>
            </w:r>
          </w:p>
        </w:tc>
      </w:tr>
      <w:tr w:rsidR="00B43FBE" w:rsidRPr="00A1067E" w:rsidTr="007874EA">
        <w:trPr>
          <w:trHeight w:val="1546"/>
          <w:jc w:val="center"/>
        </w:trPr>
        <w:tc>
          <w:tcPr>
            <w:tcW w:w="2279" w:type="dxa"/>
          </w:tcPr>
          <w:p w:rsidR="00B43FBE" w:rsidRPr="00F11D85" w:rsidRDefault="00B43FBE" w:rsidP="007874EA">
            <w:pPr>
              <w:jc w:val="left"/>
            </w:pPr>
            <w:r w:rsidRPr="00F11D85">
              <w:t>Invest. održavanje opštinskih i nekategorisanih puteva u MZ na području grada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450.000,00</w:t>
            </w:r>
          </w:p>
          <w:p w:rsidR="00B43FBE" w:rsidRPr="00F11D85" w:rsidRDefault="00B43FBE" w:rsidP="007874EA">
            <w:pPr>
              <w:jc w:val="right"/>
            </w:pP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 xml:space="preserve">Izrada tehničke </w:t>
            </w:r>
            <w:r w:rsidRPr="00F11D85">
              <w:lastRenderedPageBreak/>
              <w:t>dokumentacije</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 xml:space="preserve">Glavni grad </w:t>
            </w:r>
            <w:r w:rsidRPr="00F11D85">
              <w:lastRenderedPageBreak/>
              <w:t>–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400.000,00</w:t>
            </w:r>
          </w:p>
          <w:p w:rsidR="00B43FBE" w:rsidRPr="00F11D85" w:rsidRDefault="00B43FBE" w:rsidP="007874EA">
            <w:pPr>
              <w:jc w:val="right"/>
            </w:pPr>
          </w:p>
        </w:tc>
        <w:tc>
          <w:tcPr>
            <w:tcW w:w="1649" w:type="dxa"/>
          </w:tcPr>
          <w:p w:rsidR="00B43FBE" w:rsidRDefault="00B43FBE" w:rsidP="007874EA">
            <w:r w:rsidRPr="00A737F5">
              <w:lastRenderedPageBreak/>
              <w:t xml:space="preserve">Budžet </w:t>
            </w:r>
            <w:r w:rsidRPr="00A737F5">
              <w:lastRenderedPageBreak/>
              <w:t>Glavnog grada</w:t>
            </w:r>
          </w:p>
        </w:tc>
      </w:tr>
      <w:tr w:rsidR="00B43FBE" w:rsidRPr="00A1067E" w:rsidTr="007874EA">
        <w:trPr>
          <w:jc w:val="center"/>
        </w:trPr>
        <w:tc>
          <w:tcPr>
            <w:tcW w:w="2279" w:type="dxa"/>
          </w:tcPr>
          <w:p w:rsidR="00B43FBE" w:rsidRPr="00F11D85" w:rsidRDefault="00B43FBE" w:rsidP="007874EA">
            <w:pPr>
              <w:jc w:val="left"/>
            </w:pPr>
            <w:r w:rsidRPr="00F11D85">
              <w:lastRenderedPageBreak/>
              <w:t>Izrada planske dokumentacije</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100.000,00</w:t>
            </w:r>
          </w:p>
          <w:p w:rsidR="00B43FBE" w:rsidRPr="00F11D85" w:rsidRDefault="00B43FBE" w:rsidP="007874EA">
            <w:pPr>
              <w:jc w:val="right"/>
            </w:pP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Izrada idejnih rješenja za određena područja grada</w:t>
            </w:r>
          </w:p>
          <w:p w:rsidR="00B43FBE" w:rsidRPr="00F11D85" w:rsidRDefault="00B43FBE" w:rsidP="007874EA"/>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E2409D" w:rsidP="007874EA">
            <w:pPr>
              <w:jc w:val="left"/>
            </w:pPr>
            <w:r>
              <w:t>Projek</w:t>
            </w:r>
            <w:r w:rsidR="00B43FBE" w:rsidRPr="00F11D85">
              <w:t>at Micro 020</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200.000,00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r w:rsidRPr="00F11D85">
              <w:t>Izrada projektne dokumentacije za Bioskop "25. maj"</w:t>
            </w:r>
          </w:p>
        </w:tc>
        <w:tc>
          <w:tcPr>
            <w:tcW w:w="2340" w:type="dxa"/>
          </w:tcPr>
          <w:p w:rsidR="00B43FBE" w:rsidRPr="00F11D85" w:rsidRDefault="00B43FBE" w:rsidP="007874EA"/>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25.000,00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Projekat sanacije mostova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Glavni projekat trga u Opštini u okviru Glavnog grada Golubovci</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15.000,00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Projekat puta za Centralno groblje u Golubovcima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30.000,00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Sportski objekti doo Podgorica za lokalnu infrastrukturu</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 i Sportski objekti doo</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25.000,00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Uređenje groblja u Opštini u okviru Glavnog grada Golubovci</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 i Pogrebne usluge doo</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t xml:space="preserve">Izgradnja parking prostora </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 xml:space="preserve">Glavni grad – Podgorica i Pogrebne </w:t>
            </w:r>
            <w:r w:rsidRPr="00F11D85">
              <w:lastRenderedPageBreak/>
              <w:t>usluge doo</w:t>
            </w:r>
          </w:p>
        </w:tc>
        <w:tc>
          <w:tcPr>
            <w:tcW w:w="1434" w:type="dxa"/>
          </w:tcPr>
          <w:p w:rsidR="00B43FBE" w:rsidRPr="00F11D85" w:rsidRDefault="00B43FBE" w:rsidP="007874EA"/>
        </w:tc>
        <w:tc>
          <w:tcPr>
            <w:tcW w:w="1649" w:type="dxa"/>
          </w:tcPr>
          <w:p w:rsidR="00B43FBE" w:rsidRPr="00F11D85" w:rsidRDefault="00B43FBE" w:rsidP="007874EA">
            <w:pPr>
              <w:jc w:val="right"/>
            </w:pPr>
            <w:r>
              <w:t>5</w:t>
            </w:r>
            <w:r w:rsidRPr="00F11D85">
              <w:t>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Default="00B43FBE" w:rsidP="007874EA">
            <w:pPr>
              <w:jc w:val="left"/>
            </w:pPr>
            <w:r w:rsidRPr="005C4046">
              <w:lastRenderedPageBreak/>
              <w:t>Sistem za centralno upravljanje parkinzima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 i Pogrebne usluge doo</w:t>
            </w:r>
          </w:p>
        </w:tc>
        <w:tc>
          <w:tcPr>
            <w:tcW w:w="1434" w:type="dxa"/>
          </w:tcPr>
          <w:p w:rsidR="00B43FBE" w:rsidRPr="00F11D85" w:rsidRDefault="00B43FBE" w:rsidP="007874EA"/>
        </w:tc>
        <w:tc>
          <w:tcPr>
            <w:tcW w:w="1649" w:type="dxa"/>
          </w:tcPr>
          <w:p w:rsidR="00B43FBE" w:rsidRPr="00F11D85" w:rsidRDefault="00B43FBE" w:rsidP="007874EA">
            <w:pPr>
              <w:jc w:val="right"/>
            </w:pPr>
            <w:r>
              <w:t>6</w:t>
            </w:r>
            <w:r w:rsidRPr="00F11D85">
              <w:t>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Uređenje zelenih površina, dječjih igrališta i hidrosistemi, čišćenje i održavanje korita rijeka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 i Zelenilo doo</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510.000,00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Izgradnja i rekonstrukcija javne rasvjete</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 i Komunalne usluge doo</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1.126.000,00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F11D85">
              <w:t>Sakupljanje i prečišćavanje otpadnih voda u Podgorici</w:t>
            </w:r>
          </w:p>
        </w:tc>
        <w:tc>
          <w:tcPr>
            <w:tcW w:w="2340" w:type="dxa"/>
          </w:tcPr>
          <w:p w:rsidR="00B43FBE" w:rsidRPr="00F11D85" w:rsidRDefault="00B43FBE" w:rsidP="007874EA">
            <w:pPr>
              <w:jc w:val="left"/>
            </w:pPr>
            <w:r w:rsidRPr="00F11D85">
              <w:t>Izvođački projekat za primarnu, sekundarnu mrežu i idejni projekat i tenderska dokumentacija za most</w:t>
            </w:r>
            <w:r w:rsidRPr="00F11D85">
              <w:tab/>
            </w:r>
            <w:r w:rsidRPr="00F11D85">
              <w:tab/>
            </w:r>
            <w:r w:rsidRPr="00F11D85">
              <w:tab/>
            </w:r>
            <w:r w:rsidRPr="00F11D85">
              <w:tab/>
            </w:r>
          </w:p>
          <w:p w:rsidR="00B43FBE" w:rsidRPr="00F11D85" w:rsidRDefault="00B43FBE" w:rsidP="007874EA">
            <w:pPr>
              <w:jc w:val="left"/>
            </w:pPr>
            <w:r w:rsidRPr="00F11D85">
              <w:t>Izgradnja primarne kan. mreže za PPOV</w:t>
            </w:r>
            <w:r w:rsidRPr="00F11D85">
              <w:tab/>
            </w:r>
            <w:r w:rsidRPr="00F11D85">
              <w:tab/>
            </w:r>
            <w:r w:rsidRPr="00F11D85">
              <w:tab/>
            </w:r>
            <w:r w:rsidRPr="00F11D85">
              <w:tab/>
            </w:r>
          </w:p>
          <w:p w:rsidR="00B43FBE" w:rsidRPr="00F11D85" w:rsidRDefault="00B43FBE" w:rsidP="007874EA">
            <w:pPr>
              <w:jc w:val="left"/>
            </w:pPr>
            <w:r w:rsidRPr="00F11D85">
              <w:t>Izgradnja sekundarne kan. mreže za PPOV</w:t>
            </w:r>
          </w:p>
          <w:p w:rsidR="00B43FBE" w:rsidRPr="00F11D85" w:rsidRDefault="00B43FBE" w:rsidP="007874EA">
            <w:pPr>
              <w:jc w:val="left"/>
            </w:pPr>
          </w:p>
          <w:p w:rsidR="00B43FBE" w:rsidRPr="00F11D85" w:rsidRDefault="00B43FBE" w:rsidP="007874EA">
            <w:pPr>
              <w:jc w:val="left"/>
            </w:pPr>
            <w:r w:rsidRPr="00F11D85">
              <w:t>Izgradnja mosta za PPOV</w:t>
            </w:r>
            <w:r w:rsidRPr="00F11D85">
              <w:tab/>
            </w:r>
            <w:r w:rsidRPr="00F11D85">
              <w:tab/>
            </w:r>
            <w:r w:rsidRPr="00F11D85">
              <w:tab/>
            </w:r>
            <w:r w:rsidRPr="00F11D85">
              <w:tab/>
            </w:r>
          </w:p>
          <w:p w:rsidR="00B43FBE" w:rsidRPr="00F11D85" w:rsidRDefault="00B43FBE" w:rsidP="007874EA">
            <w:pPr>
              <w:jc w:val="left"/>
            </w:pPr>
            <w:r w:rsidRPr="00F11D85">
              <w:lastRenderedPageBreak/>
              <w:t xml:space="preserve">Uređaj za prečišćavanje otpadnih voda PPOV </w:t>
            </w:r>
            <w:r w:rsidRPr="00F11D85">
              <w:tab/>
            </w:r>
            <w:r w:rsidRPr="00F11D85">
              <w:tab/>
            </w:r>
          </w:p>
        </w:tc>
        <w:tc>
          <w:tcPr>
            <w:tcW w:w="1354" w:type="dxa"/>
          </w:tcPr>
          <w:p w:rsidR="00B43FBE" w:rsidRPr="00F11D85" w:rsidRDefault="00B43FBE" w:rsidP="007874EA">
            <w:r w:rsidRPr="00F11D85">
              <w:lastRenderedPageBreak/>
              <w:t>2020.-2023.</w:t>
            </w:r>
          </w:p>
        </w:tc>
        <w:tc>
          <w:tcPr>
            <w:tcW w:w="1506" w:type="dxa"/>
          </w:tcPr>
          <w:p w:rsidR="00B43FBE" w:rsidRPr="00F11D85" w:rsidRDefault="00B43FBE" w:rsidP="007874EA">
            <w:r w:rsidRPr="00F11D85">
              <w:t>Ministarstvo finansija, Glavni grad Podgorica, Vodovod i kanalizacija doo Pdg i Ministarstvo održivog razvoja i turima</w:t>
            </w:r>
          </w:p>
          <w:p w:rsidR="00B43FBE" w:rsidRPr="00F11D85" w:rsidRDefault="00B43FBE" w:rsidP="007874EA"/>
        </w:tc>
        <w:tc>
          <w:tcPr>
            <w:tcW w:w="1434" w:type="dxa"/>
          </w:tcPr>
          <w:p w:rsidR="00B43FBE" w:rsidRPr="00F11D85" w:rsidRDefault="00B43FBE" w:rsidP="007874EA"/>
        </w:tc>
        <w:tc>
          <w:tcPr>
            <w:tcW w:w="1649" w:type="dxa"/>
          </w:tcPr>
          <w:p w:rsidR="00B43FBE" w:rsidRPr="00F11D85" w:rsidRDefault="00B43FBE" w:rsidP="007874EA">
            <w:pPr>
              <w:jc w:val="right"/>
            </w:pPr>
            <w:r w:rsidRPr="00F11D85">
              <w:t>1.032.000,00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4.650.000,00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2.925.000,00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860.000,00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lastRenderedPageBreak/>
              <w:t>11.526.000,00</w:t>
            </w:r>
          </w:p>
        </w:tc>
        <w:tc>
          <w:tcPr>
            <w:tcW w:w="1649" w:type="dxa"/>
          </w:tcPr>
          <w:p w:rsidR="00B43FBE" w:rsidRDefault="00B43FBE" w:rsidP="007874EA">
            <w:r w:rsidRPr="00A737F5">
              <w:lastRenderedPageBreak/>
              <w:t>Budžet Glavnog grada</w:t>
            </w:r>
          </w:p>
          <w:p w:rsidR="00B43FBE" w:rsidRDefault="00B43FBE" w:rsidP="007874EA"/>
          <w:p w:rsidR="00B43FBE" w:rsidRDefault="00B43FBE" w:rsidP="007874EA"/>
          <w:p w:rsidR="00B43FBE" w:rsidRDefault="00B43FBE" w:rsidP="007874EA">
            <w:r>
              <w:t>Donacija</w:t>
            </w:r>
          </w:p>
          <w:p w:rsidR="00B43FBE" w:rsidRDefault="00B43FBE" w:rsidP="007874EA"/>
          <w:p w:rsidR="00B43FBE" w:rsidRDefault="00B43FBE" w:rsidP="007874EA"/>
          <w:p w:rsidR="00B43FBE" w:rsidRDefault="00B43FBE" w:rsidP="007874EA">
            <w:r>
              <w:t>Kreditna sredstva</w:t>
            </w:r>
          </w:p>
          <w:p w:rsidR="00B43FBE" w:rsidRDefault="00B43FBE" w:rsidP="007874EA"/>
          <w:p w:rsidR="00B43FBE" w:rsidRDefault="00B43FBE" w:rsidP="007874EA"/>
          <w:p w:rsidR="00B43FBE" w:rsidRDefault="00B43FBE" w:rsidP="007874EA">
            <w:r>
              <w:t>Donacija</w:t>
            </w:r>
          </w:p>
          <w:p w:rsidR="00B43FBE" w:rsidRDefault="00B43FBE" w:rsidP="007874EA"/>
          <w:p w:rsidR="00B43FBE" w:rsidRDefault="00B43FBE" w:rsidP="007874EA"/>
          <w:p w:rsidR="00B43FBE" w:rsidRDefault="00B43FBE" w:rsidP="007874EA">
            <w:r>
              <w:t>Donacija</w:t>
            </w:r>
          </w:p>
          <w:p w:rsidR="00B43FBE" w:rsidRDefault="00B43FBE" w:rsidP="007874EA"/>
          <w:p w:rsidR="00B43FBE" w:rsidRDefault="00B43FBE" w:rsidP="007874EA"/>
          <w:p w:rsidR="00B43FBE" w:rsidRDefault="00B43FBE" w:rsidP="007874EA">
            <w:r>
              <w:lastRenderedPageBreak/>
              <w:t>Donacija</w:t>
            </w:r>
          </w:p>
        </w:tc>
      </w:tr>
      <w:tr w:rsidR="00B43FBE" w:rsidRPr="00A1067E" w:rsidTr="007874EA">
        <w:trPr>
          <w:jc w:val="center"/>
        </w:trPr>
        <w:tc>
          <w:tcPr>
            <w:tcW w:w="2279" w:type="dxa"/>
          </w:tcPr>
          <w:p w:rsidR="00B43FBE" w:rsidRPr="00F11D85" w:rsidRDefault="00B43FBE" w:rsidP="007874EA">
            <w:pPr>
              <w:jc w:val="left"/>
            </w:pPr>
            <w:r w:rsidRPr="00F11D85">
              <w:lastRenderedPageBreak/>
              <w:t>Izgradnja hidrotehničkih instalacija</w:t>
            </w:r>
          </w:p>
          <w:p w:rsidR="00B43FBE" w:rsidRPr="00F11D85" w:rsidRDefault="00B43FBE" w:rsidP="007874EA"/>
        </w:tc>
        <w:tc>
          <w:tcPr>
            <w:tcW w:w="2340" w:type="dxa"/>
          </w:tcPr>
          <w:p w:rsidR="00B43FBE" w:rsidRPr="00F11D85" w:rsidRDefault="00B43FBE" w:rsidP="007874EA">
            <w:pPr>
              <w:jc w:val="left"/>
            </w:pPr>
            <w:r w:rsidRPr="00F11D85">
              <w:t>Izgradnja fekalne kanalizacije na području Glavnog grada</w:t>
            </w:r>
            <w:r w:rsidRPr="00F11D85">
              <w:tab/>
            </w:r>
            <w:r w:rsidRPr="00F11D85">
              <w:tab/>
            </w:r>
            <w:r w:rsidRPr="00F11D85">
              <w:tab/>
            </w:r>
            <w:r w:rsidRPr="00F11D85">
              <w:tab/>
            </w:r>
          </w:p>
          <w:p w:rsidR="00B43FBE" w:rsidRPr="00F11D85" w:rsidRDefault="00B43FBE" w:rsidP="007874EA">
            <w:pPr>
              <w:jc w:val="left"/>
            </w:pPr>
            <w:r w:rsidRPr="00F11D85">
              <w:t xml:space="preserve">Izgradnja hidrotehničkih instalacija na području Opštine u okviru GG – Golubovci </w:t>
            </w:r>
            <w:r w:rsidRPr="00F11D85">
              <w:tab/>
            </w:r>
            <w:r w:rsidRPr="00F11D85">
              <w:tab/>
            </w:r>
            <w:r w:rsidRPr="00F11D85">
              <w:tab/>
            </w:r>
          </w:p>
          <w:p w:rsidR="00B43FBE" w:rsidRPr="00F11D85" w:rsidRDefault="00B43FBE" w:rsidP="007874EA">
            <w:pPr>
              <w:jc w:val="left"/>
            </w:pPr>
            <w:r w:rsidRPr="00F11D85">
              <w:t>Izgradnja primarne i sekundarne vodovodn. mreže na području Glavnog grada</w:t>
            </w:r>
            <w:r w:rsidRPr="00F11D85">
              <w:tab/>
            </w:r>
            <w:r w:rsidRPr="00F11D85">
              <w:tab/>
            </w:r>
          </w:p>
          <w:p w:rsidR="00B43FBE" w:rsidRPr="00F11D85" w:rsidRDefault="00B43FBE" w:rsidP="007874EA">
            <w:pPr>
              <w:jc w:val="left"/>
            </w:pPr>
          </w:p>
          <w:p w:rsidR="00B43FBE" w:rsidRPr="00F11D85" w:rsidRDefault="00B43FBE" w:rsidP="007874EA">
            <w:pPr>
              <w:jc w:val="left"/>
            </w:pPr>
            <w:r w:rsidRPr="00F11D85">
              <w:t>Rekons. Vodovodne mreže na seoskom području Lješanske nahije</w:t>
            </w:r>
          </w:p>
          <w:p w:rsidR="00B43FBE" w:rsidRPr="00F11D85" w:rsidRDefault="00B43FBE" w:rsidP="007874EA">
            <w:pPr>
              <w:jc w:val="left"/>
            </w:pPr>
            <w:r w:rsidRPr="00F11D85">
              <w:tab/>
            </w:r>
          </w:p>
          <w:p w:rsidR="00B43FBE" w:rsidRPr="00F11D85" w:rsidRDefault="00B43FBE" w:rsidP="007874EA">
            <w:pPr>
              <w:jc w:val="left"/>
            </w:pPr>
            <w:r w:rsidRPr="00F11D85">
              <w:t xml:space="preserve">Izvođenje radova na izgradnji nove vodovodne mreže u prigradskim naseljima Glavnog </w:t>
            </w:r>
            <w:r w:rsidRPr="00F11D85">
              <w:lastRenderedPageBreak/>
              <w:t>grada ( Kakaricka gora)</w:t>
            </w:r>
          </w:p>
          <w:p w:rsidR="00B43FBE" w:rsidRPr="00F11D85" w:rsidRDefault="00B43FBE" w:rsidP="007874EA">
            <w:pPr>
              <w:jc w:val="left"/>
            </w:pPr>
          </w:p>
          <w:p w:rsidR="00B43FBE" w:rsidRPr="00F11D85" w:rsidRDefault="00B43FBE" w:rsidP="007874EA">
            <w:pPr>
              <w:jc w:val="left"/>
            </w:pPr>
            <w:r w:rsidRPr="00F11D85">
              <w:t>Rekonstrukcija pumpnih agregata za CS “Mareza 2”</w:t>
            </w:r>
          </w:p>
        </w:tc>
        <w:tc>
          <w:tcPr>
            <w:tcW w:w="1354" w:type="dxa"/>
          </w:tcPr>
          <w:p w:rsidR="00B43FBE" w:rsidRPr="00F11D85" w:rsidRDefault="00B43FBE" w:rsidP="007874EA">
            <w:r w:rsidRPr="00F11D85">
              <w:lastRenderedPageBreak/>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100.000,00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200.000,00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200.000,00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200.000,00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200.000,00</w:t>
            </w: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p>
          <w:p w:rsidR="00B43FBE" w:rsidRPr="00F11D85" w:rsidRDefault="00B43FBE" w:rsidP="007874EA">
            <w:pPr>
              <w:jc w:val="right"/>
            </w:pPr>
            <w:r w:rsidRPr="00F11D85">
              <w:t>160.000,00</w:t>
            </w:r>
          </w:p>
        </w:tc>
        <w:tc>
          <w:tcPr>
            <w:tcW w:w="1649" w:type="dxa"/>
          </w:tcPr>
          <w:p w:rsidR="00B43FBE" w:rsidRDefault="00B43FBE" w:rsidP="007874EA">
            <w:r w:rsidRPr="00A737F5">
              <w:lastRenderedPageBreak/>
              <w:t>Budžet Glavnog grada</w:t>
            </w:r>
          </w:p>
        </w:tc>
      </w:tr>
      <w:tr w:rsidR="00B43FBE" w:rsidRPr="00A1067E" w:rsidTr="007874EA">
        <w:trPr>
          <w:jc w:val="center"/>
        </w:trPr>
        <w:tc>
          <w:tcPr>
            <w:tcW w:w="2279" w:type="dxa"/>
          </w:tcPr>
          <w:p w:rsidR="00B43FBE" w:rsidRPr="00F11D85" w:rsidRDefault="00B43FBE" w:rsidP="007874EA">
            <w:pPr>
              <w:jc w:val="left"/>
            </w:pPr>
            <w:r w:rsidRPr="00F11D85">
              <w:lastRenderedPageBreak/>
              <w:t>Gradsko pozorište</w:t>
            </w:r>
          </w:p>
          <w:p w:rsidR="00B43FBE" w:rsidRPr="00F11D85" w:rsidRDefault="00B43FBE" w:rsidP="007874EA"/>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rsidRPr="00F11D85">
              <w:t>900.000,00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pPr>
              <w:jc w:val="left"/>
            </w:pPr>
            <w:r w:rsidRPr="001E3F37">
              <w:t>Scenska oprema i namještaj za objekat Gradsko pozorište</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t>1.70</w:t>
            </w:r>
            <w:r w:rsidRPr="00F11D85">
              <w:t>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r w:rsidRPr="00F11D85">
              <w:t>Izgradnja kapele u Golubovcima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t>4</w:t>
            </w:r>
            <w:r w:rsidRPr="00F11D85">
              <w:t>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r w:rsidRPr="00F11D85">
              <w:t>Izgradnja objekta za kompostiranje bio otpada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 i Zelenilo doo</w:t>
            </w:r>
          </w:p>
        </w:tc>
        <w:tc>
          <w:tcPr>
            <w:tcW w:w="1434" w:type="dxa"/>
          </w:tcPr>
          <w:p w:rsidR="00B43FBE" w:rsidRPr="00F11D85" w:rsidRDefault="00B43FBE" w:rsidP="007874EA"/>
        </w:tc>
        <w:tc>
          <w:tcPr>
            <w:tcW w:w="1649" w:type="dxa"/>
          </w:tcPr>
          <w:p w:rsidR="00B43FBE" w:rsidRPr="00F11D85" w:rsidRDefault="00B43FBE" w:rsidP="007874EA">
            <w:pPr>
              <w:jc w:val="right"/>
            </w:pPr>
            <w:r>
              <w:t>3</w:t>
            </w:r>
            <w:r w:rsidRPr="00F11D85">
              <w:t>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r w:rsidRPr="001E3F37">
              <w:t>Oprema za sanaciju biljnog otpada</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w:t>
            </w:r>
            <w:r>
              <w:t xml:space="preserve"> – Podgorica i </w:t>
            </w:r>
            <w:r w:rsidRPr="00F11D85">
              <w:t>Zelenilo</w:t>
            </w:r>
            <w:r>
              <w:t xml:space="preserve"> </w:t>
            </w:r>
            <w:r w:rsidRPr="00F11D85">
              <w:t>doo</w:t>
            </w:r>
          </w:p>
        </w:tc>
        <w:tc>
          <w:tcPr>
            <w:tcW w:w="1434" w:type="dxa"/>
          </w:tcPr>
          <w:p w:rsidR="00B43FBE" w:rsidRPr="00F11D85" w:rsidRDefault="00B43FBE" w:rsidP="007874EA"/>
        </w:tc>
        <w:tc>
          <w:tcPr>
            <w:tcW w:w="1649" w:type="dxa"/>
          </w:tcPr>
          <w:p w:rsidR="00B43FBE" w:rsidRPr="00F11D85" w:rsidRDefault="00B43FBE" w:rsidP="007874EA">
            <w:pPr>
              <w:jc w:val="right"/>
            </w:pPr>
            <w:r>
              <w:t>2</w:t>
            </w:r>
            <w:r w:rsidRPr="00F11D85">
              <w:t>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F11D85" w:rsidRDefault="00B43FBE" w:rsidP="007874EA">
            <w:r w:rsidRPr="00F11D85">
              <w:t>Izgradnja objekta u Zagoriču</w:t>
            </w:r>
          </w:p>
        </w:tc>
        <w:tc>
          <w:tcPr>
            <w:tcW w:w="2340" w:type="dxa"/>
          </w:tcPr>
          <w:p w:rsidR="00B43FBE" w:rsidRPr="00F11D85" w:rsidRDefault="00B43FBE" w:rsidP="007874EA">
            <w:pPr>
              <w:jc w:val="left"/>
            </w:pPr>
          </w:p>
        </w:tc>
        <w:tc>
          <w:tcPr>
            <w:tcW w:w="1354" w:type="dxa"/>
          </w:tcPr>
          <w:p w:rsidR="00B43FBE" w:rsidRPr="00F11D85" w:rsidRDefault="00B43FBE" w:rsidP="007874EA">
            <w:r w:rsidRPr="00F11D85">
              <w:t>2020.</w:t>
            </w:r>
          </w:p>
        </w:tc>
        <w:tc>
          <w:tcPr>
            <w:tcW w:w="1506" w:type="dxa"/>
          </w:tcPr>
          <w:p w:rsidR="00B43FBE" w:rsidRPr="00F11D85" w:rsidRDefault="00B43FBE" w:rsidP="007874EA">
            <w:r w:rsidRPr="00F11D85">
              <w:t>Glavni grad – Podgorica</w:t>
            </w:r>
          </w:p>
        </w:tc>
        <w:tc>
          <w:tcPr>
            <w:tcW w:w="1434" w:type="dxa"/>
          </w:tcPr>
          <w:p w:rsidR="00B43FBE" w:rsidRPr="00F11D85" w:rsidRDefault="00B43FBE" w:rsidP="007874EA"/>
        </w:tc>
        <w:tc>
          <w:tcPr>
            <w:tcW w:w="1649" w:type="dxa"/>
          </w:tcPr>
          <w:p w:rsidR="00B43FBE" w:rsidRPr="00F11D85" w:rsidRDefault="00B43FBE" w:rsidP="007874EA">
            <w:pPr>
              <w:jc w:val="right"/>
            </w:pPr>
            <w:r>
              <w:t>3</w:t>
            </w:r>
            <w:r w:rsidRPr="00F11D85">
              <w:t>00.000,00</w:t>
            </w: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8630C2" w:rsidRDefault="00B43FBE" w:rsidP="007874EA">
            <w:pPr>
              <w:jc w:val="left"/>
            </w:pPr>
            <w:r w:rsidRPr="008630C2">
              <w:t>Projekat poboljšanja uslova stanovanja</w:t>
            </w:r>
          </w:p>
          <w:p w:rsidR="00B43FBE" w:rsidRPr="008630C2" w:rsidRDefault="00B43FBE" w:rsidP="007874EA"/>
        </w:tc>
        <w:tc>
          <w:tcPr>
            <w:tcW w:w="2340" w:type="dxa"/>
          </w:tcPr>
          <w:p w:rsidR="00B43FBE" w:rsidRPr="008630C2" w:rsidRDefault="00B43FBE" w:rsidP="007874EA">
            <w:pPr>
              <w:jc w:val="left"/>
            </w:pPr>
          </w:p>
        </w:tc>
        <w:tc>
          <w:tcPr>
            <w:tcW w:w="1354" w:type="dxa"/>
          </w:tcPr>
          <w:p w:rsidR="00B43FBE" w:rsidRPr="008630C2" w:rsidRDefault="00B43FBE" w:rsidP="007874EA">
            <w:r w:rsidRPr="008630C2">
              <w:t>2020.</w:t>
            </w:r>
          </w:p>
        </w:tc>
        <w:tc>
          <w:tcPr>
            <w:tcW w:w="1506" w:type="dxa"/>
          </w:tcPr>
          <w:p w:rsidR="00B43FBE" w:rsidRPr="008630C2" w:rsidRDefault="00B43FBE" w:rsidP="007874EA">
            <w:r w:rsidRPr="008630C2">
              <w:t>Glavni grad – Podgorica i Agencija za izgr</w:t>
            </w:r>
            <w:r>
              <w:t>.i</w:t>
            </w:r>
            <w:r w:rsidRPr="008630C2">
              <w:t xml:space="preserve"> razvoj</w:t>
            </w:r>
          </w:p>
        </w:tc>
        <w:tc>
          <w:tcPr>
            <w:tcW w:w="1434" w:type="dxa"/>
          </w:tcPr>
          <w:p w:rsidR="00B43FBE" w:rsidRPr="008630C2" w:rsidRDefault="00B43FBE" w:rsidP="007874EA"/>
        </w:tc>
        <w:tc>
          <w:tcPr>
            <w:tcW w:w="1649" w:type="dxa"/>
          </w:tcPr>
          <w:p w:rsidR="00B43FBE" w:rsidRPr="008630C2" w:rsidRDefault="00B43FBE" w:rsidP="007874EA">
            <w:pPr>
              <w:jc w:val="right"/>
            </w:pPr>
            <w:r w:rsidRPr="008630C2">
              <w:t>400.000,00</w:t>
            </w:r>
          </w:p>
          <w:p w:rsidR="00B43FBE" w:rsidRPr="008630C2" w:rsidRDefault="00B43FBE" w:rsidP="007874EA">
            <w:pPr>
              <w:jc w:val="right"/>
            </w:pPr>
          </w:p>
        </w:tc>
        <w:tc>
          <w:tcPr>
            <w:tcW w:w="1649" w:type="dxa"/>
          </w:tcPr>
          <w:p w:rsidR="00B43FBE" w:rsidRDefault="00B43FBE" w:rsidP="007874EA">
            <w:r w:rsidRPr="00A737F5">
              <w:t>Budžet Glavnog grada</w:t>
            </w:r>
          </w:p>
        </w:tc>
      </w:tr>
      <w:tr w:rsidR="00B43FBE" w:rsidRPr="00A1067E" w:rsidTr="007874EA">
        <w:trPr>
          <w:jc w:val="center"/>
        </w:trPr>
        <w:tc>
          <w:tcPr>
            <w:tcW w:w="2279" w:type="dxa"/>
          </w:tcPr>
          <w:p w:rsidR="00B43FBE" w:rsidRPr="008630C2" w:rsidRDefault="00B43FBE" w:rsidP="007874EA">
            <w:r w:rsidRPr="008630C2">
              <w:rPr>
                <w:color w:val="000000"/>
              </w:rPr>
              <w:t>Rekonstrukcija Stadiona malih sportova</w:t>
            </w:r>
            <w:r w:rsidRPr="008630C2">
              <w:t xml:space="preserve"> </w:t>
            </w:r>
          </w:p>
        </w:tc>
        <w:tc>
          <w:tcPr>
            <w:tcW w:w="2340" w:type="dxa"/>
          </w:tcPr>
          <w:p w:rsidR="00B43FBE" w:rsidRPr="00A1067E" w:rsidRDefault="00B43FBE" w:rsidP="007874EA">
            <w:pPr>
              <w:jc w:val="left"/>
            </w:pPr>
          </w:p>
        </w:tc>
        <w:tc>
          <w:tcPr>
            <w:tcW w:w="1354" w:type="dxa"/>
          </w:tcPr>
          <w:p w:rsidR="00B43FBE" w:rsidRDefault="00B43FBE" w:rsidP="007874EA">
            <w:r w:rsidRPr="00150B39">
              <w:t>2020.</w:t>
            </w:r>
          </w:p>
        </w:tc>
        <w:tc>
          <w:tcPr>
            <w:tcW w:w="1506" w:type="dxa"/>
          </w:tcPr>
          <w:p w:rsidR="00B43FBE" w:rsidRPr="00A1067E" w:rsidRDefault="00B43FBE" w:rsidP="007874EA">
            <w:r w:rsidRPr="00A1067E">
              <w:t>Glavni grad</w:t>
            </w:r>
            <w:r>
              <w:t xml:space="preserve"> –</w:t>
            </w:r>
            <w:r w:rsidRPr="00A1067E">
              <w:t xml:space="preserve"> Podgorica</w:t>
            </w:r>
          </w:p>
        </w:tc>
        <w:tc>
          <w:tcPr>
            <w:tcW w:w="1434" w:type="dxa"/>
          </w:tcPr>
          <w:p w:rsidR="00B43FBE" w:rsidRPr="00A1067E" w:rsidRDefault="00B43FBE" w:rsidP="007874EA"/>
        </w:tc>
        <w:tc>
          <w:tcPr>
            <w:tcW w:w="1649" w:type="dxa"/>
          </w:tcPr>
          <w:p w:rsidR="00B43FBE" w:rsidRPr="00A1067E" w:rsidRDefault="00B43FBE" w:rsidP="007874EA">
            <w:pPr>
              <w:jc w:val="right"/>
            </w:pPr>
            <w:r>
              <w:t>30</w:t>
            </w:r>
            <w:r w:rsidRPr="00A1067E">
              <w:t>0.000,00</w:t>
            </w:r>
          </w:p>
        </w:tc>
        <w:tc>
          <w:tcPr>
            <w:tcW w:w="1649" w:type="dxa"/>
          </w:tcPr>
          <w:p w:rsidR="00B43FBE" w:rsidRDefault="00B43FBE" w:rsidP="007874EA">
            <w:r w:rsidRPr="00A737F5">
              <w:t>Budžet Glavnog grada</w:t>
            </w:r>
          </w:p>
        </w:tc>
      </w:tr>
    </w:tbl>
    <w:p w:rsidR="00B43FBE" w:rsidRPr="00DC607E" w:rsidRDefault="00B43FBE" w:rsidP="00B43FBE">
      <w:pPr>
        <w:keepNext/>
        <w:spacing w:before="1000" w:after="1200"/>
        <w:jc w:val="left"/>
        <w:outlineLvl w:val="0"/>
        <w:rPr>
          <w:bCs/>
          <w:kern w:val="32"/>
          <w:lang w:val="sr-Latn-CS" w:eastAsia="sr-Latn-CS"/>
        </w:rPr>
        <w:sectPr w:rsidR="00B43FBE" w:rsidRPr="00DC607E" w:rsidSect="001D4B19">
          <w:pgSz w:w="16840" w:h="11907" w:orient="landscape" w:code="9"/>
          <w:pgMar w:top="1138" w:right="1138" w:bottom="1699" w:left="1411" w:header="680" w:footer="680" w:gutter="0"/>
          <w:cols w:space="720"/>
          <w:titlePg/>
          <w:docGrid w:linePitch="360"/>
        </w:sectPr>
      </w:pPr>
    </w:p>
    <w:p w:rsidR="00DC607E" w:rsidRPr="00430F3D" w:rsidRDefault="00B6550B" w:rsidP="00B6550B">
      <w:pPr>
        <w:rPr>
          <w:b/>
          <w:i/>
          <w:u w:val="single"/>
        </w:rPr>
      </w:pPr>
      <w:bookmarkStart w:id="356" w:name="_Toc333316886"/>
      <w:bookmarkStart w:id="357" w:name="_Toc333395946"/>
      <w:bookmarkStart w:id="358" w:name="_Toc333396300"/>
      <w:bookmarkEnd w:id="341"/>
      <w:bookmarkEnd w:id="342"/>
      <w:bookmarkEnd w:id="343"/>
      <w:bookmarkEnd w:id="344"/>
      <w:bookmarkEnd w:id="345"/>
      <w:bookmarkEnd w:id="346"/>
      <w:bookmarkEnd w:id="347"/>
      <w:bookmarkEnd w:id="348"/>
      <w:bookmarkEnd w:id="349"/>
      <w:bookmarkEnd w:id="350"/>
      <w:bookmarkEnd w:id="351"/>
      <w:r w:rsidRPr="00430F3D">
        <w:rPr>
          <w:b/>
          <w:i/>
          <w:u w:val="single"/>
        </w:rPr>
        <w:lastRenderedPageBreak/>
        <w:t>INDIKATIVNI AKCIONI PLAN ZA NAREDNU GODINU</w:t>
      </w:r>
    </w:p>
    <w:p w:rsidR="00B6550B" w:rsidRPr="00430F3D" w:rsidRDefault="00B6550B" w:rsidP="00B6550B">
      <w:pPr>
        <w:rPr>
          <w:b/>
          <w:i/>
          <w:u w:val="single"/>
        </w:rPr>
      </w:pP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Izgradnja </w:t>
      </w:r>
      <w:r w:rsidR="00FC6906" w:rsidRPr="00430F3D">
        <w:rPr>
          <w:rFonts w:ascii="Times New Roman" w:hAnsi="Times New Roman" w:cs="Times New Roman"/>
          <w:sz w:val="24"/>
          <w:szCs w:val="24"/>
        </w:rPr>
        <w:t>Ulice Miloja Pavlovića</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Izgradnja ulice </w:t>
      </w:r>
      <w:r w:rsidR="00FC6906" w:rsidRPr="00430F3D">
        <w:rPr>
          <w:rFonts w:ascii="Times New Roman" w:hAnsi="Times New Roman" w:cs="Times New Roman"/>
          <w:sz w:val="24"/>
          <w:szCs w:val="24"/>
        </w:rPr>
        <w:t xml:space="preserve">II Crnogorskog Bataljona </w:t>
      </w:r>
    </w:p>
    <w:p w:rsidR="00DC607E" w:rsidRPr="00430F3D" w:rsidRDefault="00FC6906"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Rekonstrukcija raskrsnice</w:t>
      </w:r>
      <w:r w:rsidR="00B6550B" w:rsidRPr="00430F3D">
        <w:rPr>
          <w:rFonts w:ascii="Times New Roman" w:hAnsi="Times New Roman" w:cs="Times New Roman"/>
          <w:sz w:val="24"/>
          <w:szCs w:val="24"/>
        </w:rPr>
        <w:t xml:space="preserve"> </w:t>
      </w:r>
      <w:r w:rsidRPr="00430F3D">
        <w:rPr>
          <w:rFonts w:ascii="Times New Roman" w:hAnsi="Times New Roman" w:cs="Times New Roman"/>
          <w:sz w:val="24"/>
          <w:szCs w:val="24"/>
        </w:rPr>
        <w:t>Skopske, Ulice Đulje Jovanova, Sarajevske i Ulice Carev Laz</w:t>
      </w:r>
    </w:p>
    <w:p w:rsidR="00DC607E" w:rsidRPr="00430F3D" w:rsidRDefault="00FC6906"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Rekonstrukcija U</w:t>
      </w:r>
      <w:r w:rsidR="00B6550B" w:rsidRPr="00430F3D">
        <w:rPr>
          <w:rFonts w:ascii="Times New Roman" w:hAnsi="Times New Roman" w:cs="Times New Roman"/>
          <w:sz w:val="24"/>
          <w:szCs w:val="24"/>
        </w:rPr>
        <w:t xml:space="preserve">lice </w:t>
      </w:r>
      <w:r w:rsidRPr="00430F3D">
        <w:rPr>
          <w:rFonts w:ascii="Times New Roman" w:hAnsi="Times New Roman" w:cs="Times New Roman"/>
          <w:sz w:val="24"/>
          <w:szCs w:val="24"/>
        </w:rPr>
        <w:t>Ivana Vujoševića</w:t>
      </w:r>
    </w:p>
    <w:p w:rsidR="00DC607E" w:rsidRPr="00430F3D" w:rsidRDefault="00FC6906"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Rekonstrukcija I Crnogorske Udarne Brigade </w:t>
      </w:r>
    </w:p>
    <w:p w:rsidR="00DC607E" w:rsidRPr="00430F3D" w:rsidRDefault="00FC6906"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Rekonstrukcija Ulice Husinjskih Rudara </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Izgradnja puta za aerodrom sa nadvožnjakom </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Izgradnja gradskog pozorišta</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Priprema fizibiliti studije sa idejnim projektom za modernizaciju sportskog aerodroma </w:t>
      </w:r>
      <w:r w:rsidR="00FC6906" w:rsidRPr="00430F3D">
        <w:rPr>
          <w:rFonts w:ascii="Times New Roman" w:hAnsi="Times New Roman" w:cs="Times New Roman"/>
          <w:sz w:val="24"/>
          <w:szCs w:val="24"/>
        </w:rPr>
        <w:t xml:space="preserve">“Špiro Mugoša” </w:t>
      </w:r>
      <w:r w:rsidRPr="00430F3D">
        <w:rPr>
          <w:rFonts w:ascii="Times New Roman" w:hAnsi="Times New Roman" w:cs="Times New Roman"/>
          <w:sz w:val="24"/>
          <w:szCs w:val="24"/>
        </w:rPr>
        <w:t xml:space="preserve">na </w:t>
      </w:r>
      <w:r w:rsidR="00FC6906" w:rsidRPr="00430F3D">
        <w:rPr>
          <w:rFonts w:ascii="Times New Roman" w:hAnsi="Times New Roman" w:cs="Times New Roman"/>
          <w:sz w:val="24"/>
          <w:szCs w:val="24"/>
        </w:rPr>
        <w:t xml:space="preserve">Koniku </w:t>
      </w:r>
      <w:r w:rsidRPr="00430F3D">
        <w:rPr>
          <w:rFonts w:ascii="Times New Roman" w:hAnsi="Times New Roman" w:cs="Times New Roman"/>
          <w:sz w:val="24"/>
          <w:szCs w:val="24"/>
        </w:rPr>
        <w:t>kroz model javnog privatnog partnerstva</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On-line ticketing</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Promocija osnivanja klastera</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Izrada idejnog rj</w:t>
      </w:r>
      <w:r w:rsidR="00E2409D" w:rsidRPr="00430F3D">
        <w:rPr>
          <w:rFonts w:ascii="Times New Roman" w:hAnsi="Times New Roman" w:cs="Times New Roman"/>
          <w:sz w:val="24"/>
          <w:szCs w:val="24"/>
        </w:rPr>
        <w:t>ešenja za akva park kao turistič</w:t>
      </w:r>
      <w:r w:rsidRPr="00430F3D">
        <w:rPr>
          <w:rFonts w:ascii="Times New Roman" w:hAnsi="Times New Roman" w:cs="Times New Roman"/>
          <w:sz w:val="24"/>
          <w:szCs w:val="24"/>
        </w:rPr>
        <w:t>ka atrakcija</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Izrada projekta i izgradnja sanitarne kade broj 4 na deponiji </w:t>
      </w:r>
      <w:r w:rsidR="00FC6906" w:rsidRPr="00430F3D">
        <w:rPr>
          <w:rFonts w:ascii="Times New Roman" w:hAnsi="Times New Roman" w:cs="Times New Roman"/>
          <w:sz w:val="24"/>
          <w:szCs w:val="24"/>
        </w:rPr>
        <w:t>“Livade”</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Izgradnja postrojenja za preradu otpadnih guma na deponiji </w:t>
      </w:r>
      <w:r w:rsidR="00FC6906" w:rsidRPr="00430F3D">
        <w:rPr>
          <w:rFonts w:ascii="Times New Roman" w:hAnsi="Times New Roman" w:cs="Times New Roman"/>
          <w:sz w:val="24"/>
          <w:szCs w:val="24"/>
        </w:rPr>
        <w:t>„Livade“</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Postrojenje za proizvodnju električne energije iz deponijskog gasa na deponiji </w:t>
      </w:r>
      <w:r w:rsidR="00FC6906" w:rsidRPr="00430F3D">
        <w:rPr>
          <w:rFonts w:ascii="Times New Roman" w:hAnsi="Times New Roman" w:cs="Times New Roman"/>
          <w:sz w:val="24"/>
          <w:szCs w:val="24"/>
        </w:rPr>
        <w:t>“Livade”</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Solarna elektrana </w:t>
      </w:r>
      <w:r w:rsidR="00FC6906" w:rsidRPr="00430F3D">
        <w:rPr>
          <w:rFonts w:ascii="Times New Roman" w:hAnsi="Times New Roman" w:cs="Times New Roman"/>
          <w:sz w:val="24"/>
          <w:szCs w:val="24"/>
        </w:rPr>
        <w:t>“Velje Brdo”</w:t>
      </w:r>
    </w:p>
    <w:p w:rsidR="00DC607E"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Biznis zone</w:t>
      </w:r>
    </w:p>
    <w:p w:rsidR="00DC607E" w:rsidRPr="00430F3D" w:rsidRDefault="00E2409D"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Izgradnja centralnog groblja u G</w:t>
      </w:r>
      <w:r w:rsidR="00B6550B" w:rsidRPr="00430F3D">
        <w:rPr>
          <w:rFonts w:ascii="Times New Roman" w:hAnsi="Times New Roman" w:cs="Times New Roman"/>
          <w:sz w:val="24"/>
          <w:szCs w:val="24"/>
        </w:rPr>
        <w:t>olubovcima</w:t>
      </w:r>
    </w:p>
    <w:p w:rsidR="00C92BF8" w:rsidRPr="00430F3D" w:rsidRDefault="00B6550B" w:rsidP="001171CF">
      <w:pPr>
        <w:pStyle w:val="ListParagraph"/>
        <w:numPr>
          <w:ilvl w:val="0"/>
          <w:numId w:val="24"/>
        </w:numPr>
        <w:rPr>
          <w:rFonts w:ascii="Times New Roman" w:hAnsi="Times New Roman" w:cs="Times New Roman"/>
          <w:sz w:val="24"/>
          <w:szCs w:val="24"/>
        </w:rPr>
      </w:pPr>
      <w:r w:rsidRPr="00430F3D">
        <w:rPr>
          <w:rFonts w:ascii="Times New Roman" w:hAnsi="Times New Roman" w:cs="Times New Roman"/>
          <w:sz w:val="24"/>
          <w:szCs w:val="24"/>
        </w:rPr>
        <w:t xml:space="preserve">Izgradnja objekta za potrebe </w:t>
      </w:r>
      <w:r w:rsidR="00FC6906" w:rsidRPr="00430F3D">
        <w:rPr>
          <w:rFonts w:ascii="Times New Roman" w:hAnsi="Times New Roman" w:cs="Times New Roman"/>
          <w:sz w:val="24"/>
          <w:szCs w:val="24"/>
        </w:rPr>
        <w:t>Opštine u okviru Glavnog grada Golubovci</w:t>
      </w:r>
    </w:p>
    <w:p w:rsidR="00E2409D" w:rsidRDefault="00E2409D">
      <w:pPr>
        <w:spacing w:after="200" w:line="276" w:lineRule="auto"/>
        <w:jc w:val="left"/>
        <w:rPr>
          <w:bCs/>
          <w:caps/>
          <w:noProof/>
          <w:kern w:val="32"/>
          <w:sz w:val="32"/>
          <w:szCs w:val="32"/>
          <w:lang w:val="sr-Latn-CS" w:eastAsia="sr-Latn-CS"/>
        </w:rPr>
      </w:pPr>
      <w:bookmarkStart w:id="359" w:name="_Toc31614965"/>
      <w:r>
        <w:br w:type="page"/>
      </w:r>
    </w:p>
    <w:p w:rsidR="00C92BF8" w:rsidRPr="00E2409D" w:rsidRDefault="00C92BF8" w:rsidP="00C92BF8">
      <w:pPr>
        <w:pStyle w:val="Header1"/>
        <w:jc w:val="left"/>
        <w:rPr>
          <w:rFonts w:ascii="Times New Roman" w:hAnsi="Times New Roman" w:cs="Times New Roman"/>
          <w:color w:val="auto"/>
          <w:sz w:val="24"/>
          <w:szCs w:val="24"/>
        </w:rPr>
      </w:pPr>
      <w:r w:rsidRPr="00E2409D">
        <w:rPr>
          <w:rFonts w:ascii="Times New Roman" w:hAnsi="Times New Roman" w:cs="Times New Roman"/>
          <w:color w:val="auto"/>
          <w:sz w:val="24"/>
          <w:szCs w:val="24"/>
        </w:rPr>
        <w:lastRenderedPageBreak/>
        <w:t>PRAĆENJE I KONTROLA SPROVOĐENJA STRATEŠKOG PLANA</w:t>
      </w:r>
      <w:bookmarkEnd w:id="338"/>
      <w:bookmarkEnd w:id="339"/>
      <w:bookmarkEnd w:id="356"/>
      <w:bookmarkEnd w:id="357"/>
      <w:bookmarkEnd w:id="358"/>
      <w:bookmarkEnd w:id="359"/>
    </w:p>
    <w:p w:rsidR="00C92BF8" w:rsidRPr="00E2409D" w:rsidRDefault="00C92BF8" w:rsidP="00C92BF8">
      <w:pPr>
        <w:rPr>
          <w:lang w:val="fr-CH"/>
        </w:rPr>
      </w:pPr>
    </w:p>
    <w:p w:rsidR="00C92BF8" w:rsidRPr="00E2409D" w:rsidRDefault="00C92BF8" w:rsidP="00C92BF8">
      <w:pPr>
        <w:rPr>
          <w:lang w:val="fr-CH"/>
        </w:rPr>
      </w:pPr>
      <w:bookmarkStart w:id="360" w:name="_Toc332708356"/>
      <w:bookmarkStart w:id="361" w:name="_Toc332708768"/>
      <w:bookmarkStart w:id="362" w:name="_Toc333316887"/>
      <w:bookmarkStart w:id="363" w:name="_Toc333395947"/>
      <w:bookmarkStart w:id="364" w:name="_Toc333396301"/>
      <w:r w:rsidRPr="00E2409D">
        <w:rPr>
          <w:lang w:val="fr-CH"/>
        </w:rPr>
        <w:tab/>
        <w:t xml:space="preserve">U namjeri da se prati ostvarenje Strateškog plana razvoja, lokalna uprava će uspostaviti mehanizam monitoringa sa ciljem efikasne implementacije Strateškog plana i upotrebe resursa, kao i mjerenja efekata koji se postiču realizacijom predviđenih projekata. </w:t>
      </w:r>
    </w:p>
    <w:p w:rsidR="00C92BF8" w:rsidRPr="00E2409D" w:rsidRDefault="00C92BF8" w:rsidP="00C92BF8">
      <w:pPr>
        <w:rPr>
          <w:lang w:val="fr-CH"/>
        </w:rPr>
      </w:pPr>
    </w:p>
    <w:p w:rsidR="00C92BF8" w:rsidRPr="00E2409D" w:rsidRDefault="00C92BF8" w:rsidP="00C92BF8">
      <w:pPr>
        <w:rPr>
          <w:lang w:val="fr-CH"/>
        </w:rPr>
      </w:pPr>
      <w:r w:rsidRPr="00E2409D">
        <w:rPr>
          <w:lang w:val="fr-CH"/>
        </w:rPr>
        <w:tab/>
        <w:t>Usvajanje Strateškog plana razvoja pratiće izrada godišnjeg akcionog plana. Tri člana Konsultativne grupe biće imenovana da vrše monitoring sprovođenja Strateškog plana razvoja i da o tome izvještavaju koordinatora Grupe.</w:t>
      </w:r>
    </w:p>
    <w:p w:rsidR="00C92BF8" w:rsidRPr="00E2409D" w:rsidRDefault="00C92BF8" w:rsidP="00C92BF8">
      <w:pPr>
        <w:rPr>
          <w:lang w:val="fr-CH"/>
        </w:rPr>
      </w:pPr>
    </w:p>
    <w:p w:rsidR="00C92BF8" w:rsidRPr="00E2409D" w:rsidRDefault="00C92BF8" w:rsidP="00C92BF8">
      <w:pPr>
        <w:rPr>
          <w:lang w:val="fr-CH"/>
        </w:rPr>
      </w:pPr>
      <w:r w:rsidRPr="00E2409D">
        <w:rPr>
          <w:lang w:val="fr-CH"/>
        </w:rPr>
        <w:tab/>
        <w:t>Monitoring će biti zasnovan na prikupljanju relevantnih informacija za svaki projekat pojedinačno, i to u dijelu:</w:t>
      </w:r>
    </w:p>
    <w:p w:rsidR="00C92BF8" w:rsidRPr="00E2409D" w:rsidRDefault="00C92BF8" w:rsidP="00C92BF8">
      <w:pPr>
        <w:rPr>
          <w:lang w:val="fr-CH"/>
        </w:rPr>
      </w:pPr>
      <w:r w:rsidRPr="00E2409D">
        <w:rPr>
          <w:lang w:val="fr-CH"/>
        </w:rPr>
        <w:tab/>
        <w:t>- procesnih indikatora (faza u kojoj se nalazi realizacija projekta, a koja će pratiti</w:t>
      </w:r>
    </w:p>
    <w:p w:rsidR="00C92BF8" w:rsidRPr="00E2409D" w:rsidRDefault="00C92BF8" w:rsidP="00C92BF8">
      <w:pPr>
        <w:rPr>
          <w:lang w:val="fr-CH"/>
        </w:rPr>
      </w:pPr>
      <w:r w:rsidRPr="00E2409D">
        <w:rPr>
          <w:lang w:val="fr-CH"/>
        </w:rPr>
        <w:t>realizaciju aktivnosti),</w:t>
      </w:r>
    </w:p>
    <w:p w:rsidR="00C92BF8" w:rsidRPr="00E2409D" w:rsidRDefault="00C92BF8" w:rsidP="00C92BF8">
      <w:pPr>
        <w:rPr>
          <w:lang w:val="fr-CH"/>
        </w:rPr>
      </w:pPr>
      <w:r w:rsidRPr="00E2409D">
        <w:rPr>
          <w:lang w:val="fr-CH"/>
        </w:rPr>
        <w:tab/>
        <w:t>- finansijskih indikatora (opredijeljeni i realizovani bud</w:t>
      </w:r>
      <w:r w:rsidR="00E2409D">
        <w:rPr>
          <w:lang w:val="fr-CH"/>
        </w:rPr>
        <w:t>ž</w:t>
      </w:r>
      <w:r w:rsidRPr="00E2409D">
        <w:rPr>
          <w:lang w:val="fr-CH"/>
        </w:rPr>
        <w:t>et, za projekte čija realizacija</w:t>
      </w:r>
    </w:p>
    <w:p w:rsidR="00C92BF8" w:rsidRPr="00E2409D" w:rsidRDefault="00C92BF8" w:rsidP="00C92BF8">
      <w:pPr>
        <w:rPr>
          <w:lang w:val="fr-CH"/>
        </w:rPr>
      </w:pPr>
      <w:r w:rsidRPr="00E2409D">
        <w:rPr>
          <w:lang w:val="fr-CH"/>
        </w:rPr>
        <w:t>je u toku),</w:t>
      </w:r>
    </w:p>
    <w:p w:rsidR="00C92BF8" w:rsidRPr="00E2409D" w:rsidRDefault="00C92BF8" w:rsidP="00C92BF8">
      <w:pPr>
        <w:rPr>
          <w:lang w:val="fr-CH"/>
        </w:rPr>
      </w:pPr>
      <w:r w:rsidRPr="00E2409D">
        <w:rPr>
          <w:lang w:val="fr-CH"/>
        </w:rPr>
        <w:tab/>
        <w:t>- fizičkih indikatora, koji će obuhvatiti prikupljanje podataka o učincima i rezultatima.</w:t>
      </w:r>
    </w:p>
    <w:p w:rsidR="00C92BF8" w:rsidRPr="00E2409D" w:rsidRDefault="00C92BF8" w:rsidP="00C92BF8">
      <w:pPr>
        <w:rPr>
          <w:lang w:val="fr-CH"/>
        </w:rPr>
      </w:pPr>
    </w:p>
    <w:p w:rsidR="00C92BF8" w:rsidRPr="00E2409D" w:rsidRDefault="00C92BF8" w:rsidP="00C92BF8">
      <w:pPr>
        <w:rPr>
          <w:lang w:val="fr-CH"/>
        </w:rPr>
      </w:pPr>
      <w:r w:rsidRPr="00E2409D">
        <w:rPr>
          <w:lang w:val="fr-CH"/>
        </w:rPr>
        <w:tab/>
        <w:t>Za prikupljanje podataka biće zaduženi rukovodioci projekata, u saradnji sa partnerima koji</w:t>
      </w:r>
    </w:p>
    <w:p w:rsidR="00C92BF8" w:rsidRPr="00E2409D" w:rsidRDefault="00C92BF8" w:rsidP="00C92BF8">
      <w:pPr>
        <w:rPr>
          <w:lang w:val="fr-CH"/>
        </w:rPr>
      </w:pPr>
      <w:r w:rsidRPr="00E2409D">
        <w:rPr>
          <w:lang w:val="fr-CH"/>
        </w:rPr>
        <w:t>učestvuju u sprovođenju pojedinačnih projekata. Rukovodioci projekata će o učincima, rezultatima, procesnim i finansijskim indikatorima izvještavati tročlanu grupu za monitoring, koja će objedinjavati podatake za potrebe sastanaka sa članovima Konsultativne grupe. U skladu sa Pravilnikom o metodologiji za izradu strateškog plana razvoja jedinice lokalne samouprave, koordinator Konsultativne grupe će pripremati izvještaj o sprovođenju Strateškog plana razvoja i dostavljati ga Ministarstvu ekonomije, zaključno sa 30. aprilom za prethodnu godinu.</w:t>
      </w:r>
    </w:p>
    <w:p w:rsidR="00C92BF8" w:rsidRPr="00E2409D" w:rsidRDefault="00C92BF8" w:rsidP="00C92BF8">
      <w:pPr>
        <w:rPr>
          <w:lang w:val="fr-CH"/>
        </w:rPr>
      </w:pPr>
    </w:p>
    <w:p w:rsidR="00C92BF8" w:rsidRPr="00E2409D" w:rsidRDefault="00C92BF8" w:rsidP="00C92BF8">
      <w:pPr>
        <w:rPr>
          <w:lang w:val="fr-CH"/>
        </w:rPr>
      </w:pPr>
      <w:r w:rsidRPr="00E2409D">
        <w:rPr>
          <w:lang w:val="fr-CH"/>
        </w:rPr>
        <w:tab/>
        <w:t>Monitoring realizacije Strateškog plana razvoja mora da</w:t>
      </w:r>
      <w:r w:rsidR="00E2409D">
        <w:rPr>
          <w:lang w:val="fr-CH"/>
        </w:rPr>
        <w:t xml:space="preserve"> omogući pravovremeno i potpuno </w:t>
      </w:r>
      <w:r w:rsidRPr="00E2409D">
        <w:rPr>
          <w:lang w:val="fr-CH"/>
        </w:rPr>
        <w:t xml:space="preserve">izvještavanje lokalne uprave i resornog ministarstva, ali i svih zainteresovanih subjekata, odnosno svih stanovnika i institucija na teritoriji Glavnog grada. U tom pogledu, kao preduslov uspješnog informisanja, motivacije i uključivanja šire javnosti potrebno je utvrditi i usvojiti medijski plan, čijim će se sprovođenjem omogućiti medijska podrška i aktivnosti i </w:t>
      </w:r>
      <w:r w:rsidR="00E2409D">
        <w:rPr>
          <w:lang w:val="fr-CH"/>
        </w:rPr>
        <w:t>rezultati uč</w:t>
      </w:r>
      <w:r w:rsidRPr="00E2409D">
        <w:rPr>
          <w:lang w:val="fr-CH"/>
        </w:rPr>
        <w:t>initi dostupnijim svim građanima. To je posebno važno za održivost čitavog procesa koji treba da dovede do kvalitetnijeg života stanovnika Glavnog grada.</w:t>
      </w:r>
    </w:p>
    <w:p w:rsidR="00C92BF8" w:rsidRPr="00E2409D" w:rsidRDefault="00C92BF8" w:rsidP="00C92BF8">
      <w:pPr>
        <w:rPr>
          <w:lang w:val="fr-CH"/>
        </w:rPr>
      </w:pPr>
    </w:p>
    <w:p w:rsidR="00C92BF8" w:rsidRPr="00E2409D" w:rsidRDefault="00C92BF8" w:rsidP="00C92BF8">
      <w:pPr>
        <w:rPr>
          <w:lang w:val="fr-CH"/>
        </w:rPr>
      </w:pPr>
      <w:r w:rsidRPr="00E2409D">
        <w:rPr>
          <w:lang w:val="fr-CH"/>
        </w:rPr>
        <w:tab/>
        <w:t>Pored indikatora koji će pokazivati direktan rezultat realizacije planiranih projekata, efekti</w:t>
      </w:r>
    </w:p>
    <w:p w:rsidR="00C92BF8" w:rsidRPr="00E2409D" w:rsidRDefault="00C92BF8" w:rsidP="00C92BF8">
      <w:pPr>
        <w:rPr>
          <w:lang w:val="fr-CH"/>
        </w:rPr>
      </w:pPr>
      <w:r w:rsidRPr="00E2409D">
        <w:rPr>
          <w:lang w:val="fr-CH"/>
        </w:rPr>
        <w:t>sprovođenja Strateškog plana razvoja biće mjereni izračunavanjem indeksa razvijenosti i indeksa konkurentnosti, što je u nadležnosti Ministarstva ekonomije.</w:t>
      </w:r>
    </w:p>
    <w:p w:rsidR="00C92BF8" w:rsidRPr="00E2409D" w:rsidRDefault="00C92BF8" w:rsidP="00C92BF8">
      <w:pPr>
        <w:rPr>
          <w:lang w:val="fr-CH"/>
        </w:rPr>
      </w:pPr>
    </w:p>
    <w:bookmarkEnd w:id="360"/>
    <w:bookmarkEnd w:id="361"/>
    <w:bookmarkEnd w:id="362"/>
    <w:bookmarkEnd w:id="363"/>
    <w:bookmarkEnd w:id="364"/>
    <w:p w:rsidR="00C92BF8" w:rsidRPr="00EE4884" w:rsidRDefault="00C92BF8" w:rsidP="00C92BF8">
      <w:pPr>
        <w:rPr>
          <w:rFonts w:cs="Arial"/>
          <w:b/>
          <w:sz w:val="28"/>
          <w:szCs w:val="28"/>
        </w:rPr>
      </w:pPr>
      <w:r w:rsidRPr="00EE4884">
        <w:rPr>
          <w:rFonts w:cs="Arial"/>
          <w:b/>
          <w:sz w:val="28"/>
          <w:szCs w:val="28"/>
        </w:rPr>
        <w:t>Indikatori:</w:t>
      </w:r>
    </w:p>
    <w:p w:rsidR="00C92BF8" w:rsidRPr="00EE4884" w:rsidRDefault="00C92BF8" w:rsidP="001171CF">
      <w:pPr>
        <w:pStyle w:val="ListParagraph"/>
        <w:numPr>
          <w:ilvl w:val="0"/>
          <w:numId w:val="20"/>
        </w:numPr>
        <w:contextualSpacing/>
        <w:jc w:val="left"/>
        <w:rPr>
          <w:rFonts w:ascii="Times New Roman" w:hAnsi="Times New Roman" w:cs="Times New Roman"/>
          <w:sz w:val="24"/>
          <w:szCs w:val="24"/>
        </w:rPr>
      </w:pPr>
      <w:r w:rsidRPr="00EE4884">
        <w:rPr>
          <w:rFonts w:ascii="Times New Roman" w:hAnsi="Times New Roman" w:cs="Times New Roman"/>
          <w:sz w:val="24"/>
          <w:szCs w:val="24"/>
        </w:rPr>
        <w:t>Izgrađeno postrojenje za sakupljanje i prečišćavanje otpadnih voda u Podgorici</w:t>
      </w:r>
    </w:p>
    <w:p w:rsidR="00C92BF8" w:rsidRPr="00EE4884" w:rsidRDefault="00C92BF8" w:rsidP="001171CF">
      <w:pPr>
        <w:pStyle w:val="ListParagraph"/>
        <w:numPr>
          <w:ilvl w:val="0"/>
          <w:numId w:val="19"/>
        </w:numPr>
        <w:spacing w:after="0"/>
        <w:contextualSpacing/>
        <w:jc w:val="left"/>
        <w:rPr>
          <w:rFonts w:ascii="Times New Roman" w:hAnsi="Times New Roman" w:cs="Times New Roman"/>
          <w:sz w:val="24"/>
          <w:szCs w:val="24"/>
        </w:rPr>
      </w:pPr>
      <w:r w:rsidRPr="00EE4884">
        <w:rPr>
          <w:rFonts w:ascii="Times New Roman" w:hAnsi="Times New Roman" w:cs="Times New Roman"/>
          <w:sz w:val="24"/>
          <w:szCs w:val="24"/>
        </w:rPr>
        <w:t>Br. priključaka na vodovodnu mrežu (+1000 korisnika)</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sidRPr="00EE4884">
        <w:rPr>
          <w:rFonts w:ascii="Times New Roman" w:hAnsi="Times New Roman" w:cs="Times New Roman"/>
          <w:sz w:val="24"/>
          <w:szCs w:val="24"/>
        </w:rPr>
        <w:t>Br. priključaka na kanalizacionu mrežu (+1000 korisnika)</w:t>
      </w:r>
    </w:p>
    <w:p w:rsidR="00C92BF8" w:rsidRPr="00EE4884"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Br. komunalno opremljenih lokacija (+10 lokacija)</w:t>
      </w:r>
    </w:p>
    <w:p w:rsidR="00C92BF8" w:rsidRPr="00EE4884"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Broj korisnika javnog saobraćaja (+20%)</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sidRPr="00EE4884">
        <w:rPr>
          <w:rFonts w:ascii="Times New Roman" w:hAnsi="Times New Roman" w:cs="Times New Roman"/>
          <w:sz w:val="24"/>
          <w:szCs w:val="24"/>
        </w:rPr>
        <w:lastRenderedPageBreak/>
        <w:t>Dužina asfaltiranih lokalnih puteva (+</w:t>
      </w:r>
      <w:r>
        <w:rPr>
          <w:rFonts w:ascii="Times New Roman" w:hAnsi="Times New Roman" w:cs="Times New Roman"/>
          <w:sz w:val="24"/>
          <w:szCs w:val="24"/>
        </w:rPr>
        <w:t>5</w:t>
      </w:r>
      <w:r w:rsidRPr="00EE4884">
        <w:rPr>
          <w:rFonts w:ascii="Times New Roman" w:hAnsi="Times New Roman" w:cs="Times New Roman"/>
          <w:sz w:val="24"/>
          <w:szCs w:val="24"/>
        </w:rPr>
        <w:t>0 km)</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Broj izgrađenih objekata iz oblasti sporta i kulture (+5)</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Broj komunalno opremljenih lokacija u biznis zonama (+5)</w:t>
      </w:r>
    </w:p>
    <w:p w:rsidR="00C92BF8" w:rsidRPr="00EE4884"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Broj izgrađenih i rekonstruisanih objekata u oblasti obrazovanja i socijalne zaštite (+5)</w:t>
      </w:r>
    </w:p>
    <w:p w:rsidR="00C92BF8" w:rsidRPr="00EE4884" w:rsidRDefault="00C92BF8" w:rsidP="001171CF">
      <w:pPr>
        <w:pStyle w:val="ListParagraph"/>
        <w:numPr>
          <w:ilvl w:val="0"/>
          <w:numId w:val="20"/>
        </w:numPr>
        <w:contextualSpacing/>
        <w:jc w:val="left"/>
        <w:rPr>
          <w:rFonts w:ascii="Times New Roman" w:hAnsi="Times New Roman" w:cs="Times New Roman"/>
          <w:sz w:val="24"/>
          <w:szCs w:val="24"/>
        </w:rPr>
      </w:pPr>
      <w:r w:rsidRPr="00EE4884">
        <w:rPr>
          <w:rFonts w:ascii="Times New Roman" w:hAnsi="Times New Roman" w:cs="Times New Roman"/>
          <w:sz w:val="24"/>
          <w:szCs w:val="24"/>
        </w:rPr>
        <w:t>Izgrađen</w:t>
      </w:r>
      <w:r>
        <w:rPr>
          <w:rFonts w:ascii="Times New Roman" w:hAnsi="Times New Roman" w:cs="Times New Roman"/>
          <w:sz w:val="24"/>
          <w:szCs w:val="24"/>
        </w:rPr>
        <w:t xml:space="preserve"> EXPO centar</w:t>
      </w:r>
      <w:r w:rsidRPr="00EE4884">
        <w:rPr>
          <w:rFonts w:ascii="Times New Roman" w:hAnsi="Times New Roman" w:cs="Times New Roman"/>
          <w:sz w:val="24"/>
          <w:szCs w:val="24"/>
        </w:rPr>
        <w:t xml:space="preserve"> u Podgorici</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sidRPr="00BD6B3C">
        <w:rPr>
          <w:rFonts w:ascii="Times New Roman" w:hAnsi="Times New Roman" w:cs="Times New Roman"/>
          <w:sz w:val="24"/>
          <w:szCs w:val="24"/>
        </w:rPr>
        <w:t>Izgra</w:t>
      </w:r>
      <w:r>
        <w:rPr>
          <w:rFonts w:ascii="Times New Roman" w:hAnsi="Times New Roman" w:cs="Times New Roman"/>
          <w:sz w:val="24"/>
          <w:szCs w:val="24"/>
        </w:rPr>
        <w:t>đena</w:t>
      </w:r>
      <w:r w:rsidRPr="00BD6B3C">
        <w:rPr>
          <w:rFonts w:ascii="Times New Roman" w:hAnsi="Times New Roman" w:cs="Times New Roman"/>
          <w:sz w:val="24"/>
          <w:szCs w:val="24"/>
        </w:rPr>
        <w:t xml:space="preserve"> fabrik</w:t>
      </w:r>
      <w:r>
        <w:rPr>
          <w:rFonts w:ascii="Times New Roman" w:hAnsi="Times New Roman" w:cs="Times New Roman"/>
          <w:sz w:val="24"/>
          <w:szCs w:val="24"/>
        </w:rPr>
        <w:t xml:space="preserve">a </w:t>
      </w:r>
      <w:r w:rsidRPr="00BD6B3C">
        <w:rPr>
          <w:rFonts w:ascii="Times New Roman" w:hAnsi="Times New Roman" w:cs="Times New Roman"/>
          <w:sz w:val="24"/>
          <w:szCs w:val="24"/>
        </w:rPr>
        <w:t>za flaširanje vode</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Izgrađeni objekti zelenih pijaca</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Organizovani poljoprivredni sajmovi</w:t>
      </w:r>
    </w:p>
    <w:p w:rsidR="00C92BF8" w:rsidRPr="00EE4884" w:rsidRDefault="00C92BF8" w:rsidP="001171CF">
      <w:pPr>
        <w:pStyle w:val="ListParagraph"/>
        <w:numPr>
          <w:ilvl w:val="0"/>
          <w:numId w:val="19"/>
        </w:numPr>
        <w:spacing w:after="0"/>
        <w:contextualSpacing/>
        <w:jc w:val="left"/>
        <w:rPr>
          <w:rFonts w:ascii="Times New Roman" w:hAnsi="Times New Roman" w:cs="Times New Roman"/>
          <w:sz w:val="24"/>
          <w:szCs w:val="24"/>
        </w:rPr>
      </w:pPr>
      <w:r w:rsidRPr="00EE4884">
        <w:rPr>
          <w:rFonts w:ascii="Times New Roman" w:hAnsi="Times New Roman" w:cs="Times New Roman"/>
          <w:sz w:val="24"/>
          <w:szCs w:val="24"/>
        </w:rPr>
        <w:t xml:space="preserve">Broj poslovnih subjekata povećan za </w:t>
      </w:r>
      <w:r>
        <w:rPr>
          <w:rFonts w:ascii="Times New Roman" w:hAnsi="Times New Roman" w:cs="Times New Roman"/>
          <w:sz w:val="24"/>
          <w:szCs w:val="24"/>
        </w:rPr>
        <w:t>1</w:t>
      </w:r>
      <w:r w:rsidRPr="00EE4884">
        <w:rPr>
          <w:rFonts w:ascii="Times New Roman" w:hAnsi="Times New Roman" w:cs="Times New Roman"/>
          <w:sz w:val="24"/>
          <w:szCs w:val="24"/>
        </w:rPr>
        <w:t>0%</w:t>
      </w:r>
    </w:p>
    <w:p w:rsidR="00C92BF8" w:rsidRDefault="00C92BF8" w:rsidP="001171CF">
      <w:pPr>
        <w:pStyle w:val="ListParagraph"/>
        <w:numPr>
          <w:ilvl w:val="0"/>
          <w:numId w:val="19"/>
        </w:numPr>
        <w:spacing w:line="240" w:lineRule="auto"/>
        <w:rPr>
          <w:rFonts w:ascii="Times New Roman" w:hAnsi="Times New Roman" w:cs="Times New Roman"/>
          <w:sz w:val="24"/>
          <w:szCs w:val="24"/>
        </w:rPr>
      </w:pPr>
      <w:r w:rsidRPr="00EE4884">
        <w:rPr>
          <w:rFonts w:ascii="Times New Roman" w:hAnsi="Times New Roman" w:cs="Times New Roman"/>
          <w:sz w:val="24"/>
          <w:szCs w:val="24"/>
        </w:rPr>
        <w:t>Br</w:t>
      </w:r>
      <w:r>
        <w:rPr>
          <w:rFonts w:ascii="Times New Roman" w:hAnsi="Times New Roman" w:cs="Times New Roman"/>
          <w:sz w:val="24"/>
          <w:szCs w:val="24"/>
        </w:rPr>
        <w:t xml:space="preserve">oj </w:t>
      </w:r>
      <w:r w:rsidRPr="00EE4884">
        <w:rPr>
          <w:rFonts w:ascii="Times New Roman" w:hAnsi="Times New Roman" w:cs="Times New Roman"/>
          <w:sz w:val="24"/>
          <w:szCs w:val="24"/>
        </w:rPr>
        <w:t xml:space="preserve">poljoprivrednih proizvođača povećan za </w:t>
      </w:r>
      <w:r>
        <w:rPr>
          <w:rFonts w:ascii="Times New Roman" w:hAnsi="Times New Roman" w:cs="Times New Roman"/>
          <w:sz w:val="24"/>
          <w:szCs w:val="24"/>
        </w:rPr>
        <w:t>10</w:t>
      </w:r>
      <w:r w:rsidRPr="00EE4884">
        <w:rPr>
          <w:rFonts w:ascii="Times New Roman" w:hAnsi="Times New Roman" w:cs="Times New Roman"/>
          <w:sz w:val="24"/>
          <w:szCs w:val="24"/>
        </w:rPr>
        <w:t>%</w:t>
      </w:r>
    </w:p>
    <w:p w:rsidR="00C92BF8" w:rsidRPr="00EE4884" w:rsidRDefault="00C92BF8" w:rsidP="001171CF">
      <w:pPr>
        <w:pStyle w:val="ListParagraph"/>
        <w:numPr>
          <w:ilvl w:val="0"/>
          <w:numId w:val="19"/>
        </w:numPr>
        <w:spacing w:line="240" w:lineRule="auto"/>
        <w:rPr>
          <w:rFonts w:ascii="Times New Roman" w:hAnsi="Times New Roman" w:cs="Times New Roman"/>
          <w:sz w:val="24"/>
          <w:szCs w:val="24"/>
        </w:rPr>
      </w:pPr>
      <w:r w:rsidRPr="00EE4884">
        <w:rPr>
          <w:rFonts w:ascii="Times New Roman" w:hAnsi="Times New Roman" w:cs="Times New Roman"/>
          <w:sz w:val="24"/>
          <w:szCs w:val="24"/>
        </w:rPr>
        <w:t>Br</w:t>
      </w:r>
      <w:r>
        <w:rPr>
          <w:rFonts w:ascii="Times New Roman" w:hAnsi="Times New Roman" w:cs="Times New Roman"/>
          <w:sz w:val="24"/>
          <w:szCs w:val="24"/>
        </w:rPr>
        <w:t>oj</w:t>
      </w:r>
      <w:r w:rsidRPr="00EE4884">
        <w:rPr>
          <w:rFonts w:ascii="Times New Roman" w:hAnsi="Times New Roman" w:cs="Times New Roman"/>
          <w:sz w:val="24"/>
          <w:szCs w:val="24"/>
        </w:rPr>
        <w:t xml:space="preserve"> nezaposlenih smanjen za </w:t>
      </w:r>
      <w:r>
        <w:rPr>
          <w:rFonts w:ascii="Times New Roman" w:hAnsi="Times New Roman" w:cs="Times New Roman"/>
          <w:sz w:val="24"/>
          <w:szCs w:val="24"/>
        </w:rPr>
        <w:t>10</w:t>
      </w:r>
      <w:r w:rsidRPr="00EE4884">
        <w:rPr>
          <w:rFonts w:ascii="Times New Roman" w:hAnsi="Times New Roman" w:cs="Times New Roman"/>
          <w:sz w:val="24"/>
          <w:szCs w:val="24"/>
        </w:rPr>
        <w:t>%</w:t>
      </w:r>
    </w:p>
    <w:p w:rsidR="00C92BF8" w:rsidRPr="00EE4884" w:rsidRDefault="00C92BF8" w:rsidP="001171CF">
      <w:pPr>
        <w:pStyle w:val="ListParagraph"/>
        <w:numPr>
          <w:ilvl w:val="0"/>
          <w:numId w:val="19"/>
        </w:numPr>
        <w:spacing w:line="240" w:lineRule="auto"/>
        <w:rPr>
          <w:rFonts w:ascii="Times New Roman" w:hAnsi="Times New Roman" w:cs="Times New Roman"/>
          <w:sz w:val="24"/>
          <w:szCs w:val="24"/>
        </w:rPr>
      </w:pPr>
      <w:r w:rsidRPr="00EE4884">
        <w:rPr>
          <w:rFonts w:ascii="Times New Roman" w:hAnsi="Times New Roman" w:cs="Times New Roman"/>
          <w:sz w:val="24"/>
          <w:szCs w:val="24"/>
        </w:rPr>
        <w:t>Br</w:t>
      </w:r>
      <w:r>
        <w:rPr>
          <w:rFonts w:ascii="Times New Roman" w:hAnsi="Times New Roman" w:cs="Times New Roman"/>
          <w:sz w:val="24"/>
          <w:szCs w:val="24"/>
        </w:rPr>
        <w:t>oj</w:t>
      </w:r>
      <w:r w:rsidRPr="00EE4884">
        <w:rPr>
          <w:rFonts w:ascii="Times New Roman" w:hAnsi="Times New Roman" w:cs="Times New Roman"/>
          <w:sz w:val="24"/>
          <w:szCs w:val="24"/>
        </w:rPr>
        <w:t xml:space="preserve"> turista i noćenja</w:t>
      </w:r>
      <w:r>
        <w:rPr>
          <w:rFonts w:ascii="Times New Roman" w:hAnsi="Times New Roman" w:cs="Times New Roman"/>
          <w:sz w:val="24"/>
          <w:szCs w:val="24"/>
        </w:rPr>
        <w:t xml:space="preserve"> povećan za 10%</w:t>
      </w:r>
    </w:p>
    <w:p w:rsidR="00C92BF8" w:rsidRDefault="00C92BF8" w:rsidP="001171CF">
      <w:pPr>
        <w:pStyle w:val="ListParagraph"/>
        <w:numPr>
          <w:ilvl w:val="0"/>
          <w:numId w:val="19"/>
        </w:numPr>
        <w:spacing w:after="0"/>
        <w:contextualSpacing/>
        <w:jc w:val="left"/>
        <w:rPr>
          <w:rFonts w:ascii="Times New Roman" w:hAnsi="Times New Roman" w:cs="Times New Roman"/>
          <w:sz w:val="24"/>
          <w:szCs w:val="24"/>
        </w:rPr>
      </w:pPr>
      <w:r>
        <w:rPr>
          <w:rFonts w:ascii="Times New Roman" w:hAnsi="Times New Roman" w:cs="Times New Roman"/>
          <w:sz w:val="24"/>
          <w:szCs w:val="24"/>
        </w:rPr>
        <w:t>Izgrađen novi objekat mljekare u Podgorici</w:t>
      </w:r>
    </w:p>
    <w:p w:rsidR="00C92BF8" w:rsidRPr="00EE4884" w:rsidRDefault="00C92BF8" w:rsidP="001171CF">
      <w:pPr>
        <w:pStyle w:val="ListParagraph"/>
        <w:numPr>
          <w:ilvl w:val="0"/>
          <w:numId w:val="19"/>
        </w:numPr>
        <w:spacing w:line="240" w:lineRule="auto"/>
        <w:jc w:val="left"/>
        <w:rPr>
          <w:rFonts w:ascii="Times New Roman" w:hAnsi="Times New Roman" w:cs="Times New Roman"/>
          <w:sz w:val="24"/>
          <w:szCs w:val="24"/>
        </w:rPr>
      </w:pPr>
      <w:r w:rsidRPr="00EE4884">
        <w:rPr>
          <w:rFonts w:ascii="Times New Roman" w:hAnsi="Times New Roman" w:cs="Times New Roman"/>
          <w:sz w:val="24"/>
          <w:szCs w:val="24"/>
        </w:rPr>
        <w:t>Izgra</w:t>
      </w:r>
      <w:r>
        <w:rPr>
          <w:rFonts w:ascii="Times New Roman" w:hAnsi="Times New Roman" w:cs="Times New Roman"/>
          <w:sz w:val="24"/>
          <w:szCs w:val="24"/>
        </w:rPr>
        <w:t>đeno</w:t>
      </w:r>
      <w:r w:rsidRPr="00EE4884">
        <w:rPr>
          <w:rFonts w:ascii="Times New Roman" w:hAnsi="Times New Roman" w:cs="Times New Roman"/>
          <w:sz w:val="24"/>
          <w:szCs w:val="24"/>
        </w:rPr>
        <w:t xml:space="preserve"> postrojenj</w:t>
      </w:r>
      <w:r>
        <w:rPr>
          <w:rFonts w:ascii="Times New Roman" w:hAnsi="Times New Roman" w:cs="Times New Roman"/>
          <w:sz w:val="24"/>
          <w:szCs w:val="24"/>
        </w:rPr>
        <w:t>e</w:t>
      </w:r>
      <w:r w:rsidRPr="00EE4884">
        <w:rPr>
          <w:rFonts w:ascii="Times New Roman" w:hAnsi="Times New Roman" w:cs="Times New Roman"/>
          <w:sz w:val="24"/>
          <w:szCs w:val="24"/>
        </w:rPr>
        <w:t xml:space="preserve"> za primarnu proizvodnju Novog duvanskog kombinata</w:t>
      </w:r>
    </w:p>
    <w:p w:rsidR="00C92BF8" w:rsidRPr="00EE4884" w:rsidRDefault="00C92BF8" w:rsidP="001171CF">
      <w:pPr>
        <w:pStyle w:val="ListParagraph"/>
        <w:numPr>
          <w:ilvl w:val="0"/>
          <w:numId w:val="15"/>
        </w:numPr>
        <w:spacing w:line="240" w:lineRule="auto"/>
        <w:rPr>
          <w:rFonts w:ascii="Times New Roman" w:hAnsi="Times New Roman" w:cs="Times New Roman"/>
          <w:sz w:val="24"/>
          <w:szCs w:val="24"/>
        </w:rPr>
      </w:pPr>
      <w:r>
        <w:rPr>
          <w:rFonts w:ascii="Times New Roman" w:hAnsi="Times New Roman" w:cs="Times New Roman"/>
          <w:sz w:val="24"/>
          <w:szCs w:val="24"/>
        </w:rPr>
        <w:t xml:space="preserve">Izrađena </w:t>
      </w:r>
      <w:r w:rsidRPr="00EE4884">
        <w:rPr>
          <w:rFonts w:ascii="Times New Roman" w:hAnsi="Times New Roman" w:cs="Times New Roman"/>
          <w:sz w:val="24"/>
          <w:szCs w:val="24"/>
        </w:rPr>
        <w:t>plansk</w:t>
      </w:r>
      <w:r>
        <w:rPr>
          <w:rFonts w:ascii="Times New Roman" w:hAnsi="Times New Roman" w:cs="Times New Roman"/>
          <w:sz w:val="24"/>
          <w:szCs w:val="24"/>
        </w:rPr>
        <w:t>a</w:t>
      </w:r>
      <w:r w:rsidRPr="00EE4884">
        <w:rPr>
          <w:rFonts w:ascii="Times New Roman" w:hAnsi="Times New Roman" w:cs="Times New Roman"/>
          <w:sz w:val="24"/>
          <w:szCs w:val="24"/>
        </w:rPr>
        <w:t xml:space="preserve"> dokumentacij</w:t>
      </w:r>
      <w:r>
        <w:rPr>
          <w:rFonts w:ascii="Times New Roman" w:hAnsi="Times New Roman" w:cs="Times New Roman"/>
          <w:sz w:val="24"/>
          <w:szCs w:val="24"/>
        </w:rPr>
        <w:t>a</w:t>
      </w:r>
      <w:r w:rsidRPr="00EE4884">
        <w:rPr>
          <w:rFonts w:ascii="Times New Roman" w:hAnsi="Times New Roman" w:cs="Times New Roman"/>
          <w:sz w:val="24"/>
          <w:szCs w:val="24"/>
        </w:rPr>
        <w:t xml:space="preserve"> za šume i šumsko zemljište</w:t>
      </w:r>
    </w:p>
    <w:p w:rsidR="00C92BF8" w:rsidRDefault="00C92BF8" w:rsidP="001171CF">
      <w:pPr>
        <w:pStyle w:val="ListParagraph"/>
        <w:numPr>
          <w:ilvl w:val="0"/>
          <w:numId w:val="15"/>
        </w:numPr>
        <w:spacing w:line="240" w:lineRule="auto"/>
        <w:rPr>
          <w:rFonts w:ascii="Times New Roman" w:hAnsi="Times New Roman" w:cs="Times New Roman"/>
          <w:sz w:val="24"/>
          <w:szCs w:val="24"/>
        </w:rPr>
      </w:pPr>
      <w:r w:rsidRPr="00EE4884">
        <w:rPr>
          <w:rFonts w:ascii="Times New Roman" w:hAnsi="Times New Roman" w:cs="Times New Roman"/>
          <w:sz w:val="24"/>
          <w:szCs w:val="24"/>
        </w:rPr>
        <w:t>Izra</w:t>
      </w:r>
      <w:r>
        <w:rPr>
          <w:rFonts w:ascii="Times New Roman" w:hAnsi="Times New Roman" w:cs="Times New Roman"/>
          <w:sz w:val="24"/>
          <w:szCs w:val="24"/>
        </w:rPr>
        <w:t>đena</w:t>
      </w:r>
      <w:r w:rsidRPr="00EE4884">
        <w:rPr>
          <w:rFonts w:ascii="Times New Roman" w:hAnsi="Times New Roman" w:cs="Times New Roman"/>
          <w:sz w:val="24"/>
          <w:szCs w:val="24"/>
        </w:rPr>
        <w:t xml:space="preserve"> studij</w:t>
      </w:r>
      <w:r>
        <w:rPr>
          <w:rFonts w:ascii="Times New Roman" w:hAnsi="Times New Roman" w:cs="Times New Roman"/>
          <w:sz w:val="24"/>
          <w:szCs w:val="24"/>
        </w:rPr>
        <w:t>a</w:t>
      </w:r>
      <w:r w:rsidRPr="00EE4884">
        <w:rPr>
          <w:rFonts w:ascii="Times New Roman" w:hAnsi="Times New Roman" w:cs="Times New Roman"/>
          <w:sz w:val="24"/>
          <w:szCs w:val="24"/>
        </w:rPr>
        <w:t xml:space="preserve"> izvodljivosti za kultivaciju krša</w:t>
      </w:r>
    </w:p>
    <w:p w:rsidR="00C92BF8" w:rsidRPr="00EE4884" w:rsidRDefault="00C92BF8" w:rsidP="001171CF">
      <w:pPr>
        <w:pStyle w:val="ListParagraph"/>
        <w:numPr>
          <w:ilvl w:val="0"/>
          <w:numId w:val="15"/>
        </w:numPr>
        <w:spacing w:line="240" w:lineRule="auto"/>
        <w:rPr>
          <w:rFonts w:ascii="Times New Roman" w:hAnsi="Times New Roman" w:cs="Times New Roman"/>
          <w:sz w:val="24"/>
          <w:szCs w:val="24"/>
        </w:rPr>
      </w:pPr>
      <w:r w:rsidRPr="00EE4884">
        <w:rPr>
          <w:rFonts w:ascii="Times New Roman" w:hAnsi="Times New Roman" w:cs="Times New Roman"/>
          <w:sz w:val="24"/>
          <w:szCs w:val="24"/>
        </w:rPr>
        <w:t>Izra</w:t>
      </w:r>
      <w:r>
        <w:rPr>
          <w:rFonts w:ascii="Times New Roman" w:hAnsi="Times New Roman" w:cs="Times New Roman"/>
          <w:sz w:val="24"/>
          <w:szCs w:val="24"/>
        </w:rPr>
        <w:t>đena</w:t>
      </w:r>
      <w:r w:rsidRPr="00EE4884">
        <w:rPr>
          <w:rFonts w:ascii="Times New Roman" w:hAnsi="Times New Roman" w:cs="Times New Roman"/>
          <w:sz w:val="24"/>
          <w:szCs w:val="24"/>
        </w:rPr>
        <w:t xml:space="preserve"> studije izvodljivosti za plantažni uzgoj topola i stimulisanje agrošumarstva</w:t>
      </w:r>
    </w:p>
    <w:p w:rsidR="00C92BF8" w:rsidRDefault="00C92BF8" w:rsidP="001171CF">
      <w:pPr>
        <w:pStyle w:val="ListParagraph"/>
        <w:numPr>
          <w:ilvl w:val="0"/>
          <w:numId w:val="15"/>
        </w:numPr>
        <w:contextualSpacing/>
        <w:jc w:val="left"/>
        <w:rPr>
          <w:rFonts w:ascii="Times New Roman" w:hAnsi="Times New Roman" w:cs="Times New Roman"/>
          <w:sz w:val="24"/>
          <w:szCs w:val="24"/>
        </w:rPr>
      </w:pPr>
      <w:r>
        <w:rPr>
          <w:rFonts w:ascii="Times New Roman" w:hAnsi="Times New Roman" w:cs="Times New Roman"/>
          <w:sz w:val="24"/>
          <w:szCs w:val="24"/>
        </w:rPr>
        <w:t>Urađena</w:t>
      </w:r>
      <w:r w:rsidRPr="00BD6B3C">
        <w:rPr>
          <w:rFonts w:ascii="Times New Roman" w:hAnsi="Times New Roman" w:cs="Times New Roman"/>
          <w:sz w:val="24"/>
          <w:szCs w:val="24"/>
        </w:rPr>
        <w:t xml:space="preserve"> Strategij</w:t>
      </w:r>
      <w:r>
        <w:rPr>
          <w:rFonts w:ascii="Times New Roman" w:hAnsi="Times New Roman" w:cs="Times New Roman"/>
          <w:sz w:val="24"/>
          <w:szCs w:val="24"/>
        </w:rPr>
        <w:t>a</w:t>
      </w:r>
      <w:r w:rsidRPr="00BD6B3C">
        <w:rPr>
          <w:rFonts w:ascii="Times New Roman" w:hAnsi="Times New Roman" w:cs="Times New Roman"/>
          <w:sz w:val="24"/>
          <w:szCs w:val="24"/>
        </w:rPr>
        <w:t xml:space="preserve"> razvoja turizma</w:t>
      </w:r>
    </w:p>
    <w:p w:rsidR="00C92BF8" w:rsidRDefault="00C92BF8" w:rsidP="001171CF">
      <w:pPr>
        <w:pStyle w:val="ListParagraph"/>
        <w:numPr>
          <w:ilvl w:val="0"/>
          <w:numId w:val="15"/>
        </w:numPr>
        <w:contextualSpacing/>
        <w:jc w:val="left"/>
        <w:rPr>
          <w:rFonts w:ascii="Times New Roman" w:hAnsi="Times New Roman" w:cs="Times New Roman"/>
          <w:sz w:val="24"/>
          <w:szCs w:val="24"/>
        </w:rPr>
      </w:pPr>
      <w:r w:rsidRPr="0034510C">
        <w:rPr>
          <w:rFonts w:ascii="Times New Roman" w:hAnsi="Times New Roman" w:cs="Times New Roman"/>
          <w:sz w:val="24"/>
          <w:szCs w:val="24"/>
        </w:rPr>
        <w:t>Broj konzerviranih kulturnih dobara (+2)</w:t>
      </w:r>
    </w:p>
    <w:p w:rsidR="00C92BF8" w:rsidRPr="0034510C" w:rsidRDefault="00C92BF8" w:rsidP="001171CF">
      <w:pPr>
        <w:pStyle w:val="ListParagraph"/>
        <w:numPr>
          <w:ilvl w:val="0"/>
          <w:numId w:val="15"/>
        </w:numPr>
        <w:contextualSpacing/>
        <w:jc w:val="left"/>
        <w:rPr>
          <w:rFonts w:ascii="Times New Roman" w:hAnsi="Times New Roman" w:cs="Times New Roman"/>
          <w:sz w:val="24"/>
          <w:szCs w:val="24"/>
        </w:rPr>
      </w:pPr>
      <w:r w:rsidRPr="0034510C">
        <w:rPr>
          <w:rFonts w:ascii="Times New Roman" w:hAnsi="Times New Roman" w:cs="Times New Roman"/>
          <w:sz w:val="24"/>
          <w:szCs w:val="24"/>
        </w:rPr>
        <w:t>Izrađena  studija izvodljivosti  za  uređivanje  naselja  Sinjac  uz  obalu Malog blata i Vranjine</w:t>
      </w:r>
    </w:p>
    <w:p w:rsidR="00C92BF8" w:rsidRPr="00BD6B3C" w:rsidRDefault="00C92BF8" w:rsidP="001171CF">
      <w:pPr>
        <w:pStyle w:val="ListParagraph"/>
        <w:numPr>
          <w:ilvl w:val="0"/>
          <w:numId w:val="15"/>
        </w:numPr>
        <w:contextualSpacing/>
        <w:jc w:val="left"/>
        <w:rPr>
          <w:rFonts w:ascii="Times New Roman" w:hAnsi="Times New Roman" w:cs="Times New Roman"/>
          <w:sz w:val="24"/>
          <w:szCs w:val="24"/>
        </w:rPr>
      </w:pPr>
      <w:r>
        <w:rPr>
          <w:rFonts w:ascii="Times New Roman" w:hAnsi="Times New Roman" w:cs="Times New Roman"/>
          <w:sz w:val="24"/>
          <w:szCs w:val="24"/>
        </w:rPr>
        <w:t>Broj građana informisanih</w:t>
      </w:r>
      <w:r w:rsidRPr="00BD6B3C">
        <w:rPr>
          <w:rFonts w:ascii="Times New Roman" w:hAnsi="Times New Roman" w:cs="Times New Roman"/>
          <w:sz w:val="24"/>
          <w:szCs w:val="24"/>
        </w:rPr>
        <w:t xml:space="preserve"> o potrebi pravilnog odlaganja otpad</w:t>
      </w:r>
      <w:r>
        <w:rPr>
          <w:rFonts w:ascii="Times New Roman" w:hAnsi="Times New Roman" w:cs="Times New Roman"/>
          <w:sz w:val="24"/>
          <w:szCs w:val="24"/>
        </w:rPr>
        <w:t xml:space="preserve">a </w:t>
      </w:r>
    </w:p>
    <w:p w:rsidR="00C92BF8" w:rsidRPr="00132977" w:rsidRDefault="00C92BF8" w:rsidP="001171CF">
      <w:pPr>
        <w:pStyle w:val="ListParagraph"/>
        <w:numPr>
          <w:ilvl w:val="0"/>
          <w:numId w:val="15"/>
        </w:numPr>
        <w:contextualSpacing/>
        <w:jc w:val="left"/>
        <w:rPr>
          <w:rFonts w:ascii="Times New Roman" w:hAnsi="Times New Roman" w:cs="Times New Roman"/>
          <w:color w:val="000000" w:themeColor="text1"/>
          <w:sz w:val="24"/>
          <w:szCs w:val="24"/>
        </w:rPr>
      </w:pPr>
      <w:r w:rsidRPr="00132977">
        <w:rPr>
          <w:rFonts w:ascii="Times New Roman" w:hAnsi="Times New Roman" w:cs="Times New Roman"/>
          <w:color w:val="000000" w:themeColor="text1"/>
          <w:sz w:val="24"/>
          <w:szCs w:val="24"/>
        </w:rPr>
        <w:t xml:space="preserve">Broj postavljenih polupodzemnih kontejnera za “suvu” i “mokru” frakciju; </w:t>
      </w:r>
    </w:p>
    <w:p w:rsidR="00C92BF8" w:rsidRPr="00132977" w:rsidRDefault="00C92BF8" w:rsidP="001171CF">
      <w:pPr>
        <w:pStyle w:val="ListParagraph"/>
        <w:numPr>
          <w:ilvl w:val="0"/>
          <w:numId w:val="15"/>
        </w:numPr>
        <w:contextualSpacing/>
        <w:jc w:val="left"/>
        <w:rPr>
          <w:rFonts w:ascii="Times New Roman" w:hAnsi="Times New Roman" w:cs="Times New Roman"/>
          <w:color w:val="000000" w:themeColor="text1"/>
          <w:sz w:val="24"/>
          <w:szCs w:val="24"/>
        </w:rPr>
      </w:pPr>
      <w:r w:rsidRPr="00132977">
        <w:rPr>
          <w:rFonts w:ascii="Times New Roman" w:hAnsi="Times New Roman" w:cs="Times New Roman"/>
          <w:color w:val="000000" w:themeColor="text1"/>
          <w:sz w:val="24"/>
          <w:szCs w:val="24"/>
        </w:rPr>
        <w:t xml:space="preserve">Broj izgrađenih reciklažnih dvorišta; </w:t>
      </w:r>
    </w:p>
    <w:p w:rsidR="00C92BF8" w:rsidRPr="00BD6B3C" w:rsidRDefault="00C92BF8" w:rsidP="001171CF">
      <w:pPr>
        <w:pStyle w:val="ListParagraph"/>
        <w:numPr>
          <w:ilvl w:val="0"/>
          <w:numId w:val="15"/>
        </w:numPr>
        <w:contextualSpacing/>
        <w:jc w:val="left"/>
        <w:rPr>
          <w:rFonts w:ascii="Times New Roman" w:hAnsi="Times New Roman" w:cs="Times New Roman"/>
          <w:sz w:val="24"/>
          <w:szCs w:val="24"/>
        </w:rPr>
      </w:pPr>
      <w:r w:rsidRPr="00BD6B3C">
        <w:rPr>
          <w:rFonts w:ascii="Times New Roman" w:hAnsi="Times New Roman" w:cs="Times New Roman"/>
          <w:sz w:val="24"/>
          <w:szCs w:val="24"/>
        </w:rPr>
        <w:t>Izgra</w:t>
      </w:r>
      <w:r>
        <w:rPr>
          <w:rFonts w:ascii="Times New Roman" w:hAnsi="Times New Roman" w:cs="Times New Roman"/>
          <w:sz w:val="24"/>
          <w:szCs w:val="24"/>
        </w:rPr>
        <w:t>đeno</w:t>
      </w:r>
      <w:r w:rsidRPr="00BD6B3C">
        <w:rPr>
          <w:rFonts w:ascii="Times New Roman" w:hAnsi="Times New Roman" w:cs="Times New Roman"/>
          <w:sz w:val="24"/>
          <w:szCs w:val="24"/>
        </w:rPr>
        <w:t xml:space="preserve"> postrojenj</w:t>
      </w:r>
      <w:r>
        <w:rPr>
          <w:rFonts w:ascii="Times New Roman" w:hAnsi="Times New Roman" w:cs="Times New Roman"/>
          <w:sz w:val="24"/>
          <w:szCs w:val="24"/>
        </w:rPr>
        <w:t>e</w:t>
      </w:r>
      <w:r w:rsidRPr="00BD6B3C">
        <w:rPr>
          <w:rFonts w:ascii="Times New Roman" w:hAnsi="Times New Roman" w:cs="Times New Roman"/>
          <w:sz w:val="24"/>
          <w:szCs w:val="24"/>
        </w:rPr>
        <w:t xml:space="preserve"> za preradu otpadnih guma</w:t>
      </w:r>
    </w:p>
    <w:p w:rsidR="00C92BF8" w:rsidRPr="00120172" w:rsidRDefault="00C92BF8" w:rsidP="001171CF">
      <w:pPr>
        <w:pStyle w:val="ListParagraph"/>
        <w:numPr>
          <w:ilvl w:val="0"/>
          <w:numId w:val="15"/>
        </w:numPr>
        <w:contextualSpacing/>
        <w:jc w:val="left"/>
        <w:rPr>
          <w:rFonts w:ascii="Times New Roman" w:hAnsi="Times New Roman" w:cs="Times New Roman"/>
          <w:sz w:val="24"/>
          <w:szCs w:val="24"/>
        </w:rPr>
      </w:pPr>
      <w:r w:rsidRPr="00BD6B3C">
        <w:rPr>
          <w:rFonts w:ascii="Times New Roman" w:hAnsi="Times New Roman" w:cs="Times New Roman"/>
          <w:sz w:val="24"/>
          <w:szCs w:val="24"/>
        </w:rPr>
        <w:t>Izgra</w:t>
      </w:r>
      <w:r>
        <w:rPr>
          <w:rFonts w:ascii="Times New Roman" w:hAnsi="Times New Roman" w:cs="Times New Roman"/>
          <w:sz w:val="24"/>
          <w:szCs w:val="24"/>
        </w:rPr>
        <w:t>đeno</w:t>
      </w:r>
      <w:r w:rsidRPr="00120172">
        <w:rPr>
          <w:rFonts w:ascii="Times New Roman" w:hAnsi="Times New Roman" w:cs="Times New Roman"/>
          <w:sz w:val="24"/>
          <w:szCs w:val="24"/>
          <w:lang w:val="it-IT"/>
        </w:rPr>
        <w:t xml:space="preserve"> </w:t>
      </w:r>
      <w:r>
        <w:rPr>
          <w:rFonts w:ascii="Times New Roman" w:hAnsi="Times New Roman" w:cs="Times New Roman"/>
          <w:sz w:val="24"/>
          <w:szCs w:val="24"/>
          <w:lang w:val="it-IT"/>
        </w:rPr>
        <w:t>p</w:t>
      </w:r>
      <w:r w:rsidRPr="00120172">
        <w:rPr>
          <w:rFonts w:ascii="Times New Roman" w:hAnsi="Times New Roman" w:cs="Times New Roman"/>
          <w:sz w:val="24"/>
          <w:szCs w:val="24"/>
          <w:lang w:val="it-IT"/>
        </w:rPr>
        <w:t xml:space="preserve">ostrojenje za proizvodnju električne energije iz deponijskog gasa na deponiji </w:t>
      </w:r>
      <w:r w:rsidRPr="00120172">
        <w:rPr>
          <w:lang w:val="sr-Latn-CS"/>
        </w:rPr>
        <w:t>„</w:t>
      </w:r>
      <w:r w:rsidRPr="00120172">
        <w:rPr>
          <w:rFonts w:ascii="Times New Roman" w:hAnsi="Times New Roman" w:cs="Times New Roman"/>
          <w:sz w:val="24"/>
          <w:szCs w:val="24"/>
          <w:lang w:val="it-IT"/>
        </w:rPr>
        <w:t>Livade”</w:t>
      </w:r>
    </w:p>
    <w:p w:rsidR="00C92BF8" w:rsidRPr="00120172" w:rsidRDefault="00C92BF8" w:rsidP="001171CF">
      <w:pPr>
        <w:pStyle w:val="ListParagraph"/>
        <w:numPr>
          <w:ilvl w:val="0"/>
          <w:numId w:val="15"/>
        </w:numPr>
        <w:contextualSpacing/>
        <w:jc w:val="left"/>
        <w:rPr>
          <w:rFonts w:ascii="Times New Roman" w:hAnsi="Times New Roman" w:cs="Times New Roman"/>
          <w:sz w:val="24"/>
          <w:szCs w:val="24"/>
        </w:rPr>
      </w:pPr>
      <w:r w:rsidRPr="00120172">
        <w:rPr>
          <w:rFonts w:ascii="Times New Roman" w:hAnsi="Times New Roman" w:cs="Times New Roman"/>
          <w:sz w:val="24"/>
          <w:szCs w:val="24"/>
          <w:lang w:val="it-IT"/>
        </w:rPr>
        <w:t>Izra</w:t>
      </w:r>
      <w:r>
        <w:rPr>
          <w:rFonts w:ascii="Times New Roman" w:hAnsi="Times New Roman" w:cs="Times New Roman"/>
          <w:sz w:val="24"/>
          <w:szCs w:val="24"/>
          <w:lang w:val="it-IT"/>
        </w:rPr>
        <w:t>đen</w:t>
      </w:r>
      <w:r w:rsidRPr="00120172">
        <w:rPr>
          <w:rFonts w:ascii="Times New Roman" w:hAnsi="Times New Roman" w:cs="Times New Roman"/>
          <w:sz w:val="24"/>
          <w:szCs w:val="24"/>
          <w:lang w:val="it-IT"/>
        </w:rPr>
        <w:t xml:space="preserve"> projek</w:t>
      </w:r>
      <w:r>
        <w:rPr>
          <w:rFonts w:ascii="Times New Roman" w:hAnsi="Times New Roman" w:cs="Times New Roman"/>
          <w:sz w:val="24"/>
          <w:szCs w:val="24"/>
          <w:lang w:val="it-IT"/>
        </w:rPr>
        <w:t>at</w:t>
      </w:r>
      <w:r w:rsidRPr="00120172">
        <w:rPr>
          <w:rFonts w:ascii="Times New Roman" w:hAnsi="Times New Roman" w:cs="Times New Roman"/>
          <w:sz w:val="24"/>
          <w:szCs w:val="24"/>
          <w:lang w:val="it-IT"/>
        </w:rPr>
        <w:t xml:space="preserve"> i izgra</w:t>
      </w:r>
      <w:r>
        <w:rPr>
          <w:rFonts w:ascii="Times New Roman" w:hAnsi="Times New Roman" w:cs="Times New Roman"/>
          <w:sz w:val="24"/>
          <w:szCs w:val="24"/>
          <w:lang w:val="it-IT"/>
        </w:rPr>
        <w:t>đena</w:t>
      </w:r>
      <w:r w:rsidRPr="00120172">
        <w:rPr>
          <w:rFonts w:ascii="Times New Roman" w:hAnsi="Times New Roman" w:cs="Times New Roman"/>
          <w:sz w:val="24"/>
          <w:szCs w:val="24"/>
          <w:lang w:val="it-IT"/>
        </w:rPr>
        <w:t xml:space="preserve"> sanitarn</w:t>
      </w:r>
      <w:r>
        <w:rPr>
          <w:rFonts w:ascii="Times New Roman" w:hAnsi="Times New Roman" w:cs="Times New Roman"/>
          <w:sz w:val="24"/>
          <w:szCs w:val="24"/>
          <w:lang w:val="it-IT"/>
        </w:rPr>
        <w:t>a</w:t>
      </w:r>
      <w:r w:rsidRPr="00120172">
        <w:rPr>
          <w:rFonts w:ascii="Times New Roman" w:hAnsi="Times New Roman" w:cs="Times New Roman"/>
          <w:sz w:val="24"/>
          <w:szCs w:val="24"/>
          <w:lang w:val="it-IT"/>
        </w:rPr>
        <w:t xml:space="preserve"> kad</w:t>
      </w:r>
      <w:r>
        <w:rPr>
          <w:rFonts w:ascii="Times New Roman" w:hAnsi="Times New Roman" w:cs="Times New Roman"/>
          <w:sz w:val="24"/>
          <w:szCs w:val="24"/>
          <w:lang w:val="it-IT"/>
        </w:rPr>
        <w:t>a</w:t>
      </w:r>
      <w:r w:rsidRPr="00120172">
        <w:rPr>
          <w:rFonts w:ascii="Times New Roman" w:hAnsi="Times New Roman" w:cs="Times New Roman"/>
          <w:sz w:val="24"/>
          <w:szCs w:val="24"/>
          <w:lang w:val="it-IT"/>
        </w:rPr>
        <w:t xml:space="preserve"> broj 4 na deponiji </w:t>
      </w:r>
      <w:r w:rsidRPr="00120172">
        <w:rPr>
          <w:lang w:val="sr-Latn-CS"/>
        </w:rPr>
        <w:t>„</w:t>
      </w:r>
      <w:r w:rsidRPr="00120172">
        <w:rPr>
          <w:rFonts w:ascii="Times New Roman" w:hAnsi="Times New Roman" w:cs="Times New Roman"/>
          <w:sz w:val="24"/>
          <w:szCs w:val="24"/>
          <w:lang w:val="it-IT"/>
        </w:rPr>
        <w:t>Livade”</w:t>
      </w:r>
    </w:p>
    <w:p w:rsidR="00C92BF8" w:rsidRPr="00120172" w:rsidRDefault="00C92BF8" w:rsidP="001171CF">
      <w:pPr>
        <w:pStyle w:val="ListParagraph"/>
        <w:numPr>
          <w:ilvl w:val="0"/>
          <w:numId w:val="15"/>
        </w:numPr>
        <w:contextualSpacing/>
        <w:jc w:val="left"/>
        <w:rPr>
          <w:rFonts w:ascii="Times New Roman" w:hAnsi="Times New Roman" w:cs="Times New Roman"/>
          <w:sz w:val="24"/>
          <w:szCs w:val="24"/>
        </w:rPr>
      </w:pPr>
      <w:r>
        <w:rPr>
          <w:rFonts w:ascii="Times New Roman" w:hAnsi="Times New Roman" w:cs="Times New Roman"/>
          <w:sz w:val="24"/>
          <w:szCs w:val="24"/>
        </w:rPr>
        <w:t>Broj p</w:t>
      </w:r>
      <w:r w:rsidRPr="00BD6B3C">
        <w:rPr>
          <w:rFonts w:ascii="Times New Roman" w:hAnsi="Times New Roman" w:cs="Times New Roman"/>
          <w:sz w:val="24"/>
          <w:szCs w:val="24"/>
        </w:rPr>
        <w:t xml:space="preserve">ostavljanje solarnih kolektora </w:t>
      </w:r>
      <w:r>
        <w:rPr>
          <w:rFonts w:ascii="Times New Roman" w:hAnsi="Times New Roman" w:cs="Times New Roman"/>
          <w:sz w:val="24"/>
          <w:szCs w:val="24"/>
        </w:rPr>
        <w:t xml:space="preserve">na </w:t>
      </w:r>
      <w:r w:rsidRPr="00120172">
        <w:rPr>
          <w:rFonts w:ascii="Times New Roman" w:hAnsi="Times New Roman" w:cs="Times New Roman"/>
          <w:sz w:val="24"/>
          <w:szCs w:val="24"/>
        </w:rPr>
        <w:t>zgrada</w:t>
      </w:r>
      <w:r>
        <w:rPr>
          <w:rFonts w:ascii="Times New Roman" w:hAnsi="Times New Roman" w:cs="Times New Roman"/>
          <w:sz w:val="24"/>
          <w:szCs w:val="24"/>
        </w:rPr>
        <w:t>ma</w:t>
      </w:r>
      <w:r w:rsidRPr="00120172">
        <w:rPr>
          <w:rFonts w:ascii="Times New Roman" w:hAnsi="Times New Roman" w:cs="Times New Roman"/>
          <w:sz w:val="24"/>
          <w:szCs w:val="24"/>
        </w:rPr>
        <w:t xml:space="preserve"> u vlasništvu Glavnog grada</w:t>
      </w:r>
    </w:p>
    <w:p w:rsidR="00C92BF8" w:rsidRPr="00BD6B3C" w:rsidRDefault="00C92BF8" w:rsidP="001171CF">
      <w:pPr>
        <w:pStyle w:val="ListParagraph"/>
        <w:numPr>
          <w:ilvl w:val="0"/>
          <w:numId w:val="15"/>
        </w:numPr>
        <w:rPr>
          <w:rFonts w:ascii="Times New Roman" w:hAnsi="Times New Roman" w:cs="Times New Roman"/>
          <w:sz w:val="24"/>
          <w:szCs w:val="24"/>
        </w:rPr>
      </w:pPr>
      <w:r w:rsidRPr="00BD6B3C">
        <w:rPr>
          <w:rFonts w:ascii="Times New Roman" w:hAnsi="Times New Roman" w:cs="Times New Roman"/>
          <w:sz w:val="24"/>
          <w:szCs w:val="24"/>
        </w:rPr>
        <w:t>Izra</w:t>
      </w:r>
      <w:r>
        <w:rPr>
          <w:rFonts w:ascii="Times New Roman" w:hAnsi="Times New Roman" w:cs="Times New Roman"/>
          <w:sz w:val="24"/>
          <w:szCs w:val="24"/>
        </w:rPr>
        <w:t>đena</w:t>
      </w:r>
      <w:r w:rsidRPr="00BD6B3C">
        <w:rPr>
          <w:rFonts w:ascii="Times New Roman" w:hAnsi="Times New Roman" w:cs="Times New Roman"/>
          <w:sz w:val="24"/>
          <w:szCs w:val="24"/>
        </w:rPr>
        <w:t xml:space="preserve"> studij</w:t>
      </w:r>
      <w:r>
        <w:rPr>
          <w:rFonts w:ascii="Times New Roman" w:hAnsi="Times New Roman" w:cs="Times New Roman"/>
          <w:sz w:val="24"/>
          <w:szCs w:val="24"/>
        </w:rPr>
        <w:t>a</w:t>
      </w:r>
      <w:r w:rsidRPr="00BD6B3C">
        <w:rPr>
          <w:rFonts w:ascii="Times New Roman" w:hAnsi="Times New Roman" w:cs="Times New Roman"/>
          <w:sz w:val="24"/>
          <w:szCs w:val="24"/>
        </w:rPr>
        <w:t xml:space="preserve"> za efikasnije vodosnadbijevanj</w:t>
      </w:r>
      <w:r>
        <w:rPr>
          <w:rFonts w:ascii="Times New Roman" w:hAnsi="Times New Roman" w:cs="Times New Roman"/>
          <w:sz w:val="24"/>
          <w:szCs w:val="24"/>
        </w:rPr>
        <w:t>e na području</w:t>
      </w:r>
      <w:r w:rsidRPr="00BD6B3C">
        <w:rPr>
          <w:rFonts w:ascii="Times New Roman" w:hAnsi="Times New Roman" w:cs="Times New Roman"/>
          <w:sz w:val="24"/>
          <w:szCs w:val="24"/>
        </w:rPr>
        <w:t xml:space="preserve"> Glavnog grada</w:t>
      </w:r>
    </w:p>
    <w:p w:rsidR="00C92BF8" w:rsidRDefault="00C92BF8" w:rsidP="001171CF">
      <w:pPr>
        <w:pStyle w:val="ListParagraph"/>
        <w:numPr>
          <w:ilvl w:val="0"/>
          <w:numId w:val="15"/>
        </w:numPr>
        <w:contextualSpacing/>
        <w:jc w:val="left"/>
        <w:rPr>
          <w:rFonts w:ascii="Times New Roman" w:hAnsi="Times New Roman" w:cs="Times New Roman"/>
          <w:sz w:val="24"/>
          <w:szCs w:val="24"/>
        </w:rPr>
      </w:pPr>
      <w:r w:rsidRPr="00BD6B3C">
        <w:rPr>
          <w:rFonts w:ascii="Times New Roman" w:hAnsi="Times New Roman" w:cs="Times New Roman"/>
          <w:sz w:val="24"/>
          <w:szCs w:val="24"/>
        </w:rPr>
        <w:t>Priprem</w:t>
      </w:r>
      <w:r>
        <w:rPr>
          <w:rFonts w:ascii="Times New Roman" w:hAnsi="Times New Roman" w:cs="Times New Roman"/>
          <w:sz w:val="24"/>
          <w:szCs w:val="24"/>
        </w:rPr>
        <w:t>ljena</w:t>
      </w:r>
      <w:r w:rsidRPr="00BD6B3C">
        <w:rPr>
          <w:rFonts w:ascii="Times New Roman" w:hAnsi="Times New Roman" w:cs="Times New Roman"/>
          <w:sz w:val="24"/>
          <w:szCs w:val="24"/>
        </w:rPr>
        <w:t xml:space="preserve"> studij</w:t>
      </w:r>
      <w:r>
        <w:rPr>
          <w:rFonts w:ascii="Times New Roman" w:hAnsi="Times New Roman" w:cs="Times New Roman"/>
          <w:sz w:val="24"/>
          <w:szCs w:val="24"/>
        </w:rPr>
        <w:t xml:space="preserve">a </w:t>
      </w:r>
      <w:r w:rsidRPr="00BD6B3C">
        <w:rPr>
          <w:rFonts w:ascii="Times New Roman" w:hAnsi="Times New Roman" w:cs="Times New Roman"/>
          <w:sz w:val="24"/>
          <w:szCs w:val="24"/>
        </w:rPr>
        <w:t>za profesionalno upravljanje poslovnim prostorima i stanovima u vlasništvu Glavnog grada</w:t>
      </w:r>
    </w:p>
    <w:p w:rsidR="00C92BF8" w:rsidRPr="00BD6B3C" w:rsidRDefault="00C92BF8" w:rsidP="001171CF">
      <w:pPr>
        <w:pStyle w:val="ListParagraph"/>
        <w:numPr>
          <w:ilvl w:val="0"/>
          <w:numId w:val="15"/>
        </w:numPr>
        <w:contextualSpacing/>
        <w:jc w:val="left"/>
        <w:rPr>
          <w:rFonts w:ascii="Times New Roman" w:hAnsi="Times New Roman" w:cs="Times New Roman"/>
          <w:sz w:val="24"/>
          <w:szCs w:val="24"/>
        </w:rPr>
      </w:pPr>
      <w:r w:rsidRPr="00BD6B3C">
        <w:rPr>
          <w:rFonts w:ascii="Times New Roman" w:hAnsi="Times New Roman" w:cs="Times New Roman"/>
          <w:sz w:val="24"/>
          <w:szCs w:val="24"/>
        </w:rPr>
        <w:t>Izgra</w:t>
      </w:r>
      <w:r>
        <w:rPr>
          <w:rFonts w:ascii="Times New Roman" w:hAnsi="Times New Roman" w:cs="Times New Roman"/>
          <w:sz w:val="24"/>
          <w:szCs w:val="24"/>
        </w:rPr>
        <w:t>đen</w:t>
      </w:r>
      <w:r w:rsidRPr="00BD6B3C">
        <w:rPr>
          <w:rFonts w:ascii="Times New Roman" w:hAnsi="Times New Roman" w:cs="Times New Roman"/>
          <w:sz w:val="24"/>
          <w:szCs w:val="24"/>
        </w:rPr>
        <w:t xml:space="preserve"> porodičn</w:t>
      </w:r>
      <w:r>
        <w:rPr>
          <w:rFonts w:ascii="Times New Roman" w:hAnsi="Times New Roman" w:cs="Times New Roman"/>
          <w:sz w:val="24"/>
          <w:szCs w:val="24"/>
        </w:rPr>
        <w:t>i</w:t>
      </w:r>
      <w:r w:rsidRPr="00BD6B3C">
        <w:rPr>
          <w:rFonts w:ascii="Times New Roman" w:hAnsi="Times New Roman" w:cs="Times New Roman"/>
          <w:sz w:val="24"/>
          <w:szCs w:val="24"/>
        </w:rPr>
        <w:t xml:space="preserve"> turističk</w:t>
      </w:r>
      <w:r>
        <w:rPr>
          <w:rFonts w:ascii="Times New Roman" w:hAnsi="Times New Roman" w:cs="Times New Roman"/>
          <w:sz w:val="24"/>
          <w:szCs w:val="24"/>
        </w:rPr>
        <w:t>i</w:t>
      </w:r>
      <w:r w:rsidRPr="00BD6B3C">
        <w:rPr>
          <w:rFonts w:ascii="Times New Roman" w:hAnsi="Times New Roman" w:cs="Times New Roman"/>
          <w:sz w:val="24"/>
          <w:szCs w:val="24"/>
        </w:rPr>
        <w:t xml:space="preserve"> kompleks na Veruši</w:t>
      </w:r>
    </w:p>
    <w:p w:rsidR="005E22CC" w:rsidRPr="00B9449A" w:rsidRDefault="00C92BF8" w:rsidP="00C92BF8">
      <w:pPr>
        <w:pStyle w:val="ListParagraph"/>
        <w:numPr>
          <w:ilvl w:val="0"/>
          <w:numId w:val="15"/>
        </w:numPr>
        <w:contextualSpacing/>
        <w:jc w:val="left"/>
        <w:rPr>
          <w:lang w:val="sr-Latn-CS" w:eastAsia="sr-Latn-CS"/>
        </w:rPr>
      </w:pPr>
      <w:r w:rsidRPr="00B9449A">
        <w:rPr>
          <w:rFonts w:ascii="Times New Roman" w:hAnsi="Times New Roman" w:cs="Times New Roman"/>
          <w:sz w:val="24"/>
          <w:szCs w:val="24"/>
        </w:rPr>
        <w:t>Izgrađeno Golf igrališt</w:t>
      </w:r>
      <w:r w:rsidR="00B9449A">
        <w:rPr>
          <w:rFonts w:ascii="Times New Roman" w:hAnsi="Times New Roman" w:cs="Times New Roman"/>
          <w:sz w:val="24"/>
          <w:szCs w:val="24"/>
        </w:rPr>
        <w:t>a</w:t>
      </w:r>
      <w:r w:rsidRPr="00B9449A">
        <w:rPr>
          <w:rFonts w:ascii="Times New Roman" w:hAnsi="Times New Roman" w:cs="Times New Roman"/>
          <w:sz w:val="24"/>
          <w:szCs w:val="24"/>
        </w:rPr>
        <w:t xml:space="preserve"> Lužnica</w:t>
      </w:r>
    </w:p>
    <w:p w:rsidR="00C92BF8" w:rsidRPr="003663E2" w:rsidRDefault="00C92BF8" w:rsidP="00C92BF8">
      <w:pPr>
        <w:pStyle w:val="Header2"/>
        <w:jc w:val="left"/>
        <w:rPr>
          <w:rFonts w:ascii="Times New Roman" w:hAnsi="Times New Roman" w:cs="Times New Roman"/>
          <w:color w:val="auto"/>
        </w:rPr>
      </w:pPr>
      <w:bookmarkStart w:id="365" w:name="_Toc31614966"/>
      <w:r w:rsidRPr="003663E2">
        <w:rPr>
          <w:rFonts w:ascii="Times New Roman" w:hAnsi="Times New Roman" w:cs="Times New Roman"/>
          <w:color w:val="auto"/>
        </w:rPr>
        <w:lastRenderedPageBreak/>
        <w:t>ANEX I - Prikaz realizacije Strateškog plana razvoja Glavnog grada – Podgorica 2012 – 2017. godine</w:t>
      </w:r>
      <w:bookmarkEnd w:id="365"/>
    </w:p>
    <w:p w:rsidR="00C92BF8" w:rsidRPr="003663E2" w:rsidRDefault="00C92BF8" w:rsidP="00C92BF8">
      <w:pPr>
        <w:pStyle w:val="NoSpacing"/>
        <w:ind w:firstLine="720"/>
        <w:rPr>
          <w:rFonts w:ascii="Times New Roman" w:hAnsi="Times New Roman" w:cs="Times New Roman"/>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97"/>
        <w:gridCol w:w="3208"/>
      </w:tblGrid>
      <w:tr w:rsidR="00C92BF8" w:rsidRPr="003663E2" w:rsidTr="00EF2CD2">
        <w:tc>
          <w:tcPr>
            <w:tcW w:w="5597" w:type="dxa"/>
            <w:shd w:val="clear" w:color="auto" w:fill="A6A6A6"/>
          </w:tcPr>
          <w:p w:rsidR="00C92BF8" w:rsidRPr="003663E2" w:rsidRDefault="00C92BF8" w:rsidP="00EF2CD2">
            <w:pPr>
              <w:jc w:val="center"/>
              <w:rPr>
                <w:b/>
              </w:rPr>
            </w:pPr>
            <w:r w:rsidRPr="003663E2">
              <w:rPr>
                <w:b/>
              </w:rPr>
              <w:t>BROJ I NAZIV PROJEKTA</w:t>
            </w:r>
          </w:p>
        </w:tc>
        <w:tc>
          <w:tcPr>
            <w:tcW w:w="3208" w:type="dxa"/>
            <w:shd w:val="clear" w:color="auto" w:fill="A6A6A6"/>
          </w:tcPr>
          <w:p w:rsidR="00C92BF8" w:rsidRPr="003663E2" w:rsidRDefault="00C92BF8" w:rsidP="00EF2CD2">
            <w:pPr>
              <w:jc w:val="center"/>
              <w:rPr>
                <w:b/>
              </w:rPr>
            </w:pPr>
            <w:r w:rsidRPr="003663E2">
              <w:rPr>
                <w:b/>
              </w:rPr>
              <w:t>STATUS REALIZACIJE</w:t>
            </w:r>
          </w:p>
        </w:tc>
      </w:tr>
      <w:tr w:rsidR="00C92BF8" w:rsidRPr="003663E2" w:rsidTr="00EF2CD2">
        <w:trPr>
          <w:trHeight w:val="286"/>
        </w:trPr>
        <w:tc>
          <w:tcPr>
            <w:tcW w:w="5597" w:type="dxa"/>
          </w:tcPr>
          <w:p w:rsidR="00C92BF8" w:rsidRPr="003663E2" w:rsidRDefault="00C92BF8" w:rsidP="00EF2CD2">
            <w:pPr>
              <w:rPr>
                <w:i/>
                <w:lang w:val="it-IT"/>
              </w:rPr>
            </w:pPr>
            <w:r w:rsidRPr="003663E2">
              <w:rPr>
                <w:i/>
                <w:lang w:val="it-IT"/>
              </w:rPr>
              <w:t>1.Podsticaj investicija u privredu</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lang w:val="it-IT"/>
              </w:rPr>
            </w:pPr>
            <w:r w:rsidRPr="003663E2">
              <w:rPr>
                <w:i/>
                <w:lang w:val="it-IT"/>
              </w:rPr>
              <w:t>2. Organizovanje lokalnih  javnih radova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lang w:val="it-IT"/>
              </w:rPr>
            </w:pPr>
            <w:r w:rsidRPr="003663E2">
              <w:rPr>
                <w:i/>
                <w:lang w:val="it-IT"/>
              </w:rPr>
              <w:t>3. Promovisanje stimulativnih mjera za otvaranje novih radnih mjesta</w:t>
            </w:r>
          </w:p>
        </w:tc>
        <w:tc>
          <w:tcPr>
            <w:tcW w:w="3208" w:type="dxa"/>
          </w:tcPr>
          <w:p w:rsidR="00C92BF8" w:rsidRPr="003663E2" w:rsidRDefault="00C92BF8" w:rsidP="00EF2CD2">
            <w:pPr>
              <w:jc w:val="center"/>
              <w:rPr>
                <w:i/>
              </w:rPr>
            </w:pPr>
          </w:p>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lang w:val="pl-PL"/>
              </w:rPr>
            </w:pPr>
            <w:r w:rsidRPr="003663E2">
              <w:rPr>
                <w:i/>
                <w:iCs/>
                <w:lang w:val="pl-PL"/>
              </w:rPr>
              <w:t>4. Izrada Lokalnog plana akcije za mlade i osnivanje Centra za mlade</w:t>
            </w:r>
          </w:p>
        </w:tc>
        <w:tc>
          <w:tcPr>
            <w:tcW w:w="3208" w:type="dxa"/>
          </w:tcPr>
          <w:p w:rsidR="00C92BF8" w:rsidRPr="003663E2" w:rsidRDefault="00C92BF8" w:rsidP="00EF2CD2">
            <w:pPr>
              <w:jc w:val="center"/>
              <w:rPr>
                <w:i/>
                <w:lang w:val="pl-PL"/>
              </w:rPr>
            </w:pPr>
          </w:p>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pBdr>
                <w:left w:val="single" w:sz="4" w:space="0" w:color="auto"/>
                <w:between w:val="single" w:sz="4" w:space="2" w:color="auto"/>
              </w:pBdr>
              <w:rPr>
                <w:i/>
                <w:lang w:val="it-IT"/>
              </w:rPr>
            </w:pPr>
            <w:r w:rsidRPr="003663E2">
              <w:rPr>
                <w:i/>
                <w:lang w:val="de-DE"/>
              </w:rPr>
              <w:t xml:space="preserve">5. Izgradnja autoputa Bar – Boljare </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pBdr>
                <w:left w:val="single" w:sz="4" w:space="0" w:color="auto"/>
                <w:between w:val="single" w:sz="4" w:space="2" w:color="auto"/>
              </w:pBdr>
              <w:rPr>
                <w:i/>
                <w:lang w:val="de-DE"/>
              </w:rPr>
            </w:pPr>
            <w:r w:rsidRPr="003663E2">
              <w:rPr>
                <w:i/>
                <w:lang w:val="it-IT"/>
              </w:rPr>
              <w:t>6.</w:t>
            </w:r>
            <w:r w:rsidRPr="003663E2">
              <w:rPr>
                <w:i/>
                <w:iCs/>
              </w:rPr>
              <w:t xml:space="preserve"> Izgradnja Jadransko-jonskog autoputa</w:t>
            </w:r>
          </w:p>
        </w:tc>
        <w:tc>
          <w:tcPr>
            <w:tcW w:w="3208" w:type="dxa"/>
          </w:tcPr>
          <w:p w:rsidR="00C92BF8" w:rsidRPr="003663E2" w:rsidRDefault="00C92BF8" w:rsidP="00EF2CD2">
            <w:pPr>
              <w:jc w:val="center"/>
              <w:rPr>
                <w:i/>
              </w:rPr>
            </w:pPr>
            <w:r w:rsidRPr="003663E2">
              <w:rPr>
                <w:i/>
              </w:rPr>
              <w:t>NIJE REALIZOVAN</w:t>
            </w:r>
          </w:p>
        </w:tc>
      </w:tr>
      <w:tr w:rsidR="00C92BF8" w:rsidRPr="003663E2" w:rsidTr="00EF2CD2">
        <w:trPr>
          <w:trHeight w:val="286"/>
        </w:trPr>
        <w:tc>
          <w:tcPr>
            <w:tcW w:w="5597" w:type="dxa"/>
          </w:tcPr>
          <w:p w:rsidR="00C92BF8" w:rsidRPr="003663E2" w:rsidRDefault="00C92BF8" w:rsidP="00EF2CD2">
            <w:pPr>
              <w:rPr>
                <w:i/>
                <w:lang w:val="it-IT"/>
              </w:rPr>
            </w:pPr>
            <w:r w:rsidRPr="003663E2">
              <w:rPr>
                <w:i/>
                <w:iCs/>
              </w:rPr>
              <w:t>7. Izgradnja Jugozapadne obilaznice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r w:rsidRPr="003663E2">
              <w:rPr>
                <w:i/>
                <w:lang w:val="de-DE"/>
              </w:rPr>
              <w:t>8. Izgradnja obilaznice oko Golubovaca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9. Izgradnja šest  javnih garaža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iCs/>
              </w:rPr>
            </w:pPr>
            <w:r w:rsidRPr="003663E2">
              <w:rPr>
                <w:i/>
                <w:lang w:val="de-DE"/>
              </w:rPr>
              <w:t>10. Uvođenje IV i V parking zone</w:t>
            </w:r>
          </w:p>
        </w:tc>
        <w:tc>
          <w:tcPr>
            <w:tcW w:w="3208" w:type="dxa"/>
          </w:tcPr>
          <w:p w:rsidR="00C92BF8" w:rsidRPr="003663E2" w:rsidRDefault="00C92BF8" w:rsidP="00EF2CD2">
            <w:pPr>
              <w:jc w:val="cente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11. Izrada inoviranog katastra saobraćajnica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r w:rsidRPr="003663E2">
              <w:rPr>
                <w:i/>
                <w:lang w:val="de-DE"/>
              </w:rPr>
              <w:t>12. Izgradnja tunela kroz brdo Gorica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de-DE"/>
              </w:rPr>
            </w:pPr>
            <w:r w:rsidRPr="003663E2">
              <w:rPr>
                <w:i/>
                <w:iCs/>
              </w:rPr>
              <w:t>13. Rekonstrukcija Ulice Vojislavljevića</w:t>
            </w:r>
          </w:p>
        </w:tc>
        <w:tc>
          <w:tcPr>
            <w:tcW w:w="3208" w:type="dxa"/>
          </w:tcPr>
          <w:p w:rsidR="00C92BF8" w:rsidRPr="003663E2" w:rsidRDefault="00C92BF8" w:rsidP="00EF2CD2">
            <w:pPr>
              <w:jc w:val="center"/>
              <w:rPr>
                <w:i/>
              </w:rPr>
            </w:pPr>
            <w:r w:rsidRPr="003663E2">
              <w:t>NIJE REALIZOVAN</w:t>
            </w:r>
          </w:p>
        </w:tc>
      </w:tr>
      <w:tr w:rsidR="00C92BF8" w:rsidRPr="003663E2" w:rsidTr="00EF2CD2">
        <w:tc>
          <w:tcPr>
            <w:tcW w:w="5597" w:type="dxa"/>
          </w:tcPr>
          <w:p w:rsidR="00C92BF8" w:rsidRPr="003663E2" w:rsidRDefault="00C92BF8" w:rsidP="00EF2CD2">
            <w:pPr>
              <w:rPr>
                <w:i/>
                <w:iCs/>
              </w:rPr>
            </w:pPr>
            <w:r w:rsidRPr="003663E2">
              <w:rPr>
                <w:i/>
                <w:iCs/>
              </w:rPr>
              <w:t>14. Izgradnja Dalmatinske ulice</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lang w:val="pl-PL"/>
              </w:rPr>
            </w:pPr>
            <w:r w:rsidRPr="003663E2">
              <w:rPr>
                <w:i/>
                <w:iCs/>
                <w:lang w:val="pl-PL"/>
              </w:rPr>
              <w:t>15. Izgradnja Ulice „B” u naselju Drač</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16. Rekonstrukcija Ulice 8. marta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17. Rekonstrukcija Ulice Ivana Vujoševića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18. Rekonstrukcija Zmaj Jovine ulice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iCs/>
              </w:rPr>
            </w:pPr>
            <w:r w:rsidRPr="003663E2">
              <w:rPr>
                <w:i/>
                <w:iCs/>
              </w:rPr>
              <w:t>19. Rekonstrukcija Lješkopoljske ulice</w:t>
            </w:r>
          </w:p>
        </w:tc>
        <w:tc>
          <w:tcPr>
            <w:tcW w:w="3208" w:type="dxa"/>
          </w:tcPr>
          <w:p w:rsidR="00C92BF8" w:rsidRPr="003663E2" w:rsidRDefault="00C92BF8" w:rsidP="00EF2CD2">
            <w:pPr>
              <w:jc w:val="center"/>
              <w:rPr>
                <w:i/>
              </w:rP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20. Rekonstrukcija Ulice Radosava Burića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21. Rekonstrukcija Ulice Branka Deletića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22. Rekonstrukcija Mosorske ulice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23. Rekonstrukcija Ulice Veljka Vlahovića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24. Rekonstrukcija Ulice Nikole Đurkovića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25. Rekonstrukcija Ulice Vaka Đurovića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26. Nastavak izgradnje Beogradske ulice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lang w:val="pl-PL"/>
              </w:rPr>
            </w:pPr>
            <w:r w:rsidRPr="003663E2">
              <w:rPr>
                <w:i/>
                <w:iCs/>
                <w:lang w:val="pl-PL"/>
              </w:rPr>
              <w:t>27. Izgradnja ulice pored Zavoda za školstvo</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28. Rekonstrukcija Radničke ulice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29. Rekonstrukcija dijela Ulice slobode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30. Rekonstrukcija Puta Radomira Ivanovića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31. Rekonstrukcija dijela starog puta za Danilovgrad</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 xml:space="preserve">32. Rekonstrukcija dijela puta Podgorica – Cetinje </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33. Rekonstrukcija dijela puta Podgorica – Tuzi</w:t>
            </w:r>
          </w:p>
        </w:tc>
        <w:tc>
          <w:tcPr>
            <w:tcW w:w="3208" w:type="dxa"/>
          </w:tcPr>
          <w:p w:rsidR="00C92BF8" w:rsidRPr="00472D7B" w:rsidRDefault="00C92BF8" w:rsidP="00EF2CD2">
            <w:pPr>
              <w:jc w:val="left"/>
              <w:rPr>
                <w:i/>
              </w:rPr>
            </w:pPr>
            <w:r w:rsidRPr="00472D7B">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34. Rekonstrukcija dijela puta Podgorica – Nikšić</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35. Izgradnja puta Dinoša – Pikalja – Zatrijebač</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36. Izgradnja saobraćajnice koja povezuje naselje  Dinoša sa autoputem</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 xml:space="preserve">37. Rekonstrukcija puta Golubovci – Mataguži – Tuzi </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lastRenderedPageBreak/>
              <w:t>38. Rekonstrukcija Veljeg puta u GO Golubovci</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iCs/>
                <w:lang w:val="pl-PL"/>
              </w:rPr>
            </w:pPr>
            <w:r w:rsidRPr="003663E2">
              <w:rPr>
                <w:i/>
                <w:lang w:val="pl-PL"/>
              </w:rPr>
              <w:t xml:space="preserve">39. Rekonstrukcija saobraćajnice Beri – Krusi – Buronji </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40. Izgradnja, rekonstrukcija i proširenje mostova i podvožnjaka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r w:rsidRPr="003663E2">
              <w:rPr>
                <w:i/>
                <w:iCs/>
              </w:rPr>
              <w:t>41. Izgradnja biciklističkih staza</w:t>
            </w:r>
          </w:p>
        </w:tc>
        <w:tc>
          <w:tcPr>
            <w:tcW w:w="3208" w:type="dxa"/>
          </w:tcPr>
          <w:p w:rsidR="00C92BF8" w:rsidRPr="003663E2" w:rsidRDefault="00C92BF8" w:rsidP="00EF2CD2">
            <w:pPr>
              <w:widowControl w:val="0"/>
              <w:autoSpaceDE w:val="0"/>
              <w:autoSpaceDN w:val="0"/>
              <w:adjustRightInd w:val="0"/>
              <w:jc w:val="center"/>
              <w:rPr>
                <w:i/>
                <w:iCs/>
              </w:rPr>
            </w:pPr>
            <w:r w:rsidRPr="003663E2">
              <w:rPr>
                <w:i/>
              </w:rPr>
              <w:t>DJELIMIČNO REALIZOVAN</w:t>
            </w:r>
          </w:p>
        </w:tc>
      </w:tr>
      <w:tr w:rsidR="00C92BF8" w:rsidRPr="003663E2" w:rsidTr="00EF2CD2">
        <w:tc>
          <w:tcPr>
            <w:tcW w:w="5597" w:type="dxa"/>
          </w:tcPr>
          <w:p w:rsidR="00C92BF8" w:rsidRPr="003663E2" w:rsidRDefault="00C92BF8" w:rsidP="00EF2CD2">
            <w:r w:rsidRPr="003663E2">
              <w:rPr>
                <w:i/>
                <w:iCs/>
              </w:rPr>
              <w:t>42. Urgentna rehabilitacija vodovodnog sistema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 xml:space="preserve">43. Izgradnja mreže primarnih kolektora fekalne kanalizacije </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44. Izgradnja mreže sekundarnih kolektora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r w:rsidRPr="003663E2">
              <w:rPr>
                <w:i/>
                <w:iCs/>
              </w:rPr>
              <w:t xml:space="preserve">45. Rekonstrukcija crpne stanice </w:t>
            </w:r>
            <w:r w:rsidRPr="003663E2">
              <w:rPr>
                <w:i/>
                <w:szCs w:val="20"/>
              </w:rPr>
              <w:t>„</w:t>
            </w:r>
            <w:r w:rsidRPr="003663E2">
              <w:rPr>
                <w:i/>
                <w:iCs/>
              </w:rPr>
              <w:t>Mareza 1”-</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r w:rsidRPr="003663E2">
              <w:rPr>
                <w:i/>
                <w:iCs/>
              </w:rPr>
              <w:t xml:space="preserve">46. Povećanje kapaciteta vodoizvorišta </w:t>
            </w:r>
            <w:r w:rsidRPr="003663E2">
              <w:rPr>
                <w:i/>
                <w:szCs w:val="20"/>
              </w:rPr>
              <w:t>„</w:t>
            </w:r>
            <w:r w:rsidRPr="003663E2">
              <w:rPr>
                <w:i/>
                <w:iCs/>
              </w:rPr>
              <w:t>Zagorič”</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47. Izrada studije vodosnadbijevanja Glavnog grada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r w:rsidRPr="003663E2">
              <w:rPr>
                <w:i/>
                <w:iCs/>
              </w:rPr>
              <w:t>48. Izrada Integralnog informacionog sistema JP „ViK” Podgorica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49. Izrada katastra hidrotehničkih instalacija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rPr>
              <w:t xml:space="preserve">50. Izgradnja centralnog rezervoara </w:t>
            </w:r>
            <w:r w:rsidRPr="003663E2">
              <w:rPr>
                <w:i/>
                <w:szCs w:val="20"/>
              </w:rPr>
              <w:t>„</w:t>
            </w:r>
            <w:r w:rsidRPr="003663E2">
              <w:rPr>
                <w:i/>
              </w:rPr>
              <w:t>Vršak” na Dajbabskoj gori i primarnog cjevovoda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iCs/>
              </w:rPr>
            </w:pPr>
            <w:r w:rsidRPr="003663E2">
              <w:rPr>
                <w:i/>
                <w:iCs/>
              </w:rPr>
              <w:t>51. Zamjena azbest-cementnih cjevovoda na području Glavnog grada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lang w:val="pl-PL"/>
              </w:rPr>
            </w:pPr>
            <w:r w:rsidRPr="003663E2">
              <w:rPr>
                <w:i/>
                <w:iCs/>
                <w:lang w:val="pl-PL"/>
              </w:rPr>
              <w:t>52. Izgradnja i sanacija infrastrukture za vodosnadbijevanje GO Tuzi i GO Golubovci</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53. Rekonstrukcija Lješanskog vodovoda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lang w:val="pl-PL"/>
              </w:rPr>
            </w:pPr>
            <w:r w:rsidRPr="003663E2">
              <w:rPr>
                <w:i/>
                <w:iCs/>
                <w:lang w:val="pl-PL"/>
              </w:rPr>
              <w:t>54. Izgradnja infrastrukture za vodosnadbijevanje Pipera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r w:rsidRPr="003663E2">
              <w:rPr>
                <w:i/>
                <w:iCs/>
              </w:rPr>
              <w:t>55. Izgradnja novih kapaciteta na vodoizvorištu Dinoša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r w:rsidRPr="003663E2">
              <w:rPr>
                <w:i/>
                <w:iCs/>
              </w:rPr>
              <w:t>56. Projekat vodosnabdijevanja srednjeg platoa  Kuča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57. Modernizacija gradske rasvjete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rPr>
            </w:pPr>
            <w:r w:rsidRPr="003663E2">
              <w:rPr>
                <w:i/>
              </w:rPr>
              <w:t>58.</w:t>
            </w:r>
            <w:r w:rsidRPr="003663E2">
              <w:t xml:space="preserve"> </w:t>
            </w:r>
            <w:r w:rsidRPr="003663E2">
              <w:rPr>
                <w:i/>
                <w:iCs/>
              </w:rPr>
              <w:t>Izgradnja  dva  nova  groblja  ispod  Dajbabske  gore  i  u  Tuzima  i  proširenje groblja u Dinoši</w:t>
            </w:r>
          </w:p>
        </w:tc>
        <w:tc>
          <w:tcPr>
            <w:tcW w:w="3208" w:type="dxa"/>
          </w:tcPr>
          <w:p w:rsidR="00C92BF8" w:rsidRPr="003663E2" w:rsidRDefault="00C92BF8" w:rsidP="00EF2CD2">
            <w:pPr>
              <w:jc w:val="center"/>
              <w:rPr>
                <w:lang w:val="fr-FR"/>
              </w:rPr>
            </w:pPr>
            <w:r w:rsidRPr="003663E2">
              <w:rPr>
                <w:lang w:val="fr-FR"/>
              </w:rPr>
              <w:t>NIJE REALIZOVAN</w:t>
            </w:r>
          </w:p>
        </w:tc>
      </w:tr>
      <w:tr w:rsidR="00C92BF8" w:rsidRPr="003663E2" w:rsidTr="00EF2CD2">
        <w:tc>
          <w:tcPr>
            <w:tcW w:w="5597" w:type="dxa"/>
          </w:tcPr>
          <w:p w:rsidR="00C92BF8" w:rsidRPr="003663E2" w:rsidRDefault="00C92BF8" w:rsidP="00EF2CD2">
            <w:r w:rsidRPr="003663E2">
              <w:rPr>
                <w:i/>
                <w:iCs/>
              </w:rPr>
              <w:t xml:space="preserve">59. Proširenje i uređenje groblja </w:t>
            </w:r>
            <w:r w:rsidRPr="003663E2">
              <w:rPr>
                <w:i/>
                <w:szCs w:val="20"/>
              </w:rPr>
              <w:t>„</w:t>
            </w:r>
            <w:r w:rsidRPr="003663E2">
              <w:rPr>
                <w:i/>
                <w:iCs/>
              </w:rPr>
              <w:t xml:space="preserve">Čepurci” i uređenje groblja </w:t>
            </w:r>
            <w:r w:rsidRPr="003663E2">
              <w:rPr>
                <w:i/>
                <w:szCs w:val="20"/>
              </w:rPr>
              <w:t>„</w:t>
            </w:r>
            <w:r w:rsidRPr="003663E2">
              <w:rPr>
                <w:i/>
                <w:iCs/>
              </w:rPr>
              <w:t>Zagorič”</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60. Izgradnja tri objekta Zelene pijace sa šoping  centrom na Koniku, u Tuzima i u Zeti</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lang w:val="fr-FR"/>
              </w:rPr>
            </w:pPr>
            <w:r w:rsidRPr="003663E2">
              <w:rPr>
                <w:i/>
                <w:iCs/>
                <w:lang w:val="fr-FR"/>
              </w:rPr>
              <w:t>61.Otvaranje ambulanti Doma zdravlja na seoskom području</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62. Izgradnja i nadogradnja domova zdravlja na gradskom području</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rPr>
            </w:pPr>
            <w:r w:rsidRPr="003663E2">
              <w:rPr>
                <w:i/>
                <w:iCs/>
              </w:rPr>
              <w:t>63. Izgradnja Opšte bolnice u Maslinama i povećanje kapaciteta KC Crne Gore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rPr>
            </w:pPr>
            <w:r w:rsidRPr="003663E2">
              <w:rPr>
                <w:i/>
                <w:iCs/>
              </w:rPr>
              <w:t>64. Izgradnja  novih  predškolskih  ustanova (vrtići i jaslice)  i proširenje kapaciteta postojećih</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rPr>
            </w:pPr>
            <w:r w:rsidRPr="003663E2">
              <w:rPr>
                <w:i/>
                <w:iCs/>
              </w:rPr>
              <w:t>65. Izgradnja i dogradnja osnovnih škola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66. Izgradnja i rekonstrukcija srednjih škola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r w:rsidRPr="003663E2">
              <w:rPr>
                <w:i/>
                <w:iCs/>
              </w:rPr>
              <w:t>67. Izgradnja novog doma učenika i studenata i rekonstrukcija starog</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lastRenderedPageBreak/>
              <w:t>68. Izgradnja četiri stambena objekta za socijalno stanovanje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 xml:space="preserve">69. Izgradnja Doma za stara i nemoćna lica </w:t>
            </w:r>
            <w:r>
              <w:rPr>
                <w:i/>
                <w:iCs/>
                <w:lang w:val="pl-PL"/>
              </w:rPr>
              <w:t xml:space="preserve">u Donjoj Gorici </w:t>
            </w:r>
          </w:p>
        </w:tc>
        <w:tc>
          <w:tcPr>
            <w:tcW w:w="3208" w:type="dxa"/>
          </w:tcPr>
          <w:p w:rsidR="00C92BF8" w:rsidRDefault="00C92BF8" w:rsidP="00EF2CD2">
            <w:pPr>
              <w:jc w:val="center"/>
              <w:rPr>
                <w:i/>
              </w:rPr>
            </w:pPr>
            <w:r w:rsidRPr="003663E2">
              <w:rPr>
                <w:i/>
              </w:rPr>
              <w:t>DJELIMIČNO REALIZOVAN</w:t>
            </w:r>
          </w:p>
          <w:p w:rsidR="00C92BF8" w:rsidRPr="00472D7B" w:rsidRDefault="00C92BF8" w:rsidP="00EF2CD2">
            <w:pPr>
              <w:tabs>
                <w:tab w:val="left" w:pos="514"/>
              </w:tabs>
            </w:pPr>
            <w:r>
              <w:tab/>
              <w:t>(na drugoj lokaciji-Starom Aerodromu)</w:t>
            </w:r>
          </w:p>
        </w:tc>
      </w:tr>
      <w:tr w:rsidR="00C92BF8" w:rsidRPr="003663E2" w:rsidTr="00EF2CD2">
        <w:tc>
          <w:tcPr>
            <w:tcW w:w="5597" w:type="dxa"/>
          </w:tcPr>
          <w:p w:rsidR="00C92BF8" w:rsidRPr="003663E2" w:rsidRDefault="00C92BF8" w:rsidP="00EF2CD2">
            <w:pPr>
              <w:rPr>
                <w:i/>
                <w:iCs/>
              </w:rPr>
            </w:pPr>
            <w:r w:rsidRPr="003663E2">
              <w:rPr>
                <w:i/>
                <w:iCs/>
              </w:rPr>
              <w:t>70. Izgradnja Centra za radnu integraciju lica sa invaliditetom</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r w:rsidRPr="003663E2">
              <w:rPr>
                <w:i/>
                <w:iCs/>
              </w:rPr>
              <w:t>71. Izgradnja objekta za dnevni boravak djece sa smetnjama u razvoju</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lang w:val="pl-PL"/>
              </w:rPr>
            </w:pPr>
            <w:r w:rsidRPr="003663E2">
              <w:rPr>
                <w:i/>
                <w:iCs/>
                <w:lang w:val="pl-PL"/>
              </w:rPr>
              <w:t>72. Pomoć i njega u kući</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lang w:val="pl-PL"/>
              </w:rPr>
            </w:pPr>
            <w:r w:rsidRPr="003663E2">
              <w:rPr>
                <w:i/>
                <w:iCs/>
                <w:lang w:val="pl-PL"/>
              </w:rPr>
              <w:t>73. Stanovanje uz podršku za mlade bez roditeljskog staranja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b/>
                <w:i/>
                <w:iCs/>
                <w:lang w:val="pl-PL"/>
              </w:rPr>
            </w:pPr>
            <w:r w:rsidRPr="003663E2">
              <w:rPr>
                <w:i/>
                <w:lang w:val="pl-PL"/>
              </w:rPr>
              <w:t>74. Uspostavljanje baze podataka građana kojima je potrebna socijalna pomoć</w:t>
            </w:r>
          </w:p>
        </w:tc>
        <w:tc>
          <w:tcPr>
            <w:tcW w:w="3208" w:type="dxa"/>
          </w:tcPr>
          <w:p w:rsidR="00C92BF8" w:rsidRPr="003663E2" w:rsidRDefault="00C92BF8" w:rsidP="00EF2CD2">
            <w:pPr>
              <w:jc w:val="center"/>
              <w:rPr>
                <w:lang w:val="fr-FR"/>
              </w:rPr>
            </w:pPr>
            <w:r w:rsidRPr="003663E2">
              <w:rPr>
                <w:lang w:val="fr-FR"/>
              </w:rPr>
              <w:t>NIJE REALIZOVAN</w:t>
            </w:r>
          </w:p>
        </w:tc>
      </w:tr>
      <w:tr w:rsidR="00C92BF8" w:rsidRPr="003663E2" w:rsidTr="00EF2CD2">
        <w:tc>
          <w:tcPr>
            <w:tcW w:w="5597" w:type="dxa"/>
          </w:tcPr>
          <w:p w:rsidR="00C92BF8" w:rsidRPr="003663E2" w:rsidRDefault="00C92BF8" w:rsidP="00EF2CD2">
            <w:pPr>
              <w:rPr>
                <w:i/>
                <w:iCs/>
              </w:rPr>
            </w:pPr>
            <w:r w:rsidRPr="003663E2">
              <w:rPr>
                <w:i/>
                <w:iCs/>
              </w:rPr>
              <w:t xml:space="preserve">75. Izgradnja stambenog objekta za interno raseljena lica i stanovnike kampa </w:t>
            </w:r>
            <w:r w:rsidRPr="003663E2">
              <w:rPr>
                <w:i/>
                <w:szCs w:val="20"/>
              </w:rPr>
              <w:t>„</w:t>
            </w:r>
            <w:r w:rsidRPr="003663E2">
              <w:rPr>
                <w:i/>
                <w:iCs/>
              </w:rPr>
              <w:t>Konik”</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r w:rsidRPr="003663E2">
              <w:rPr>
                <w:i/>
                <w:iCs/>
              </w:rPr>
              <w:t>76. Otvaranje sigurne ženske kuće</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48" w:lineRule="exact"/>
              <w:rPr>
                <w:i/>
                <w:iCs/>
                <w:lang w:val="pl-PL"/>
              </w:rPr>
            </w:pPr>
            <w:r w:rsidRPr="003663E2">
              <w:rPr>
                <w:i/>
                <w:iCs/>
                <w:lang w:val="pl-PL"/>
              </w:rPr>
              <w:t xml:space="preserve">77. Adaptacija i rekonstrukcija KIC </w:t>
            </w:r>
            <w:r w:rsidRPr="003663E2">
              <w:rPr>
                <w:i/>
                <w:szCs w:val="20"/>
              </w:rPr>
              <w:t>„</w:t>
            </w:r>
            <w:r w:rsidRPr="003663E2">
              <w:rPr>
                <w:i/>
                <w:iCs/>
                <w:lang w:val="pl-PL"/>
              </w:rPr>
              <w:t xml:space="preserve">Budo Tomović” </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78. Izgradnja Gradskog pozorišta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79. Izgradnja multifunkcionalne dvorane</w:t>
            </w:r>
          </w:p>
        </w:tc>
        <w:tc>
          <w:tcPr>
            <w:tcW w:w="3208" w:type="dxa"/>
          </w:tcPr>
          <w:p w:rsidR="00C92BF8" w:rsidRPr="003663E2" w:rsidRDefault="00C92BF8" w:rsidP="00EF2CD2">
            <w:pPr>
              <w:jc w:val="center"/>
              <w:rPr>
                <w:lang w:val="fr-FR"/>
              </w:rPr>
            </w:pPr>
            <w:r w:rsidRPr="003663E2">
              <w:rPr>
                <w:lang w:val="fr-FR"/>
              </w:rPr>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lang w:val="pl-PL"/>
              </w:rPr>
            </w:pPr>
            <w:r w:rsidRPr="003663E2">
              <w:rPr>
                <w:i/>
                <w:iCs/>
                <w:lang w:val="pl-PL"/>
              </w:rPr>
              <w:t>80. Rekonstrukcija i dogradnja Kusleove kuće</w:t>
            </w:r>
          </w:p>
        </w:tc>
        <w:tc>
          <w:tcPr>
            <w:tcW w:w="3208" w:type="dxa"/>
          </w:tcPr>
          <w:p w:rsidR="00C92BF8" w:rsidRPr="003663E2" w:rsidRDefault="00C92BF8" w:rsidP="00EF2CD2">
            <w:pPr>
              <w:jc w:val="center"/>
              <w:rPr>
                <w:lang w:val="fr-FR"/>
              </w:rPr>
            </w:pPr>
            <w:r w:rsidRPr="003663E2">
              <w:rPr>
                <w:lang w:val="fr-FR"/>
              </w:rPr>
              <w:t>NIJE REALIZOVAN</w:t>
            </w:r>
          </w:p>
        </w:tc>
      </w:tr>
      <w:tr w:rsidR="00C92BF8" w:rsidRPr="003663E2" w:rsidTr="00EF2CD2">
        <w:tc>
          <w:tcPr>
            <w:tcW w:w="5597" w:type="dxa"/>
          </w:tcPr>
          <w:p w:rsidR="00C92BF8" w:rsidRPr="003663E2" w:rsidRDefault="00C92BF8" w:rsidP="00EF2CD2">
            <w:r w:rsidRPr="003663E2">
              <w:rPr>
                <w:i/>
                <w:iCs/>
              </w:rPr>
              <w:t xml:space="preserve">81. Rekonstrukcija objekta KIC </w:t>
            </w:r>
            <w:r w:rsidRPr="003663E2">
              <w:rPr>
                <w:i/>
                <w:szCs w:val="20"/>
              </w:rPr>
              <w:t>„</w:t>
            </w:r>
            <w:r w:rsidRPr="003663E2">
              <w:rPr>
                <w:i/>
                <w:iCs/>
              </w:rPr>
              <w:t>Malesija”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82. Nabavka tehničke opreme za kulturno-informativne centre u gradu i gradskim opštinama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83. Arheološka istraživanja i konzervacija nepokretnih kulturnih dobara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 xml:space="preserve">84. Rekonstukcija Doma kulture </w:t>
            </w:r>
            <w:r w:rsidRPr="003663E2">
              <w:rPr>
                <w:i/>
                <w:szCs w:val="20"/>
              </w:rPr>
              <w:t>„</w:t>
            </w:r>
            <w:r w:rsidRPr="003663E2">
              <w:rPr>
                <w:i/>
                <w:iCs/>
                <w:lang w:val="pl-PL"/>
              </w:rPr>
              <w:t>25.maj” na Koniku</w:t>
            </w:r>
          </w:p>
        </w:tc>
        <w:tc>
          <w:tcPr>
            <w:tcW w:w="3208" w:type="dxa"/>
          </w:tcPr>
          <w:p w:rsidR="00C92BF8" w:rsidRPr="003663E2" w:rsidRDefault="00C92BF8" w:rsidP="00EF2CD2">
            <w:pPr>
              <w:jc w:val="center"/>
              <w:rPr>
                <w:lang w:val="fr-FR"/>
              </w:rPr>
            </w:pPr>
            <w:r w:rsidRPr="003663E2">
              <w:rPr>
                <w:lang w:val="fr-FR"/>
              </w:rPr>
              <w:t>NIJE 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85. Revitalizacija kulturnih, vjerskih i drugih  objekata u Staroj varoši</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rPr>
            </w:pPr>
            <w:r w:rsidRPr="003663E2">
              <w:rPr>
                <w:i/>
                <w:iCs/>
              </w:rPr>
              <w:t xml:space="preserve">86. Izgradnja Istočne tribine Stadiona </w:t>
            </w:r>
            <w:r w:rsidRPr="003663E2">
              <w:rPr>
                <w:i/>
                <w:szCs w:val="20"/>
              </w:rPr>
              <w:t>„</w:t>
            </w:r>
            <w:r w:rsidRPr="003663E2">
              <w:rPr>
                <w:i/>
                <w:iCs/>
              </w:rPr>
              <w:t>Budućnost”</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lang w:val="pl-PL"/>
              </w:rPr>
            </w:pPr>
            <w:r w:rsidRPr="003663E2">
              <w:rPr>
                <w:i/>
                <w:iCs/>
                <w:lang w:val="pl-PL"/>
              </w:rPr>
              <w:t>87. Izgradnja sportske dvorane u Tuzima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 xml:space="preserve">88. Izgradnja sportske dvorane u Zeti  </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iCs/>
              </w:rPr>
            </w:pPr>
            <w:r w:rsidRPr="003663E2">
              <w:rPr>
                <w:i/>
                <w:iCs/>
              </w:rPr>
              <w:t>89. Izgradnja  podkonstrukcije  za  zatvaranje  vaterpolo  bazena  sa</w:t>
            </w:r>
            <w:r w:rsidRPr="003663E2">
              <w:t xml:space="preserve"> </w:t>
            </w:r>
            <w:r w:rsidRPr="003663E2">
              <w:rPr>
                <w:i/>
                <w:iCs/>
              </w:rPr>
              <w:t xml:space="preserve">tribinama u SC </w:t>
            </w:r>
            <w:r w:rsidRPr="003663E2">
              <w:rPr>
                <w:i/>
                <w:szCs w:val="20"/>
              </w:rPr>
              <w:t>„</w:t>
            </w:r>
            <w:r w:rsidRPr="003663E2">
              <w:rPr>
                <w:i/>
                <w:iCs/>
              </w:rPr>
              <w:t>Morača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 xml:space="preserve">90. Rekonstrukcija dijela SC </w:t>
            </w:r>
            <w:r w:rsidRPr="003663E2">
              <w:rPr>
                <w:i/>
                <w:szCs w:val="20"/>
              </w:rPr>
              <w:t>„</w:t>
            </w:r>
            <w:r w:rsidRPr="003663E2">
              <w:rPr>
                <w:i/>
                <w:iCs/>
              </w:rPr>
              <w:t>Morača” u multifunkcionalnu dvoranu</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r w:rsidRPr="003663E2">
              <w:rPr>
                <w:i/>
                <w:iCs/>
              </w:rPr>
              <w:t>91. Kuća fudbala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92. Teniska akademija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r w:rsidRPr="003663E2">
              <w:rPr>
                <w:i/>
              </w:rPr>
              <w:t xml:space="preserve">93. Izgradnja bazena u zahvatu DUP-a </w:t>
            </w:r>
            <w:r w:rsidRPr="003663E2">
              <w:rPr>
                <w:i/>
                <w:szCs w:val="20"/>
              </w:rPr>
              <w:t>„</w:t>
            </w:r>
            <w:r w:rsidRPr="003663E2">
              <w:rPr>
                <w:i/>
              </w:rPr>
              <w:t>Univerzitetski centar”</w:t>
            </w:r>
          </w:p>
        </w:tc>
        <w:tc>
          <w:tcPr>
            <w:tcW w:w="3208" w:type="dxa"/>
          </w:tcPr>
          <w:p w:rsidR="00C92BF8" w:rsidRPr="003663E2" w:rsidRDefault="00C92BF8" w:rsidP="00EF2CD2">
            <w:pPr>
              <w:jc w:val="center"/>
            </w:pPr>
            <w:r w:rsidRPr="003663E2">
              <w:t>NIJE REALIZOVAN, URADJEN U DUP U DONJA GORICA</w:t>
            </w:r>
          </w:p>
        </w:tc>
      </w:tr>
      <w:tr w:rsidR="00C92BF8" w:rsidRPr="003663E2" w:rsidTr="00EF2CD2">
        <w:tc>
          <w:tcPr>
            <w:tcW w:w="5597" w:type="dxa"/>
          </w:tcPr>
          <w:p w:rsidR="00C92BF8" w:rsidRPr="003663E2" w:rsidRDefault="00C92BF8" w:rsidP="00EF2CD2">
            <w:pPr>
              <w:rPr>
                <w:i/>
              </w:rPr>
            </w:pPr>
            <w:r w:rsidRPr="003663E2">
              <w:rPr>
                <w:i/>
                <w:iCs/>
              </w:rPr>
              <w:t xml:space="preserve">94. Izgradnja tribine stadiona FK </w:t>
            </w:r>
            <w:r w:rsidRPr="003663E2">
              <w:rPr>
                <w:i/>
                <w:szCs w:val="20"/>
              </w:rPr>
              <w:t>„</w:t>
            </w:r>
            <w:r w:rsidRPr="003663E2">
              <w:rPr>
                <w:i/>
                <w:iCs/>
              </w:rPr>
              <w:t>Dečić”</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 xml:space="preserve">95. Dogradnja istočne tribine stadiona </w:t>
            </w:r>
            <w:r w:rsidRPr="003663E2">
              <w:rPr>
                <w:i/>
                <w:szCs w:val="20"/>
              </w:rPr>
              <w:t>„</w:t>
            </w:r>
            <w:r w:rsidRPr="003663E2">
              <w:rPr>
                <w:i/>
                <w:iCs/>
                <w:lang w:val="pl-PL"/>
              </w:rPr>
              <w:t xml:space="preserve">Trešnjica” u GO Glubovci  </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r w:rsidRPr="003663E2">
              <w:rPr>
                <w:i/>
              </w:rPr>
              <w:t xml:space="preserve">96. Izgradnja dva fudbalska stadiona u zahvatu DUP-a </w:t>
            </w:r>
            <w:r w:rsidRPr="003663E2">
              <w:rPr>
                <w:i/>
                <w:szCs w:val="20"/>
              </w:rPr>
              <w:t>„</w:t>
            </w:r>
            <w:r w:rsidRPr="003663E2">
              <w:rPr>
                <w:i/>
              </w:rPr>
              <w:t>Zlatica-B”</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lastRenderedPageBreak/>
              <w:t>97. Izgradnja Dvorane za borilačke vještine na Starom aerodromu</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iCs/>
              </w:rPr>
              <w:t xml:space="preserve">98.  Izgradnja Sportsko-rekreativnog centra </w:t>
            </w:r>
            <w:r w:rsidRPr="003663E2">
              <w:rPr>
                <w:i/>
                <w:szCs w:val="20"/>
              </w:rPr>
              <w:t>„</w:t>
            </w:r>
            <w:r w:rsidRPr="003663E2">
              <w:rPr>
                <w:i/>
                <w:iCs/>
              </w:rPr>
              <w:t>Tološka šuma”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r w:rsidRPr="003663E2">
              <w:rPr>
                <w:i/>
                <w:lang w:val="de-DE"/>
              </w:rPr>
              <w:t>99. Izgradnja zgrade Gradskog parlamenta</w:t>
            </w:r>
            <w:r w:rsidRPr="003663E2">
              <w:rPr>
                <w:i/>
                <w:lang w:val="de-DE"/>
              </w:rPr>
              <w:tab/>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100. Izgradnja društvenog doma u naselju  Dinoša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iCs/>
              </w:rPr>
              <w:t>101. Izgradnja višenamjenskog objekta na Zlatici</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102. Rekonstrukcija omladinskog doma u Gornjoj Gorici</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103. Stipendiranje mladih tokom obrazovanja za deficitarna zanimanja u organima uprave i službama Glavnog grada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de-DE"/>
              </w:rPr>
            </w:pPr>
            <w:r w:rsidRPr="003663E2">
              <w:rPr>
                <w:i/>
                <w:lang w:val="de-DE"/>
              </w:rPr>
              <w:t>104. Call Centar</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iCs/>
              </w:rPr>
            </w:pPr>
            <w:r w:rsidRPr="003663E2">
              <w:rPr>
                <w:i/>
                <w:iCs/>
              </w:rPr>
              <w:t>105. Radna praksa učenika i studenata koji se obrazuju za deficitarna zanimanja u upravi i javnim službama Glavnog grada</w:t>
            </w:r>
          </w:p>
        </w:tc>
        <w:tc>
          <w:tcPr>
            <w:tcW w:w="3208" w:type="dxa"/>
          </w:tcPr>
          <w:p w:rsidR="00C92BF8" w:rsidRPr="003663E2" w:rsidRDefault="00C92BF8" w:rsidP="00EF2CD2">
            <w:pPr>
              <w:jc w:val="center"/>
              <w:rPr>
                <w:i/>
              </w:rPr>
            </w:pPr>
          </w:p>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rPr>
            </w:pPr>
            <w:r w:rsidRPr="003663E2">
              <w:rPr>
                <w:i/>
                <w:iCs/>
              </w:rPr>
              <w:t>106. Razvoj komunikacione mreže nove generacije</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107. Elektronski grad</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108. Razvoj online servisa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109. Upravljanje ljudskim resursima u Glavnom gradu</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r w:rsidRPr="003663E2">
              <w:rPr>
                <w:i/>
              </w:rPr>
              <w:t>110. Otklanjanje biznis barijera i promocija stimulativnih mjera za investicije</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r w:rsidRPr="003663E2">
              <w:rPr>
                <w:i/>
                <w:iCs/>
              </w:rPr>
              <w:t>111. Promocija osnivanja klastera</w:t>
            </w:r>
          </w:p>
        </w:tc>
        <w:tc>
          <w:tcPr>
            <w:tcW w:w="3208" w:type="dxa"/>
          </w:tcPr>
          <w:p w:rsidR="00C92BF8" w:rsidRPr="003663E2" w:rsidRDefault="00C92BF8" w:rsidP="00EF2CD2">
            <w:pPr>
              <w:jc w:val="center"/>
              <w:rPr>
                <w:i/>
                <w:iCs/>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112. Izrada studije izvodljivosti za osnivanje tehnološkog parka</w:t>
            </w:r>
          </w:p>
        </w:tc>
        <w:tc>
          <w:tcPr>
            <w:tcW w:w="3208" w:type="dxa"/>
          </w:tcPr>
          <w:p w:rsidR="00C92BF8" w:rsidRPr="003663E2" w:rsidRDefault="00C92BF8" w:rsidP="00EF2CD2">
            <w:pPr>
              <w:jc w:val="center"/>
            </w:pPr>
            <w:r w:rsidRPr="003663E2">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rPr>
            </w:pPr>
            <w:r w:rsidRPr="003663E2">
              <w:rPr>
                <w:i/>
                <w:iCs/>
              </w:rPr>
              <w:t>113. Uspostavljanje bescarinske zone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it-IT"/>
              </w:rPr>
            </w:pPr>
            <w:r w:rsidRPr="003663E2">
              <w:rPr>
                <w:i/>
                <w:iCs/>
              </w:rPr>
              <w:t>114. Izgradnja novog duvanskog kombinata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r w:rsidRPr="003663E2">
              <w:rPr>
                <w:i/>
              </w:rPr>
              <w:t>115. Izgradnja fabrike za flaširanje vode za piće na vodoizvorištu Mareza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iCs/>
              </w:rPr>
              <w:t>116. Valorizovanje bogatstva u mineralnim sirovinama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rPr>
              <w:t>117. Zaštita teritorijalnog resursa od nelegalne gradnje</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rPr>
              <w:t>118. Planiranje i izgradnja malih HE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pl-PL"/>
              </w:rPr>
            </w:pPr>
            <w:r w:rsidRPr="003663E2">
              <w:rPr>
                <w:i/>
                <w:lang w:val="pl-PL"/>
              </w:rPr>
              <w:t>119. Podsticaj i inovacije u MSP i preduzetništvu</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lang w:val="pl-PL"/>
              </w:rPr>
            </w:pPr>
            <w:r w:rsidRPr="003663E2">
              <w:rPr>
                <w:i/>
                <w:lang w:val="pl-PL"/>
              </w:rPr>
              <w:t xml:space="preserve">120. Promocija međunarodnih standarda u oblasti kvaliteta  </w:t>
            </w:r>
          </w:p>
        </w:tc>
        <w:tc>
          <w:tcPr>
            <w:tcW w:w="3208" w:type="dxa"/>
          </w:tcPr>
          <w:p w:rsidR="00C92BF8" w:rsidRPr="003663E2" w:rsidRDefault="00C92BF8" w:rsidP="00EF2CD2">
            <w:pPr>
              <w:jc w:val="center"/>
              <w:rPr>
                <w:i/>
                <w:lang w:val="pl-PL"/>
              </w:rPr>
            </w:pPr>
          </w:p>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rPr>
            </w:pPr>
            <w:r w:rsidRPr="003663E2">
              <w:rPr>
                <w:i/>
              </w:rPr>
              <w:t>121. Razvoj organske proizvodnje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122. Popularizacija, promocija i prezentacija organskih proizvoda</w:t>
            </w:r>
          </w:p>
        </w:tc>
        <w:tc>
          <w:tcPr>
            <w:tcW w:w="3208" w:type="dxa"/>
          </w:tcPr>
          <w:p w:rsidR="00C92BF8" w:rsidRPr="003663E2" w:rsidRDefault="00C92BF8" w:rsidP="00EF2CD2">
            <w:pPr>
              <w:jc w:val="center"/>
              <w:rPr>
                <w:i/>
                <w:lang w:val="pl-PL"/>
              </w:rPr>
            </w:pPr>
          </w:p>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r w:rsidRPr="003663E2">
              <w:rPr>
                <w:i/>
                <w:lang w:val="it-IT"/>
              </w:rPr>
              <w:t>123. Promocija „Vinskih cesti”</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lang w:val="it-IT"/>
              </w:rPr>
            </w:pPr>
            <w:r w:rsidRPr="003663E2">
              <w:rPr>
                <w:i/>
                <w:lang w:val="it-IT"/>
              </w:rPr>
              <w:t xml:space="preserve">124. Organizovanje salona vina </w:t>
            </w:r>
            <w:r w:rsidRPr="003663E2">
              <w:rPr>
                <w:i/>
                <w:szCs w:val="20"/>
              </w:rPr>
              <w:t>„</w:t>
            </w:r>
            <w:r w:rsidRPr="003663E2">
              <w:rPr>
                <w:i/>
                <w:lang w:val="it-IT"/>
              </w:rPr>
              <w:t>Monte vino”</w:t>
            </w:r>
          </w:p>
        </w:tc>
        <w:tc>
          <w:tcPr>
            <w:tcW w:w="3208" w:type="dxa"/>
          </w:tcPr>
          <w:p w:rsidR="00C92BF8" w:rsidRPr="003663E2" w:rsidRDefault="00C92BF8" w:rsidP="00EF2CD2">
            <w:pPr>
              <w:jc w:val="center"/>
              <w:rPr>
                <w:i/>
                <w:lang w:val="fr-FR"/>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rPr>
              <w:t xml:space="preserve">125. Program </w:t>
            </w:r>
            <w:r w:rsidRPr="003663E2">
              <w:rPr>
                <w:i/>
                <w:szCs w:val="20"/>
              </w:rPr>
              <w:t>„</w:t>
            </w:r>
            <w:r w:rsidRPr="003663E2">
              <w:rPr>
                <w:i/>
              </w:rPr>
              <w:t>Agro IS”</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it-IT"/>
              </w:rPr>
            </w:pPr>
            <w:r w:rsidRPr="003663E2">
              <w:rPr>
                <w:i/>
              </w:rPr>
              <w:t>126. Organizovanje poljoprivrednih sajmova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rPr>
            </w:pPr>
            <w:r w:rsidRPr="003663E2">
              <w:rPr>
                <w:i/>
              </w:rPr>
              <w:t>127. Izgradnja novog objekta Mljekare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r w:rsidRPr="003663E2">
              <w:rPr>
                <w:i/>
              </w:rPr>
              <w:t>128. Osavremenjavanje hladnjače AD „Plodovi Crne Gore” u Matagužima.</w:t>
            </w:r>
          </w:p>
        </w:tc>
        <w:tc>
          <w:tcPr>
            <w:tcW w:w="3208" w:type="dxa"/>
          </w:tcPr>
          <w:p w:rsidR="00C92BF8" w:rsidRPr="003663E2" w:rsidRDefault="00C92BF8" w:rsidP="00EF2CD2">
            <w:pPr>
              <w:jc w:val="center"/>
              <w:rPr>
                <w:i/>
              </w:rPr>
            </w:pPr>
          </w:p>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 xml:space="preserve">129. Stvaranje   uslova   za   plansku   proizvodnju,   </w:t>
            </w:r>
            <w:r w:rsidRPr="003663E2">
              <w:rPr>
                <w:i/>
                <w:iCs/>
              </w:rPr>
              <w:lastRenderedPageBreak/>
              <w:t>otkup   i   plasman poljoprivrednih proizvoda</w:t>
            </w:r>
          </w:p>
        </w:tc>
        <w:tc>
          <w:tcPr>
            <w:tcW w:w="3208" w:type="dxa"/>
          </w:tcPr>
          <w:p w:rsidR="00C92BF8" w:rsidRPr="003663E2" w:rsidRDefault="00C92BF8" w:rsidP="00EF2CD2">
            <w:pPr>
              <w:jc w:val="center"/>
              <w:rPr>
                <w:i/>
              </w:rPr>
            </w:pPr>
            <w:r w:rsidRPr="003663E2">
              <w:rPr>
                <w:i/>
              </w:rPr>
              <w:lastRenderedPageBreak/>
              <w:t>REALIZOVAN</w:t>
            </w:r>
          </w:p>
        </w:tc>
      </w:tr>
      <w:tr w:rsidR="00C92BF8" w:rsidRPr="003663E2" w:rsidTr="00EF2CD2">
        <w:tc>
          <w:tcPr>
            <w:tcW w:w="5597" w:type="dxa"/>
          </w:tcPr>
          <w:p w:rsidR="00C92BF8" w:rsidRPr="003663E2" w:rsidRDefault="00C92BF8" w:rsidP="00EF2CD2">
            <w:pPr>
              <w:rPr>
                <w:i/>
              </w:rPr>
            </w:pPr>
            <w:r w:rsidRPr="003663E2">
              <w:rPr>
                <w:i/>
                <w:iCs/>
              </w:rPr>
              <w:lastRenderedPageBreak/>
              <w:t xml:space="preserve">130. Proširenje  asortimana  i  plasmana  poljoprivrednih  proizvoda  AD </w:t>
            </w:r>
            <w:r w:rsidRPr="003663E2">
              <w:rPr>
                <w:i/>
                <w:szCs w:val="20"/>
              </w:rPr>
              <w:t>„</w:t>
            </w:r>
            <w:r w:rsidRPr="003663E2">
              <w:rPr>
                <w:i/>
                <w:iCs/>
              </w:rPr>
              <w:t>Plodovi Crne Gore”</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131. Izrada planske dokumentacije za šume i šumsko zemljište</w:t>
            </w:r>
          </w:p>
        </w:tc>
        <w:tc>
          <w:tcPr>
            <w:tcW w:w="3208" w:type="dxa"/>
          </w:tcPr>
          <w:p w:rsidR="00C92BF8" w:rsidRPr="003663E2" w:rsidRDefault="00C92BF8" w:rsidP="00EF2CD2">
            <w:pPr>
              <w:widowControl w:val="0"/>
              <w:autoSpaceDE w:val="0"/>
              <w:autoSpaceDN w:val="0"/>
              <w:adjustRightInd w:val="0"/>
              <w:jc w:val="center"/>
              <w:rPr>
                <w:lang w:val="pl-PL"/>
              </w:rPr>
            </w:pPr>
          </w:p>
          <w:p w:rsidR="00C92BF8" w:rsidRPr="003663E2" w:rsidRDefault="00C92BF8" w:rsidP="00EF2CD2">
            <w:pPr>
              <w:widowControl w:val="0"/>
              <w:autoSpaceDE w:val="0"/>
              <w:autoSpaceDN w:val="0"/>
              <w:adjustRightInd w:val="0"/>
              <w:jc w:val="center"/>
              <w:rPr>
                <w:i/>
                <w:iCs/>
              </w:rPr>
            </w:pPr>
            <w:r w:rsidRPr="003663E2">
              <w:t>NIJE REALIZOVAN</w:t>
            </w:r>
          </w:p>
        </w:tc>
      </w:tr>
      <w:tr w:rsidR="00C92BF8" w:rsidRPr="003663E2" w:rsidTr="00EF2CD2">
        <w:tc>
          <w:tcPr>
            <w:tcW w:w="5597" w:type="dxa"/>
          </w:tcPr>
          <w:p w:rsidR="00C92BF8" w:rsidRPr="003663E2" w:rsidRDefault="00C92BF8" w:rsidP="00EF2CD2">
            <w:pPr>
              <w:rPr>
                <w:i/>
                <w:iCs/>
              </w:rPr>
            </w:pPr>
            <w:r w:rsidRPr="003663E2">
              <w:rPr>
                <w:i/>
                <w:iCs/>
              </w:rPr>
              <w:t>132. Zaštita od šuma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rPr>
              <w:t>133. Stimulisanje agrošumarstva</w:t>
            </w:r>
          </w:p>
        </w:tc>
        <w:tc>
          <w:tcPr>
            <w:tcW w:w="3208" w:type="dxa"/>
          </w:tcPr>
          <w:p w:rsidR="00C92BF8" w:rsidRPr="003663E2" w:rsidRDefault="00C92BF8" w:rsidP="00EF2CD2">
            <w:pPr>
              <w:widowControl w:val="0"/>
              <w:autoSpaceDE w:val="0"/>
              <w:autoSpaceDN w:val="0"/>
              <w:adjustRightInd w:val="0"/>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rPr>
              <w:t>134. Izrada studije izvodljivosti za plantažni uzgoj topola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pl-PL"/>
              </w:rPr>
            </w:pPr>
            <w:r w:rsidRPr="003663E2">
              <w:rPr>
                <w:i/>
                <w:lang w:val="pl-PL"/>
              </w:rPr>
              <w:t>135. Izrada studije izvodljivosti za kultivaciju krša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rPr>
              <w:t>136. Valorizacija nedrvnih šumskih proizvoda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it-IT"/>
              </w:rPr>
            </w:pPr>
            <w:r w:rsidRPr="003663E2">
              <w:rPr>
                <w:i/>
                <w:lang w:val="it-IT"/>
              </w:rPr>
              <w:t>137. Uzgoj i zaštita divljači</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48" w:lineRule="exact"/>
              <w:rPr>
                <w:i/>
                <w:iCs/>
              </w:rPr>
            </w:pPr>
            <w:r w:rsidRPr="003663E2">
              <w:rPr>
                <w:i/>
              </w:rPr>
              <w:t>138. Izgradnja lovačkog doma na Barutani sa pratećim sadržajima i lovnim objektima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rPr>
              <w:t>139. Unošenje divljači u lovišta za potrebe lovnog turizma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lang w:val="pl-PL"/>
              </w:rPr>
            </w:pPr>
            <w:r w:rsidRPr="003663E2">
              <w:rPr>
                <w:i/>
                <w:lang w:val="pl-PL"/>
              </w:rPr>
              <w:t>140. Podsticaj izgradnje hotela visoke kategorije</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lang w:val="de-DE"/>
              </w:rPr>
            </w:pPr>
            <w:r w:rsidRPr="003663E2">
              <w:rPr>
                <w:i/>
                <w:lang w:val="de-DE"/>
              </w:rPr>
              <w:t>141. Turistička valorizacija Kučkih katuna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142. Izgradnja hotela i motela za djecu na Veruši i namjenskog hotela visokog  standarda  sa  specijalizovanim  programom  za  zdrav  život (organska hrana i sportsko rekreativne aktivnosti)</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rPr>
            </w:pPr>
            <w:r w:rsidRPr="003663E2">
              <w:rPr>
                <w:i/>
              </w:rPr>
              <w:t>143. Podsticaj izgradnje i promocija kapaciteta i kvaliteta privatnog smještaja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rPr>
              <w:t>144. Utvrđivanje stimulativnih mjera za razvoj alternativnih vrsta turizma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145. Izrada  studije  izvodljivosti  za  uređivanje  naselja  Sinjac  uz  obalu Malog blata, Vranjine i Podhuma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rPr>
          <w:trHeight w:val="516"/>
        </w:trPr>
        <w:tc>
          <w:tcPr>
            <w:tcW w:w="5597" w:type="dxa"/>
          </w:tcPr>
          <w:p w:rsidR="00C92BF8" w:rsidRPr="003663E2" w:rsidRDefault="00C92BF8" w:rsidP="00EF2CD2">
            <w:pPr>
              <w:rPr>
                <w:i/>
                <w:lang w:val="de-DE"/>
              </w:rPr>
            </w:pPr>
            <w:r w:rsidRPr="003663E2">
              <w:rPr>
                <w:i/>
                <w:lang w:val="fr-FR"/>
              </w:rPr>
              <w:t>146. Organizovanje festivala, manifestacija i takmičenja</w:t>
            </w:r>
          </w:p>
        </w:tc>
        <w:tc>
          <w:tcPr>
            <w:tcW w:w="3208" w:type="dxa"/>
          </w:tcPr>
          <w:p w:rsidR="00C92BF8" w:rsidRPr="003663E2" w:rsidRDefault="00C92BF8" w:rsidP="00EF2CD2">
            <w:pPr>
              <w:jc w:val="center"/>
              <w:rPr>
                <w:i/>
                <w:lang w:val="fr-FR"/>
              </w:rPr>
            </w:pPr>
            <w:r w:rsidRPr="003663E2">
              <w:rPr>
                <w:i/>
              </w:rPr>
              <w:t>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147. Uređivanje kupališta na rijeci Morači</w:t>
            </w:r>
          </w:p>
        </w:tc>
        <w:tc>
          <w:tcPr>
            <w:tcW w:w="3208" w:type="dxa"/>
          </w:tcPr>
          <w:p w:rsidR="00C92BF8" w:rsidRPr="003663E2" w:rsidRDefault="00C92BF8" w:rsidP="00EF2CD2">
            <w:pPr>
              <w:jc w:val="center"/>
              <w:rPr>
                <w:i/>
                <w:lang w:val="fr-FR"/>
              </w:rPr>
            </w:pPr>
            <w:r w:rsidRPr="003663E2">
              <w:rPr>
                <w:i/>
              </w:rPr>
              <w:t>DJELIMIČNO REALIZOVAN</w:t>
            </w:r>
          </w:p>
        </w:tc>
      </w:tr>
      <w:tr w:rsidR="00C92BF8" w:rsidRPr="003663E2" w:rsidTr="00EF2CD2">
        <w:tc>
          <w:tcPr>
            <w:tcW w:w="5597" w:type="dxa"/>
          </w:tcPr>
          <w:p w:rsidR="00C92BF8" w:rsidRPr="003663E2" w:rsidRDefault="00C92BF8" w:rsidP="00EF2CD2">
            <w:pPr>
              <w:rPr>
                <w:i/>
              </w:rPr>
            </w:pPr>
            <w:r w:rsidRPr="003663E2">
              <w:rPr>
                <w:i/>
                <w:iCs/>
              </w:rPr>
              <w:t>148. Uspostavljanje lokalne mreže praćenja stanja - monitoring pojedinih segmenata životne sredine (vazduh, voda, zemljište, biodiverzitet)</w:t>
            </w:r>
          </w:p>
        </w:tc>
        <w:tc>
          <w:tcPr>
            <w:tcW w:w="3208" w:type="dxa"/>
          </w:tcPr>
          <w:p w:rsidR="00C92BF8" w:rsidRPr="003663E2" w:rsidRDefault="00C92BF8" w:rsidP="00EF2CD2">
            <w:pPr>
              <w:jc w:val="center"/>
              <w:rPr>
                <w:i/>
              </w:rPr>
            </w:pPr>
          </w:p>
          <w:p w:rsidR="00C92BF8" w:rsidRPr="003663E2" w:rsidRDefault="00C92BF8" w:rsidP="00EF2CD2">
            <w:pPr>
              <w:jc w:val="center"/>
              <w:rPr>
                <w:i/>
                <w:lang w:val="fr-FR"/>
              </w:rPr>
            </w:pPr>
            <w:r w:rsidRPr="003663E2">
              <w:rPr>
                <w:i/>
              </w:rPr>
              <w:t>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149. Izrada  i  realizacija  programa  edukacije  na  polju  zaštite  životne sredine</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rPr>
              <w:t>150. Jačanje svijesti građana o procesu primjene zakona, učešću u donošenju odluka i ostvarivanju prava na zdravu životnu sredinu</w:t>
            </w:r>
          </w:p>
        </w:tc>
        <w:tc>
          <w:tcPr>
            <w:tcW w:w="3208" w:type="dxa"/>
          </w:tcPr>
          <w:p w:rsidR="00C92BF8" w:rsidRPr="003663E2" w:rsidRDefault="00C92BF8" w:rsidP="00EF2CD2">
            <w:pPr>
              <w:jc w:val="center"/>
              <w:rPr>
                <w:i/>
              </w:rPr>
            </w:pPr>
          </w:p>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pBdr>
                <w:between w:val="single" w:sz="4" w:space="1" w:color="auto"/>
              </w:pBdr>
              <w:rPr>
                <w:i/>
                <w:lang w:val="pl-PL"/>
              </w:rPr>
            </w:pPr>
            <w:r w:rsidRPr="003663E2">
              <w:rPr>
                <w:i/>
                <w:lang w:val="de-DE"/>
              </w:rPr>
              <w:t xml:space="preserve">151. </w:t>
            </w:r>
            <w:r w:rsidRPr="003663E2">
              <w:rPr>
                <w:i/>
                <w:lang w:val="pl-PL"/>
              </w:rPr>
              <w:t>Akustičko zoniranje teritorije Glavnog grada</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r w:rsidRPr="003663E2">
              <w:rPr>
                <w:i/>
                <w:lang w:val="de-DE"/>
              </w:rPr>
              <w:t xml:space="preserve">152. </w:t>
            </w:r>
            <w:r w:rsidRPr="003663E2">
              <w:rPr>
                <w:i/>
                <w:lang w:val="sr-Latn-CS"/>
              </w:rPr>
              <w:t xml:space="preserve">Izrada Prostorno-urbanističkog plana Glavnog grada – Podgorice </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r w:rsidRPr="003663E2">
              <w:rPr>
                <w:i/>
                <w:lang w:val="de-DE"/>
              </w:rPr>
              <w:t xml:space="preserve">153. </w:t>
            </w:r>
            <w:r w:rsidRPr="003663E2">
              <w:rPr>
                <w:i/>
                <w:lang w:val="pl-PL"/>
              </w:rPr>
              <w:t>S</w:t>
            </w:r>
            <w:r w:rsidRPr="003663E2">
              <w:rPr>
                <w:i/>
                <w:lang w:val="sl-SI"/>
              </w:rPr>
              <w:t>tudijska osnova za Prostorno-urbanistički plan (PUP)</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tcPr>
          <w:p w:rsidR="00C92BF8" w:rsidRPr="003663E2" w:rsidRDefault="00C92BF8" w:rsidP="00EF2CD2">
            <w:pPr>
              <w:rPr>
                <w:i/>
              </w:rPr>
            </w:pPr>
            <w:r w:rsidRPr="003663E2">
              <w:rPr>
                <w:i/>
                <w:iCs/>
              </w:rPr>
              <w:t xml:space="preserve">154. Izrada  Studije  izvodljivosti izgradnje  i  </w:t>
            </w:r>
            <w:r w:rsidRPr="003663E2">
              <w:rPr>
                <w:i/>
                <w:iCs/>
              </w:rPr>
              <w:lastRenderedPageBreak/>
              <w:t>opremanja  pogona  za briketiranje, odnosno kompostiranje biljnog otpada</w:t>
            </w:r>
          </w:p>
        </w:tc>
        <w:tc>
          <w:tcPr>
            <w:tcW w:w="3208" w:type="dxa"/>
          </w:tcPr>
          <w:p w:rsidR="00C92BF8" w:rsidRPr="003663E2" w:rsidRDefault="00C92BF8" w:rsidP="00EF2CD2">
            <w:pPr>
              <w:jc w:val="center"/>
            </w:pPr>
            <w:r w:rsidRPr="003663E2">
              <w:lastRenderedPageBreak/>
              <w:t>NIJE REALIZOVAN</w:t>
            </w:r>
          </w:p>
        </w:tc>
      </w:tr>
      <w:tr w:rsidR="00C92BF8" w:rsidRPr="003663E2" w:rsidTr="00EF2CD2">
        <w:tc>
          <w:tcPr>
            <w:tcW w:w="5597" w:type="dxa"/>
          </w:tcPr>
          <w:p w:rsidR="00C92BF8" w:rsidRPr="003663E2" w:rsidRDefault="00C92BF8" w:rsidP="00EF2CD2">
            <w:pPr>
              <w:rPr>
                <w:i/>
              </w:rPr>
            </w:pPr>
            <w:r w:rsidRPr="003663E2">
              <w:rPr>
                <w:i/>
                <w:iCs/>
              </w:rPr>
              <w:lastRenderedPageBreak/>
              <w:t>155. Postrojenje  za  prečišćavanje  otpadnih  voda,  tretmana  mulja  i zbrinjavanja ostataka otpada (PPOV)</w:t>
            </w:r>
          </w:p>
        </w:tc>
        <w:tc>
          <w:tcPr>
            <w:tcW w:w="3208" w:type="dxa"/>
          </w:tcPr>
          <w:p w:rsidR="00C92BF8" w:rsidRPr="003663E2" w:rsidRDefault="00C92BF8" w:rsidP="00EF2CD2">
            <w:pPr>
              <w:jc w:val="center"/>
              <w:rPr>
                <w:i/>
              </w:rPr>
            </w:pPr>
          </w:p>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lang w:val="pl-PL"/>
              </w:rPr>
            </w:pPr>
            <w:r w:rsidRPr="003663E2">
              <w:rPr>
                <w:i/>
                <w:iCs/>
                <w:lang w:val="pl-PL"/>
              </w:rPr>
              <w:t>156. Uređaj za prečišćavanje otpadnih voda u GO Tuzi</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lang w:val="pl-PL"/>
              </w:rPr>
            </w:pPr>
            <w:r w:rsidRPr="003663E2">
              <w:rPr>
                <w:i/>
                <w:lang w:val="pl-PL"/>
              </w:rPr>
              <w:t>157. Izgradnja postrojenja za tretman procjednih voda</w:t>
            </w:r>
          </w:p>
        </w:tc>
        <w:tc>
          <w:tcPr>
            <w:tcW w:w="3208" w:type="dxa"/>
          </w:tcPr>
          <w:p w:rsidR="00C92BF8" w:rsidRPr="003663E2" w:rsidRDefault="00C92BF8" w:rsidP="00EF2CD2">
            <w:pPr>
              <w:jc w:val="center"/>
              <w:rPr>
                <w:i/>
              </w:rPr>
            </w:pPr>
            <w:r w:rsidRPr="003663E2">
              <w:rPr>
                <w:i/>
              </w:rPr>
              <w:t>REALIZOVAN</w:t>
            </w:r>
          </w:p>
        </w:tc>
      </w:tr>
      <w:tr w:rsidR="00C92BF8" w:rsidRPr="003663E2" w:rsidTr="00EF2CD2">
        <w:tc>
          <w:tcPr>
            <w:tcW w:w="5597" w:type="dxa"/>
          </w:tcPr>
          <w:p w:rsidR="00C92BF8" w:rsidRPr="003663E2" w:rsidRDefault="00C92BF8" w:rsidP="00EF2CD2">
            <w:pPr>
              <w:pBdr>
                <w:between w:val="single" w:sz="4" w:space="1" w:color="auto"/>
              </w:pBdr>
              <w:rPr>
                <w:i/>
                <w:lang w:val="pl-PL"/>
              </w:rPr>
            </w:pPr>
            <w:r w:rsidRPr="003663E2">
              <w:rPr>
                <w:i/>
                <w:lang w:val="pl-PL"/>
              </w:rPr>
              <w:t xml:space="preserve">158. Sakupljanje i kaptacija biogasa na deponiji </w:t>
            </w:r>
            <w:r w:rsidRPr="003663E2">
              <w:rPr>
                <w:i/>
                <w:szCs w:val="20"/>
              </w:rPr>
              <w:t>„</w:t>
            </w:r>
            <w:r w:rsidRPr="003663E2">
              <w:rPr>
                <w:i/>
                <w:lang w:val="pl-PL"/>
              </w:rPr>
              <w:t>Livade”</w:t>
            </w:r>
          </w:p>
        </w:tc>
        <w:tc>
          <w:tcPr>
            <w:tcW w:w="3208" w:type="dxa"/>
          </w:tcPr>
          <w:p w:rsidR="00C92BF8" w:rsidRPr="003663E2" w:rsidRDefault="00C92BF8" w:rsidP="00EF2CD2">
            <w:pPr>
              <w:jc w:val="center"/>
              <w:rPr>
                <w:i/>
                <w:lang w:val="pl-PL"/>
              </w:rPr>
            </w:pPr>
          </w:p>
          <w:p w:rsidR="00C92BF8" w:rsidRPr="003663E2" w:rsidRDefault="00C92BF8" w:rsidP="00EF2CD2">
            <w:pPr>
              <w:jc w:val="center"/>
            </w:pPr>
            <w:r w:rsidRPr="003663E2">
              <w:rPr>
                <w:i/>
              </w:rPr>
              <w:t>REALIZOVAN</w:t>
            </w:r>
          </w:p>
        </w:tc>
      </w:tr>
      <w:tr w:rsidR="00C92BF8" w:rsidRPr="003663E2" w:rsidTr="00EF2CD2">
        <w:tc>
          <w:tcPr>
            <w:tcW w:w="5597" w:type="dxa"/>
            <w:vAlign w:val="bottom"/>
          </w:tcPr>
          <w:p w:rsidR="00C92BF8" w:rsidRPr="003663E2" w:rsidRDefault="00C92BF8" w:rsidP="00EF2CD2">
            <w:pPr>
              <w:widowControl w:val="0"/>
              <w:autoSpaceDE w:val="0"/>
              <w:autoSpaceDN w:val="0"/>
              <w:adjustRightInd w:val="0"/>
              <w:spacing w:line="252" w:lineRule="exact"/>
              <w:rPr>
                <w:i/>
                <w:iCs/>
              </w:rPr>
            </w:pPr>
            <w:r w:rsidRPr="003663E2">
              <w:rPr>
                <w:i/>
                <w:iCs/>
              </w:rPr>
              <w:t>159. Izgradnja postrojenja za preradu komunalnog otpada u cilju dobijanja biodizela, biogasa i tople vode</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lang w:val="de-DE"/>
              </w:rPr>
            </w:pPr>
            <w:r w:rsidRPr="003663E2">
              <w:rPr>
                <w:i/>
                <w:iCs/>
              </w:rPr>
              <w:t>160. Izgradnja reciklažnih dvorišta</w:t>
            </w:r>
          </w:p>
        </w:tc>
        <w:tc>
          <w:tcPr>
            <w:tcW w:w="3208" w:type="dxa"/>
          </w:tcPr>
          <w:p w:rsidR="00C92BF8" w:rsidRPr="003663E2" w:rsidRDefault="00C92BF8" w:rsidP="00EF2CD2">
            <w:pPr>
              <w:jc w:val="center"/>
              <w:rPr>
                <w:i/>
                <w:lang w:val="fr-FR"/>
              </w:rP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lang w:val="de-DE"/>
              </w:rPr>
            </w:pPr>
            <w:r w:rsidRPr="003663E2">
              <w:rPr>
                <w:i/>
                <w:lang w:val="de-DE"/>
              </w:rPr>
              <w:t xml:space="preserve">161. Selektivno sakupljanje komunalnog otpada </w:t>
            </w:r>
          </w:p>
        </w:tc>
        <w:tc>
          <w:tcPr>
            <w:tcW w:w="3208" w:type="dxa"/>
          </w:tcPr>
          <w:p w:rsidR="00C92BF8" w:rsidRPr="003663E2" w:rsidRDefault="00C92BF8" w:rsidP="00EF2CD2">
            <w:pPr>
              <w:jc w:val="center"/>
              <w:rPr>
                <w:i/>
                <w:lang w:val="fr-FR"/>
              </w:rPr>
            </w:pPr>
            <w:r w:rsidRPr="003663E2">
              <w:rPr>
                <w:i/>
              </w:rPr>
              <w:t>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lang w:val="pl-PL"/>
              </w:rPr>
            </w:pPr>
            <w:r w:rsidRPr="003663E2">
              <w:rPr>
                <w:i/>
                <w:lang w:val="pl-PL"/>
              </w:rPr>
              <w:t>162. Izgradnja podzemnih kontejnera za komunalni otpad</w:t>
            </w:r>
          </w:p>
        </w:tc>
        <w:tc>
          <w:tcPr>
            <w:tcW w:w="3208" w:type="dxa"/>
          </w:tcPr>
          <w:p w:rsidR="00C92BF8" w:rsidRPr="003663E2" w:rsidRDefault="00C92BF8" w:rsidP="00EF2CD2">
            <w:pPr>
              <w:jc w:val="center"/>
              <w:rPr>
                <w:i/>
                <w:lang w:val="fr-FR"/>
              </w:rPr>
            </w:pPr>
            <w:r w:rsidRPr="003663E2">
              <w:rPr>
                <w:i/>
              </w:rPr>
              <w:t>REALIZOVAN</w:t>
            </w:r>
          </w:p>
        </w:tc>
      </w:tr>
      <w:tr w:rsidR="00C92BF8" w:rsidRPr="003663E2" w:rsidTr="00EF2CD2">
        <w:tc>
          <w:tcPr>
            <w:tcW w:w="5597" w:type="dxa"/>
            <w:vAlign w:val="bottom"/>
          </w:tcPr>
          <w:p w:rsidR="00C92BF8" w:rsidRPr="003663E2" w:rsidRDefault="00C92BF8" w:rsidP="00EF2CD2">
            <w:pPr>
              <w:widowControl w:val="0"/>
              <w:autoSpaceDE w:val="0"/>
              <w:autoSpaceDN w:val="0"/>
              <w:adjustRightInd w:val="0"/>
              <w:rPr>
                <w:i/>
                <w:iCs/>
              </w:rPr>
            </w:pPr>
            <w:r w:rsidRPr="003663E2">
              <w:rPr>
                <w:i/>
                <w:iCs/>
              </w:rPr>
              <w:t>163. Proizvodnja električne energije i tople vode iz biogasa</w:t>
            </w:r>
          </w:p>
        </w:tc>
        <w:tc>
          <w:tcPr>
            <w:tcW w:w="3208" w:type="dxa"/>
          </w:tcPr>
          <w:p w:rsidR="00C92BF8" w:rsidRPr="003663E2" w:rsidRDefault="00C92BF8" w:rsidP="00EF2CD2">
            <w:pPr>
              <w:jc w:val="center"/>
              <w:rPr>
                <w:i/>
              </w:rPr>
            </w:pPr>
            <w:r w:rsidRPr="003663E2">
              <w:rPr>
                <w:i/>
              </w:rPr>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spacing w:line="252" w:lineRule="exact"/>
              <w:rPr>
                <w:i/>
                <w:iCs/>
                <w:lang w:val="pl-PL"/>
              </w:rPr>
            </w:pPr>
            <w:r w:rsidRPr="003663E2">
              <w:rPr>
                <w:i/>
                <w:iCs/>
                <w:lang w:val="pl-PL"/>
              </w:rPr>
              <w:t>164. Izgradnja postrojenja za preradu korišćenih pneumatika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vAlign w:val="bottom"/>
          </w:tcPr>
          <w:p w:rsidR="00C92BF8" w:rsidRPr="003663E2" w:rsidRDefault="00C92BF8" w:rsidP="00EF2CD2">
            <w:pPr>
              <w:widowControl w:val="0"/>
              <w:autoSpaceDE w:val="0"/>
              <w:autoSpaceDN w:val="0"/>
              <w:adjustRightInd w:val="0"/>
              <w:rPr>
                <w:i/>
                <w:iCs/>
              </w:rPr>
            </w:pPr>
            <w:r w:rsidRPr="003663E2">
              <w:rPr>
                <w:i/>
                <w:iCs/>
              </w:rPr>
              <w:t>165. Proizvodnja  granulata  iz  PET  ambalaže,  LDPE  folija  i  HDPE materijala</w:t>
            </w:r>
          </w:p>
        </w:tc>
        <w:tc>
          <w:tcPr>
            <w:tcW w:w="3208" w:type="dxa"/>
          </w:tcPr>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widowControl w:val="0"/>
              <w:autoSpaceDE w:val="0"/>
              <w:autoSpaceDN w:val="0"/>
              <w:adjustRightInd w:val="0"/>
              <w:rPr>
                <w:i/>
                <w:iCs/>
              </w:rPr>
            </w:pPr>
            <w:r w:rsidRPr="003663E2">
              <w:rPr>
                <w:i/>
              </w:rPr>
              <w:t xml:space="preserve">166. </w:t>
            </w:r>
            <w:r w:rsidRPr="003663E2">
              <w:rPr>
                <w:i/>
                <w:iCs/>
              </w:rPr>
              <w:t xml:space="preserve">Hortikulturno uređenje u okviru kompleksa deponije </w:t>
            </w:r>
            <w:r w:rsidRPr="003663E2">
              <w:rPr>
                <w:i/>
                <w:szCs w:val="20"/>
              </w:rPr>
              <w:t>„</w:t>
            </w:r>
            <w:r w:rsidRPr="003663E2">
              <w:rPr>
                <w:i/>
                <w:iCs/>
              </w:rPr>
              <w:t>Livade”.</w:t>
            </w:r>
          </w:p>
        </w:tc>
        <w:tc>
          <w:tcPr>
            <w:tcW w:w="3208" w:type="dxa"/>
          </w:tcPr>
          <w:p w:rsidR="00C92BF8" w:rsidRPr="003663E2" w:rsidRDefault="00C92BF8" w:rsidP="00EF2CD2">
            <w:pPr>
              <w:jc w:val="center"/>
              <w:rPr>
                <w:lang w:val="fr-FR"/>
              </w:rPr>
            </w:pPr>
            <w:r w:rsidRPr="003663E2">
              <w:rPr>
                <w:i/>
                <w:lang w:val="fr-FR"/>
              </w:rPr>
              <w:t>REALIZOVAN</w:t>
            </w:r>
          </w:p>
        </w:tc>
      </w:tr>
      <w:tr w:rsidR="00C92BF8" w:rsidRPr="003663E2" w:rsidTr="00EF2CD2">
        <w:tc>
          <w:tcPr>
            <w:tcW w:w="5597" w:type="dxa"/>
          </w:tcPr>
          <w:p w:rsidR="00C92BF8" w:rsidRPr="003663E2" w:rsidRDefault="00C92BF8" w:rsidP="00EF2CD2">
            <w:r w:rsidRPr="003663E2">
              <w:rPr>
                <w:i/>
              </w:rPr>
              <w:t>167. Proglašenje dijela planinskog vijenca Komova zaštićenim prirodnim dobrom</w:t>
            </w:r>
          </w:p>
        </w:tc>
        <w:tc>
          <w:tcPr>
            <w:tcW w:w="3208" w:type="dxa"/>
          </w:tcPr>
          <w:p w:rsidR="00C92BF8" w:rsidRPr="003663E2" w:rsidRDefault="00C92BF8" w:rsidP="00EF2CD2">
            <w:pPr>
              <w:jc w:val="center"/>
              <w:rPr>
                <w:lang w:val="fr-FR"/>
              </w:rPr>
            </w:pPr>
            <w:r w:rsidRPr="003663E2">
              <w:rPr>
                <w:i/>
                <w:lang w:val="fr-FR"/>
              </w:rPr>
              <w:t>REALIZOVAN</w:t>
            </w:r>
          </w:p>
        </w:tc>
      </w:tr>
      <w:tr w:rsidR="00C92BF8" w:rsidRPr="003663E2" w:rsidTr="00EF2CD2">
        <w:tc>
          <w:tcPr>
            <w:tcW w:w="5597" w:type="dxa"/>
          </w:tcPr>
          <w:p w:rsidR="00C92BF8" w:rsidRPr="003663E2" w:rsidRDefault="00C92BF8" w:rsidP="00EF2CD2">
            <w:pPr>
              <w:rPr>
                <w:i/>
                <w:iCs/>
              </w:rPr>
            </w:pPr>
            <w:r w:rsidRPr="003663E2">
              <w:rPr>
                <w:i/>
                <w:iCs/>
              </w:rPr>
              <w:t>168. Proglašenje kanjona rijeke Cijevne zaštićenim prirodnim dobrom</w:t>
            </w:r>
          </w:p>
        </w:tc>
        <w:tc>
          <w:tcPr>
            <w:tcW w:w="3208" w:type="dxa"/>
          </w:tcPr>
          <w:p w:rsidR="00C92BF8" w:rsidRPr="003663E2" w:rsidRDefault="00C92BF8" w:rsidP="00EF2CD2">
            <w:pPr>
              <w:jc w:val="center"/>
              <w:rPr>
                <w:i/>
                <w:lang w:val="fr-FR"/>
              </w:rPr>
            </w:pPr>
            <w:r w:rsidRPr="003663E2">
              <w:rPr>
                <w:i/>
                <w:lang w:val="fr-FR"/>
              </w:rPr>
              <w:t>REALIZOVAN</w:t>
            </w:r>
          </w:p>
        </w:tc>
      </w:tr>
      <w:tr w:rsidR="00C92BF8" w:rsidRPr="003663E2" w:rsidTr="00EF2CD2">
        <w:tc>
          <w:tcPr>
            <w:tcW w:w="5597" w:type="dxa"/>
          </w:tcPr>
          <w:p w:rsidR="00C92BF8" w:rsidRPr="003663E2" w:rsidRDefault="00C92BF8" w:rsidP="00EF2CD2">
            <w:r w:rsidRPr="003663E2">
              <w:rPr>
                <w:i/>
                <w:iCs/>
              </w:rPr>
              <w:t>169. Jačanje svijesti i edukacija građana po pitanju energetske  efikasnosti</w:t>
            </w:r>
          </w:p>
        </w:tc>
        <w:tc>
          <w:tcPr>
            <w:tcW w:w="3208" w:type="dxa"/>
          </w:tcPr>
          <w:p w:rsidR="00C92BF8" w:rsidRPr="003663E2" w:rsidRDefault="00C92BF8" w:rsidP="00EF2CD2">
            <w:pPr>
              <w:jc w:val="center"/>
            </w:pPr>
            <w:r w:rsidRPr="003663E2">
              <w:rPr>
                <w:i/>
              </w:rPr>
              <w:t>REALIZOVAN</w:t>
            </w:r>
          </w:p>
        </w:tc>
      </w:tr>
      <w:tr w:rsidR="00C92BF8" w:rsidRPr="003663E2" w:rsidTr="00EF2CD2">
        <w:tc>
          <w:tcPr>
            <w:tcW w:w="5597" w:type="dxa"/>
            <w:vAlign w:val="bottom"/>
          </w:tcPr>
          <w:p w:rsidR="00C92BF8" w:rsidRPr="003663E2" w:rsidRDefault="00C92BF8" w:rsidP="00EF2CD2">
            <w:pPr>
              <w:widowControl w:val="0"/>
              <w:autoSpaceDE w:val="0"/>
              <w:autoSpaceDN w:val="0"/>
              <w:adjustRightInd w:val="0"/>
              <w:spacing w:line="252" w:lineRule="exact"/>
              <w:rPr>
                <w:i/>
                <w:iCs/>
                <w:lang w:val="pl-PL"/>
              </w:rPr>
            </w:pPr>
            <w:r w:rsidRPr="003663E2">
              <w:rPr>
                <w:i/>
                <w:iCs/>
                <w:lang w:val="pl-PL"/>
              </w:rPr>
              <w:t>170. Postavljanje solarnih kolektora na stambenim zagradama</w:t>
            </w:r>
          </w:p>
        </w:tc>
        <w:tc>
          <w:tcPr>
            <w:tcW w:w="3208" w:type="dxa"/>
          </w:tcPr>
          <w:p w:rsidR="00C92BF8" w:rsidRPr="003663E2" w:rsidRDefault="00C92BF8" w:rsidP="00EF2CD2">
            <w:pPr>
              <w:jc w:val="center"/>
              <w:rPr>
                <w:lang w:val="pl-PL"/>
              </w:rPr>
            </w:pPr>
          </w:p>
          <w:p w:rsidR="00C92BF8" w:rsidRPr="003663E2" w:rsidRDefault="00C92BF8" w:rsidP="00EF2CD2">
            <w:pPr>
              <w:jc w:val="center"/>
            </w:pPr>
            <w:r w:rsidRPr="003663E2">
              <w:t>NIJE REALIZOVAN</w:t>
            </w:r>
          </w:p>
        </w:tc>
      </w:tr>
      <w:tr w:rsidR="00C92BF8" w:rsidRPr="003663E2" w:rsidTr="00EF2CD2">
        <w:tc>
          <w:tcPr>
            <w:tcW w:w="5597" w:type="dxa"/>
          </w:tcPr>
          <w:p w:rsidR="00C92BF8" w:rsidRPr="003663E2" w:rsidRDefault="00C92BF8" w:rsidP="00EF2CD2">
            <w:pPr>
              <w:rPr>
                <w:i/>
                <w:iCs/>
              </w:rPr>
            </w:pPr>
            <w:r w:rsidRPr="003663E2">
              <w:rPr>
                <w:i/>
                <w:iCs/>
              </w:rPr>
              <w:t>171.Toplotna  izolacija  spoljašnjeg  omotača  i  krova  za  10  zgrada u vlasništvu Glavnog grada</w:t>
            </w:r>
          </w:p>
        </w:tc>
        <w:tc>
          <w:tcPr>
            <w:tcW w:w="3208" w:type="dxa"/>
          </w:tcPr>
          <w:p w:rsidR="00C92BF8" w:rsidRPr="003663E2" w:rsidRDefault="00C92BF8" w:rsidP="00EF2CD2">
            <w:pPr>
              <w:jc w:val="center"/>
              <w:rPr>
                <w:i/>
                <w:lang w:val="fr-FR"/>
              </w:rPr>
            </w:pPr>
            <w:r w:rsidRPr="003663E2">
              <w:rPr>
                <w:i/>
              </w:rPr>
              <w:t>DJELIMIČNO REALIZOVAN</w:t>
            </w:r>
          </w:p>
        </w:tc>
      </w:tr>
      <w:tr w:rsidR="00C92BF8" w:rsidRPr="003663E2" w:rsidTr="00EF2CD2">
        <w:tc>
          <w:tcPr>
            <w:tcW w:w="5597" w:type="dxa"/>
          </w:tcPr>
          <w:p w:rsidR="00C92BF8" w:rsidRPr="003663E2" w:rsidRDefault="00C92BF8" w:rsidP="00EF2CD2">
            <w:pPr>
              <w:rPr>
                <w:i/>
                <w:iCs/>
                <w:lang w:val="fr-FR"/>
              </w:rPr>
            </w:pPr>
            <w:r w:rsidRPr="003663E2">
              <w:rPr>
                <w:i/>
                <w:iCs/>
                <w:lang w:val="fr-FR"/>
              </w:rPr>
              <w:t>172. Unapređenje kvaliteta javnog prevoza</w:t>
            </w:r>
          </w:p>
        </w:tc>
        <w:tc>
          <w:tcPr>
            <w:tcW w:w="3208" w:type="dxa"/>
          </w:tcPr>
          <w:p w:rsidR="00C92BF8" w:rsidRPr="003663E2" w:rsidRDefault="00C92BF8" w:rsidP="00EF2CD2">
            <w:pPr>
              <w:jc w:val="center"/>
              <w:rPr>
                <w:i/>
              </w:rPr>
            </w:pPr>
            <w:r w:rsidRPr="003663E2">
              <w:rPr>
                <w:i/>
              </w:rPr>
              <w:t>DJELIMIČNO REALIZOVAN</w:t>
            </w:r>
          </w:p>
        </w:tc>
      </w:tr>
      <w:tr w:rsidR="00C92BF8" w:rsidRPr="003663E2" w:rsidTr="00EF2CD2">
        <w:tc>
          <w:tcPr>
            <w:tcW w:w="5597" w:type="dxa"/>
          </w:tcPr>
          <w:p w:rsidR="00C92BF8" w:rsidRPr="003663E2" w:rsidRDefault="00C92BF8" w:rsidP="00EF2CD2">
            <w:pPr>
              <w:rPr>
                <w:i/>
                <w:iCs/>
                <w:lang w:val="pl-PL"/>
              </w:rPr>
            </w:pPr>
            <w:r w:rsidRPr="003663E2">
              <w:rPr>
                <w:i/>
                <w:iCs/>
                <w:lang w:val="pl-PL"/>
              </w:rPr>
              <w:t>173. Podsticaj  ulaganja  u  toplotnu  izolaciju  objekata za  kolektivno stanovanje</w:t>
            </w:r>
          </w:p>
        </w:tc>
        <w:tc>
          <w:tcPr>
            <w:tcW w:w="3208" w:type="dxa"/>
          </w:tcPr>
          <w:p w:rsidR="00C92BF8" w:rsidRPr="003663E2" w:rsidRDefault="00C92BF8" w:rsidP="00EF2CD2">
            <w:pPr>
              <w:jc w:val="center"/>
              <w:rPr>
                <w:i/>
                <w:lang w:val="fr-FR"/>
              </w:rPr>
            </w:pPr>
            <w:r w:rsidRPr="003663E2">
              <w:rPr>
                <w:i/>
              </w:rPr>
              <w:t>REALIZOVAN</w:t>
            </w:r>
          </w:p>
        </w:tc>
      </w:tr>
      <w:tr w:rsidR="00C92BF8" w:rsidRPr="003663E2" w:rsidTr="00EF2CD2">
        <w:trPr>
          <w:trHeight w:val="570"/>
        </w:trPr>
        <w:tc>
          <w:tcPr>
            <w:tcW w:w="5597" w:type="dxa"/>
          </w:tcPr>
          <w:p w:rsidR="00C92BF8" w:rsidRPr="003663E2" w:rsidRDefault="00C92BF8" w:rsidP="00EF2CD2">
            <w:r w:rsidRPr="003663E2">
              <w:rPr>
                <w:i/>
                <w:iCs/>
              </w:rPr>
              <w:t>174. Izgradnja  novih  i  dogradnja  i  redovno  održavanje  postojećih obaloutvrda</w:t>
            </w:r>
          </w:p>
        </w:tc>
        <w:tc>
          <w:tcPr>
            <w:tcW w:w="3208" w:type="dxa"/>
            <w:vAlign w:val="bottom"/>
          </w:tcPr>
          <w:p w:rsidR="00C92BF8" w:rsidRPr="003663E2" w:rsidRDefault="00C92BF8" w:rsidP="00EF2CD2">
            <w:pPr>
              <w:widowControl w:val="0"/>
              <w:autoSpaceDE w:val="0"/>
              <w:autoSpaceDN w:val="0"/>
              <w:adjustRightInd w:val="0"/>
              <w:spacing w:line="252" w:lineRule="exact"/>
              <w:jc w:val="center"/>
              <w:rPr>
                <w:i/>
                <w:iCs/>
              </w:rPr>
            </w:pPr>
            <w:r w:rsidRPr="003663E2">
              <w:rPr>
                <w:i/>
              </w:rPr>
              <w:t>NIJE REALIZOVAN</w:t>
            </w:r>
          </w:p>
        </w:tc>
      </w:tr>
    </w:tbl>
    <w:p w:rsidR="00FD22F9" w:rsidRDefault="00FD22F9" w:rsidP="00CD2621">
      <w:pPr>
        <w:pStyle w:val="Header"/>
        <w:rPr>
          <w:color w:val="auto"/>
        </w:rPr>
        <w:sectPr w:rsidR="00FD22F9" w:rsidSect="0088626A">
          <w:pgSz w:w="12240" w:h="15840"/>
          <w:pgMar w:top="1417" w:right="1417" w:bottom="1417" w:left="1417" w:header="708" w:footer="708" w:gutter="0"/>
          <w:cols w:space="708"/>
          <w:docGrid w:linePitch="360"/>
        </w:sectPr>
      </w:pPr>
    </w:p>
    <w:p w:rsidR="00FD22F9" w:rsidRDefault="00FD22F9" w:rsidP="00FD22F9">
      <w:pPr>
        <w:rPr>
          <w:sz w:val="28"/>
          <w:szCs w:val="28"/>
          <w:lang w:val="sr-Latn-CS"/>
        </w:rPr>
      </w:pPr>
      <w:r>
        <w:rPr>
          <w:sz w:val="28"/>
          <w:szCs w:val="28"/>
          <w:lang w:val="sr-Latn-CS"/>
        </w:rPr>
        <w:lastRenderedPageBreak/>
        <w:t>Broj: 02 - _________________</w:t>
      </w:r>
    </w:p>
    <w:p w:rsidR="00FD22F9" w:rsidRDefault="00FD22F9" w:rsidP="00FD22F9">
      <w:pPr>
        <w:rPr>
          <w:sz w:val="28"/>
          <w:szCs w:val="28"/>
          <w:lang w:val="sr-Latn-CS"/>
        </w:rPr>
      </w:pPr>
      <w:r>
        <w:rPr>
          <w:sz w:val="28"/>
          <w:szCs w:val="28"/>
          <w:lang w:val="sr-Latn-CS"/>
        </w:rPr>
        <w:t>Podgorica,__________________2020. godine</w:t>
      </w:r>
    </w:p>
    <w:p w:rsidR="00FD22F9" w:rsidRDefault="00FD22F9" w:rsidP="00FD22F9">
      <w:pPr>
        <w:rPr>
          <w:sz w:val="28"/>
          <w:szCs w:val="28"/>
          <w:lang w:val="sr-Latn-CS"/>
        </w:rPr>
      </w:pPr>
    </w:p>
    <w:p w:rsidR="00FD22F9" w:rsidRDefault="00FD22F9" w:rsidP="00FD22F9">
      <w:pPr>
        <w:rPr>
          <w:sz w:val="28"/>
          <w:szCs w:val="28"/>
          <w:lang w:val="sr-Latn-CS"/>
        </w:rPr>
      </w:pPr>
    </w:p>
    <w:p w:rsidR="00FD22F9" w:rsidRDefault="00FD22F9" w:rsidP="00FD22F9">
      <w:pPr>
        <w:jc w:val="center"/>
        <w:rPr>
          <w:sz w:val="28"/>
          <w:szCs w:val="28"/>
          <w:lang w:val="sr-Latn-CS"/>
        </w:rPr>
      </w:pPr>
      <w:r>
        <w:rPr>
          <w:sz w:val="28"/>
          <w:szCs w:val="28"/>
          <w:lang w:val="sr-Latn-CS"/>
        </w:rPr>
        <w:t>SKUPŠTINA GLAVNOG GRADA   PODGORICA</w:t>
      </w:r>
    </w:p>
    <w:p w:rsidR="00FD22F9" w:rsidRDefault="00FD22F9" w:rsidP="00FD22F9">
      <w:pPr>
        <w:jc w:val="center"/>
        <w:rPr>
          <w:b/>
          <w:bCs/>
          <w:sz w:val="28"/>
          <w:szCs w:val="28"/>
          <w:lang w:val="sr-Latn-CS"/>
        </w:rPr>
      </w:pPr>
      <w:r>
        <w:rPr>
          <w:b/>
          <w:bCs/>
          <w:sz w:val="28"/>
          <w:szCs w:val="28"/>
          <w:lang w:val="sr-Latn-CS"/>
        </w:rPr>
        <w:t>Predsjednik,</w:t>
      </w:r>
    </w:p>
    <w:p w:rsidR="00FD22F9" w:rsidRDefault="00FD22F9" w:rsidP="00FD22F9">
      <w:pPr>
        <w:jc w:val="center"/>
        <w:rPr>
          <w:sz w:val="28"/>
          <w:szCs w:val="28"/>
          <w:lang w:val="sr-Latn-CS"/>
        </w:rPr>
      </w:pPr>
      <w:r>
        <w:rPr>
          <w:sz w:val="28"/>
          <w:szCs w:val="28"/>
          <w:lang w:val="sr-Latn-CS"/>
        </w:rPr>
        <w:t>dr Đorđe Suhih</w:t>
      </w:r>
    </w:p>
    <w:p w:rsidR="00FD22F9" w:rsidRDefault="00FD22F9" w:rsidP="00FD22F9">
      <w:pPr>
        <w:jc w:val="center"/>
        <w:rPr>
          <w:rFonts w:ascii="Arial" w:hAnsi="Arial" w:cs="Arial"/>
          <w:sz w:val="28"/>
          <w:szCs w:val="28"/>
          <w:lang w:val="sr-Latn-CS"/>
        </w:rPr>
      </w:pPr>
    </w:p>
    <w:p w:rsidR="00FD22F9" w:rsidRDefault="00FD22F9" w:rsidP="00FD22F9"/>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r>
        <w:rPr>
          <w:rFonts w:ascii="Arial" w:hAnsi="Arial" w:cs="Arial"/>
          <w:b/>
          <w:lang w:val="sr-Latn-CS"/>
        </w:rPr>
        <w:t xml:space="preserve"> </w:t>
      </w: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Default="0056638C" w:rsidP="00D07C57">
      <w:pPr>
        <w:tabs>
          <w:tab w:val="left" w:pos="2709"/>
        </w:tabs>
        <w:jc w:val="center"/>
        <w:rPr>
          <w:rFonts w:ascii="Arial" w:hAnsi="Arial" w:cs="Arial"/>
          <w:b/>
          <w:lang w:val="sr-Latn-CS"/>
        </w:rPr>
      </w:pPr>
    </w:p>
    <w:p w:rsidR="0056638C" w:rsidRPr="007717C9" w:rsidRDefault="0056638C" w:rsidP="00D07C57">
      <w:pPr>
        <w:tabs>
          <w:tab w:val="left" w:pos="2709"/>
        </w:tabs>
        <w:jc w:val="center"/>
        <w:rPr>
          <w:rFonts w:ascii="Arial" w:hAnsi="Arial" w:cs="Arial"/>
          <w:b/>
          <w:lang w:val="sr-Latn-CS"/>
        </w:rPr>
      </w:pPr>
      <w:r w:rsidRPr="007717C9">
        <w:rPr>
          <w:rFonts w:ascii="Arial" w:hAnsi="Arial" w:cs="Arial"/>
          <w:b/>
          <w:lang w:val="sr-Latn-CS"/>
        </w:rPr>
        <w:lastRenderedPageBreak/>
        <w:t>I Z V J E Š T A J</w:t>
      </w:r>
    </w:p>
    <w:p w:rsidR="0056638C" w:rsidRPr="007717C9" w:rsidRDefault="0056638C" w:rsidP="00E0299C">
      <w:pPr>
        <w:pStyle w:val="NoSpacing"/>
        <w:jc w:val="center"/>
        <w:rPr>
          <w:rFonts w:ascii="Arial" w:hAnsi="Arial" w:cs="Arial"/>
          <w:b/>
          <w:sz w:val="24"/>
          <w:szCs w:val="24"/>
        </w:rPr>
      </w:pPr>
      <w:r w:rsidRPr="007717C9">
        <w:rPr>
          <w:rFonts w:ascii="Arial" w:hAnsi="Arial" w:cs="Arial"/>
          <w:b/>
          <w:sz w:val="24"/>
          <w:szCs w:val="24"/>
        </w:rPr>
        <w:t>O SPROVEDENOJ JAVNOJ RASPRAVI O NACRTU SRATATEŠKOG PLANA RAZVOJA GLAVNOG GRADA PODGORICE ZA PERIOD 2019-2024. GODINE</w:t>
      </w:r>
    </w:p>
    <w:p w:rsidR="0056638C" w:rsidRPr="007717C9" w:rsidRDefault="0056638C" w:rsidP="008B3DCB">
      <w:pPr>
        <w:rPr>
          <w:rFonts w:ascii="Arial" w:hAnsi="Arial" w:cs="Arial"/>
          <w:lang w:val="sr-Latn-CS"/>
        </w:rPr>
      </w:pPr>
    </w:p>
    <w:p w:rsidR="0056638C" w:rsidRPr="007717C9" w:rsidRDefault="0056638C" w:rsidP="00920122">
      <w:pPr>
        <w:rPr>
          <w:rFonts w:ascii="Arial" w:hAnsi="Arial" w:cs="Arial"/>
          <w:lang w:val="sr-Latn-CS"/>
        </w:rPr>
      </w:pPr>
      <w:r w:rsidRPr="007717C9">
        <w:rPr>
          <w:rFonts w:ascii="Arial" w:hAnsi="Arial" w:cs="Arial"/>
          <w:lang w:val="sr-Latn-CS"/>
        </w:rPr>
        <w:tab/>
      </w:r>
    </w:p>
    <w:p w:rsidR="0056638C" w:rsidRPr="007717C9" w:rsidRDefault="0056638C" w:rsidP="00374954">
      <w:pPr>
        <w:ind w:firstLine="720"/>
        <w:rPr>
          <w:rFonts w:ascii="Arial" w:hAnsi="Arial" w:cs="Arial"/>
          <w:lang w:val="sr-Latn-CS"/>
        </w:rPr>
      </w:pPr>
      <w:r w:rsidRPr="007717C9">
        <w:rPr>
          <w:rFonts w:ascii="Arial" w:hAnsi="Arial" w:cs="Arial"/>
          <w:lang w:val="sr-Latn-CS"/>
        </w:rPr>
        <w:t>Gradonačelnik Glavnog grada Podgoric</w:t>
      </w:r>
      <w:r>
        <w:rPr>
          <w:rFonts w:ascii="Arial" w:hAnsi="Arial" w:cs="Arial"/>
          <w:lang w:val="sr-Latn-CS"/>
        </w:rPr>
        <w:t>a</w:t>
      </w:r>
      <w:r w:rsidRPr="007717C9">
        <w:rPr>
          <w:rFonts w:ascii="Arial" w:hAnsi="Arial" w:cs="Arial"/>
          <w:lang w:val="sr-Latn-CS"/>
        </w:rPr>
        <w:t xml:space="preserve"> je Zaključkom, br. 01-031/19-7083 od 01. oktobra 2019. godine utvrdio Nacrt Strateškog plana razvoja Glavnog grada Podgoric</w:t>
      </w:r>
      <w:r>
        <w:rPr>
          <w:rFonts w:ascii="Arial" w:hAnsi="Arial" w:cs="Arial"/>
          <w:lang w:val="sr-Latn-CS"/>
        </w:rPr>
        <w:t>a</w:t>
      </w:r>
      <w:r w:rsidRPr="007717C9">
        <w:rPr>
          <w:rFonts w:ascii="Arial" w:hAnsi="Arial" w:cs="Arial"/>
          <w:lang w:val="sr-Latn-CS"/>
        </w:rPr>
        <w:t xml:space="preserve"> 2019-2024 i Program javne rasprave, koja je počela  02.10.</w:t>
      </w:r>
      <w:r>
        <w:rPr>
          <w:rFonts w:ascii="Arial" w:hAnsi="Arial" w:cs="Arial"/>
          <w:lang w:val="sr-Latn-CS"/>
        </w:rPr>
        <w:t>2019.godine, a završila se 16.</w:t>
      </w:r>
      <w:r w:rsidRPr="007717C9">
        <w:rPr>
          <w:rFonts w:ascii="Arial" w:hAnsi="Arial" w:cs="Arial"/>
          <w:lang w:val="sr-Latn-CS"/>
        </w:rPr>
        <w:t>11.2019. godine.</w:t>
      </w:r>
    </w:p>
    <w:p w:rsidR="0056638C" w:rsidRPr="007717C9" w:rsidRDefault="0056638C" w:rsidP="00437896">
      <w:pPr>
        <w:ind w:firstLine="720"/>
        <w:rPr>
          <w:rFonts w:ascii="Arial" w:hAnsi="Arial" w:cs="Arial"/>
          <w:lang w:val="sr-Latn-CS"/>
        </w:rPr>
      </w:pPr>
    </w:p>
    <w:p w:rsidR="0056638C" w:rsidRPr="007717C9" w:rsidRDefault="0056638C" w:rsidP="00437896">
      <w:pPr>
        <w:ind w:firstLine="720"/>
        <w:rPr>
          <w:rFonts w:ascii="Arial" w:hAnsi="Arial" w:cs="Arial"/>
          <w:lang w:val="sr-Latn-CS"/>
        </w:rPr>
      </w:pPr>
      <w:r w:rsidRPr="007717C9">
        <w:rPr>
          <w:rFonts w:ascii="Arial" w:hAnsi="Arial" w:cs="Arial"/>
          <w:lang w:val="sr-Latn-CS"/>
        </w:rPr>
        <w:t>U skladu sa navedenim Programom javne rasprave, Nacrt Strateškog plana razvoja Glavnog grada Podgoric</w:t>
      </w:r>
      <w:r>
        <w:rPr>
          <w:rFonts w:ascii="Arial" w:hAnsi="Arial" w:cs="Arial"/>
          <w:lang w:val="sr-Latn-CS"/>
        </w:rPr>
        <w:t>a</w:t>
      </w:r>
      <w:r w:rsidRPr="007717C9">
        <w:rPr>
          <w:rFonts w:ascii="Arial" w:hAnsi="Arial" w:cs="Arial"/>
          <w:lang w:val="sr-Latn-CS"/>
        </w:rPr>
        <w:t xml:space="preserve"> je objavljen kao podlistak u Dnevnom listu  „Pobjeda“ i na sajtu Glavnog grada 02. oktobra 2019. godine. Pored toga</w:t>
      </w:r>
      <w:r>
        <w:rPr>
          <w:rFonts w:ascii="Arial" w:hAnsi="Arial" w:cs="Arial"/>
          <w:lang w:val="sr-Latn-CS"/>
        </w:rPr>
        <w:t>,</w:t>
      </w:r>
      <w:r w:rsidRPr="007717C9">
        <w:rPr>
          <w:rFonts w:ascii="Arial" w:hAnsi="Arial" w:cs="Arial"/>
          <w:lang w:val="sr-Latn-CS"/>
        </w:rPr>
        <w:t xml:space="preserve"> Nacrt je elektronskim putem dostavljen odbornicima Skupštine Glavnog grada, neposredno Opštini u okviru Glavnog grada-Golubovci, mjesnim zajednicama sa gradskog i prigradskog područja, nevladinom sektoru preko CRNVO i Zajednici opština Crne Gore. </w:t>
      </w:r>
    </w:p>
    <w:p w:rsidR="0056638C" w:rsidRPr="007717C9" w:rsidRDefault="0056638C" w:rsidP="00437896">
      <w:pPr>
        <w:ind w:firstLine="720"/>
        <w:rPr>
          <w:rFonts w:ascii="Arial" w:hAnsi="Arial" w:cs="Arial"/>
          <w:lang w:val="sr-Latn-CS"/>
        </w:rPr>
      </w:pPr>
    </w:p>
    <w:p w:rsidR="0056638C" w:rsidRPr="007717C9" w:rsidRDefault="0056638C" w:rsidP="00437896">
      <w:pPr>
        <w:ind w:firstLine="720"/>
        <w:rPr>
          <w:rFonts w:ascii="Arial" w:hAnsi="Arial" w:cs="Arial"/>
          <w:lang w:val="sr-Latn-CS"/>
        </w:rPr>
      </w:pPr>
      <w:r w:rsidRPr="007717C9">
        <w:rPr>
          <w:rFonts w:ascii="Arial" w:hAnsi="Arial" w:cs="Arial"/>
          <w:lang w:val="sr-Latn-CS"/>
        </w:rPr>
        <w:t xml:space="preserve">Javnu raspravu u elektronskoj, pisanoj i usmenoj formi sprovela je </w:t>
      </w:r>
      <w:r w:rsidRPr="007717C9">
        <w:rPr>
          <w:rFonts w:ascii="Arial" w:hAnsi="Arial" w:cs="Arial"/>
          <w:lang w:val="en-GB"/>
        </w:rPr>
        <w:t>Radna grupa za izradu Nacrta Strateškog plana razvoja  Glavnog grada Podgoric</w:t>
      </w:r>
      <w:r>
        <w:rPr>
          <w:rFonts w:ascii="Arial" w:hAnsi="Arial" w:cs="Arial"/>
          <w:lang w:val="en-GB"/>
        </w:rPr>
        <w:t>a</w:t>
      </w:r>
      <w:r w:rsidRPr="007717C9">
        <w:rPr>
          <w:rFonts w:ascii="Arial" w:hAnsi="Arial" w:cs="Arial"/>
          <w:lang w:val="sr-Latn-CS"/>
        </w:rPr>
        <w:t>. U toku javne rasprave, gra</w:t>
      </w:r>
      <w:r>
        <w:rPr>
          <w:rFonts w:ascii="Arial" w:hAnsi="Arial" w:cs="Arial"/>
          <w:lang w:val="sr-Latn-CS"/>
        </w:rPr>
        <w:t>đ</w:t>
      </w:r>
      <w:r w:rsidRPr="007717C9">
        <w:rPr>
          <w:rFonts w:ascii="Arial" w:hAnsi="Arial" w:cs="Arial"/>
          <w:lang w:val="sr-Latn-CS"/>
        </w:rPr>
        <w:t xml:space="preserve">anima, medijima i ostalim učesnicima data je mogućnost pisanog, elektronskog i usmenog izjašnjavanja i ocjenjivanja uspješnosti javne rasprave putem evaluacionih listića. </w:t>
      </w:r>
    </w:p>
    <w:p w:rsidR="0056638C" w:rsidRDefault="0056638C" w:rsidP="00437896">
      <w:pPr>
        <w:ind w:firstLine="720"/>
        <w:rPr>
          <w:rFonts w:ascii="Arial" w:hAnsi="Arial" w:cs="Arial"/>
          <w:lang w:val="sr-Latn-CS"/>
        </w:rPr>
      </w:pPr>
      <w:r>
        <w:rPr>
          <w:rFonts w:ascii="Arial" w:hAnsi="Arial" w:cs="Arial"/>
          <w:lang w:val="sr-Latn-CS"/>
        </w:rPr>
        <w:t>J</w:t>
      </w:r>
      <w:r w:rsidRPr="007717C9">
        <w:rPr>
          <w:rFonts w:ascii="Arial" w:hAnsi="Arial" w:cs="Arial"/>
          <w:lang w:val="sr-Latn-CS"/>
        </w:rPr>
        <w:t xml:space="preserve">avna rasprava </w:t>
      </w:r>
      <w:r>
        <w:rPr>
          <w:rFonts w:ascii="Arial" w:hAnsi="Arial" w:cs="Arial"/>
          <w:lang w:val="sr-Latn-CS"/>
        </w:rPr>
        <w:t xml:space="preserve">u usmenoj formi </w:t>
      </w:r>
      <w:r w:rsidRPr="007717C9">
        <w:rPr>
          <w:rFonts w:ascii="Arial" w:hAnsi="Arial" w:cs="Arial"/>
          <w:lang w:val="sr-Latn-CS"/>
        </w:rPr>
        <w:t>održana je u Opštini u okviru Glavnog grada-Golubovci, 16.10.2019. godine, a centralna javna rasprava u usmenoj formi održana je 05. novembra  2019. godine u zgradi Skupštine Glavnog grada,</w:t>
      </w:r>
      <w:r>
        <w:rPr>
          <w:rFonts w:ascii="Arial" w:hAnsi="Arial" w:cs="Arial"/>
          <w:lang w:val="sr-Latn-CS"/>
        </w:rPr>
        <w:t xml:space="preserve"> u </w:t>
      </w:r>
      <w:r w:rsidRPr="007717C9">
        <w:rPr>
          <w:rFonts w:ascii="Arial" w:hAnsi="Arial" w:cs="Arial"/>
          <w:lang w:val="sr-Latn-CS"/>
        </w:rPr>
        <w:t xml:space="preserve">sali Gradskog  parlamenta  u Podgorici. </w:t>
      </w:r>
    </w:p>
    <w:p w:rsidR="0056638C" w:rsidRPr="007D49A7" w:rsidRDefault="0056638C" w:rsidP="00437896">
      <w:pPr>
        <w:ind w:firstLine="720"/>
        <w:rPr>
          <w:rFonts w:ascii="Arial" w:hAnsi="Arial" w:cs="Arial"/>
        </w:rPr>
      </w:pPr>
      <w:r>
        <w:rPr>
          <w:rFonts w:ascii="Arial" w:hAnsi="Arial" w:cs="Arial"/>
          <w:lang w:val="sr-Latn-CS"/>
        </w:rPr>
        <w:t>U usmenoj javnoj raspravi ucestvovalo je ukupno oko 60 učesnika od čega u Opštini u okviru Glavnog grada-Golubovci 26, a na centralnoj javnoj raspravi 34 učesnika.</w:t>
      </w:r>
    </w:p>
    <w:p w:rsidR="0056638C" w:rsidRDefault="0056638C" w:rsidP="00437896">
      <w:pPr>
        <w:ind w:firstLine="720"/>
        <w:rPr>
          <w:rFonts w:ascii="Arial" w:hAnsi="Arial" w:cs="Arial"/>
          <w:lang w:val="sr-Latn-CS"/>
        </w:rPr>
      </w:pPr>
    </w:p>
    <w:p w:rsidR="0056638C" w:rsidRPr="007717C9" w:rsidRDefault="0056638C" w:rsidP="00037742">
      <w:pPr>
        <w:pStyle w:val="NoSpacing"/>
        <w:spacing w:line="276" w:lineRule="auto"/>
        <w:ind w:firstLine="720"/>
        <w:rPr>
          <w:rFonts w:ascii="Arial" w:hAnsi="Arial" w:cs="Arial"/>
          <w:sz w:val="24"/>
          <w:szCs w:val="24"/>
        </w:rPr>
      </w:pPr>
      <w:r w:rsidRPr="007717C9">
        <w:rPr>
          <w:rFonts w:ascii="Arial" w:hAnsi="Arial" w:cs="Arial"/>
          <w:b/>
          <w:sz w:val="24"/>
          <w:szCs w:val="24"/>
        </w:rPr>
        <w:t>Centralna javna rasprava</w:t>
      </w:r>
      <w:r>
        <w:rPr>
          <w:rFonts w:ascii="Arial" w:hAnsi="Arial" w:cs="Arial"/>
          <w:b/>
          <w:sz w:val="24"/>
          <w:szCs w:val="24"/>
        </w:rPr>
        <w:t>,</w:t>
      </w:r>
      <w:r w:rsidRPr="007717C9">
        <w:rPr>
          <w:rFonts w:ascii="Arial" w:hAnsi="Arial" w:cs="Arial"/>
          <w:sz w:val="24"/>
          <w:szCs w:val="24"/>
        </w:rPr>
        <w:t xml:space="preserve"> u usmenoj formi</w:t>
      </w:r>
      <w:r>
        <w:rPr>
          <w:rFonts w:ascii="Arial" w:hAnsi="Arial" w:cs="Arial"/>
          <w:sz w:val="24"/>
          <w:szCs w:val="24"/>
        </w:rPr>
        <w:t>,</w:t>
      </w:r>
      <w:r w:rsidRPr="007717C9">
        <w:rPr>
          <w:rFonts w:ascii="Arial" w:hAnsi="Arial" w:cs="Arial"/>
          <w:sz w:val="24"/>
          <w:szCs w:val="24"/>
        </w:rPr>
        <w:t xml:space="preserve"> održana je 05. novembra 2019. godine, sa početkom u 10,00 sati u zgradi Skupštin</w:t>
      </w:r>
      <w:r>
        <w:rPr>
          <w:rFonts w:ascii="Arial" w:hAnsi="Arial" w:cs="Arial"/>
          <w:sz w:val="24"/>
          <w:szCs w:val="24"/>
        </w:rPr>
        <w:t>e</w:t>
      </w:r>
      <w:r w:rsidRPr="007717C9">
        <w:rPr>
          <w:rFonts w:ascii="Arial" w:hAnsi="Arial" w:cs="Arial"/>
          <w:sz w:val="24"/>
          <w:szCs w:val="24"/>
        </w:rPr>
        <w:t xml:space="preserve"> Glavnog grada, sali Gradskog  parlamenta u Podgorici, a na istoj je učestvovalo </w:t>
      </w:r>
      <w:r>
        <w:rPr>
          <w:rFonts w:ascii="Arial" w:hAnsi="Arial" w:cs="Arial"/>
          <w:sz w:val="24"/>
          <w:szCs w:val="24"/>
        </w:rPr>
        <w:t>34</w:t>
      </w:r>
      <w:r w:rsidRPr="007717C9">
        <w:rPr>
          <w:rFonts w:ascii="Arial" w:hAnsi="Arial" w:cs="Arial"/>
          <w:sz w:val="24"/>
          <w:szCs w:val="24"/>
        </w:rPr>
        <w:t xml:space="preserve"> učesnika. </w:t>
      </w:r>
    </w:p>
    <w:p w:rsidR="0056638C" w:rsidRPr="007717C9" w:rsidRDefault="0056638C" w:rsidP="00037742">
      <w:pPr>
        <w:ind w:firstLine="360"/>
        <w:rPr>
          <w:rFonts w:ascii="Arial" w:hAnsi="Arial" w:cs="Arial"/>
          <w:lang w:val="sr-Latn-CS"/>
        </w:rPr>
      </w:pPr>
      <w:r w:rsidRPr="007717C9">
        <w:rPr>
          <w:rFonts w:ascii="Arial" w:hAnsi="Arial" w:cs="Arial"/>
          <w:lang w:val="sr-Latn-CS"/>
        </w:rPr>
        <w:t xml:space="preserve">Centralnoj javnoj raspravi su prisustvovali: članovi Radne grupe, </w:t>
      </w:r>
      <w:r>
        <w:rPr>
          <w:rFonts w:ascii="Arial" w:hAnsi="Arial" w:cs="Arial"/>
          <w:lang w:val="sr-Latn-CS"/>
        </w:rPr>
        <w:t xml:space="preserve">građani, predstavnici mjesnih zajednica, predstavnici </w:t>
      </w:r>
      <w:r w:rsidRPr="007717C9">
        <w:rPr>
          <w:rFonts w:ascii="Arial" w:hAnsi="Arial" w:cs="Arial"/>
          <w:lang w:val="sr-Latn-CS"/>
        </w:rPr>
        <w:t>nevladinog sektora</w:t>
      </w:r>
      <w:r>
        <w:rPr>
          <w:rFonts w:ascii="Arial" w:hAnsi="Arial" w:cs="Arial"/>
          <w:lang w:val="sr-Latn-CS"/>
        </w:rPr>
        <w:t>,</w:t>
      </w:r>
      <w:r w:rsidRPr="007717C9">
        <w:rPr>
          <w:rFonts w:ascii="Arial" w:hAnsi="Arial" w:cs="Arial"/>
          <w:lang w:val="sr-Latn-CS"/>
        </w:rPr>
        <w:t xml:space="preserve"> predstavnici medija</w:t>
      </w:r>
      <w:r>
        <w:rPr>
          <w:rFonts w:ascii="Arial" w:hAnsi="Arial" w:cs="Arial"/>
          <w:lang w:val="sr-Latn-CS"/>
        </w:rPr>
        <w:t>, kao i više odbornika u Skupštini Glavnog grada.</w:t>
      </w:r>
      <w:r w:rsidRPr="007717C9">
        <w:rPr>
          <w:rFonts w:ascii="Arial" w:hAnsi="Arial" w:cs="Arial"/>
          <w:lang w:val="sr-Latn-CS"/>
        </w:rPr>
        <w:t xml:space="preserve"> </w:t>
      </w:r>
    </w:p>
    <w:p w:rsidR="0056638C" w:rsidRDefault="0056638C" w:rsidP="00277A60">
      <w:pPr>
        <w:ind w:firstLine="360"/>
        <w:rPr>
          <w:rFonts w:ascii="Arial" w:hAnsi="Arial" w:cs="Arial"/>
          <w:lang w:val="sr-Latn-CS"/>
        </w:rPr>
      </w:pPr>
      <w:r w:rsidRPr="007717C9">
        <w:rPr>
          <w:rFonts w:ascii="Arial" w:hAnsi="Arial" w:cs="Arial"/>
          <w:lang w:val="sr-Latn-CS"/>
        </w:rPr>
        <w:t xml:space="preserve">Centralnu javnu raspravu, u ime obrađivača, vodio je Koordinator radne grupe za izradu Nacrta </w:t>
      </w:r>
      <w:r w:rsidRPr="007717C9">
        <w:rPr>
          <w:rFonts w:ascii="Arial" w:hAnsi="Arial" w:cs="Arial"/>
          <w:lang w:val="en-GB"/>
        </w:rPr>
        <w:t>Strateškog  plana razvoja  Glavnog grada Podgoric</w:t>
      </w:r>
      <w:r>
        <w:rPr>
          <w:rFonts w:ascii="Arial" w:hAnsi="Arial" w:cs="Arial"/>
          <w:lang w:val="en-GB"/>
        </w:rPr>
        <w:t>a</w:t>
      </w:r>
      <w:r w:rsidRPr="007717C9">
        <w:rPr>
          <w:rFonts w:ascii="Arial" w:hAnsi="Arial" w:cs="Arial"/>
          <w:lang w:val="en-GB"/>
        </w:rPr>
        <w:t xml:space="preserve">, Marjan Junčaj sa saradnicima iz Radne grupe. </w:t>
      </w:r>
      <w:r w:rsidRPr="007717C9">
        <w:rPr>
          <w:rFonts w:ascii="Arial" w:hAnsi="Arial" w:cs="Arial"/>
          <w:lang w:val="sr-Latn-CS"/>
        </w:rPr>
        <w:t xml:space="preserve">Osnov izrade Strateškog plana je Zakon o regionalnom razvoju ( „ Sl list Crne Gore“, br. 20/11, 26/11, 20/15 i 47/19) i Pravilnik o metodologiji za izradu Strateškog plana razvoja jedinica lokalne samouprave ( „Sl. list Crne Gore“ br. 68/16). Kriterijumi za izradu Strateškog plana razvoja koje predviđa BFC SEE priručnik Regionalnog tehničkog sekretarijata (NALED) i Tehničkog komiteta za povoljno poslovno okuženje u Jugoistočnoj Evropi ispunjeni su tako što je ispoštovana norma da predstavnici javnog i privatnog sektora učestvuju u strateškom planiranju, odnosno da dokument bude razvijen kroz participativni proces, tokom kojeg je u sastavu Komisije i </w:t>
      </w:r>
      <w:r w:rsidRPr="007717C9">
        <w:rPr>
          <w:rFonts w:ascii="Arial" w:hAnsi="Arial" w:cs="Arial"/>
          <w:lang w:val="sr-Latn-CS"/>
        </w:rPr>
        <w:lastRenderedPageBreak/>
        <w:t xml:space="preserve">radnih grupa za izradu Strategije učestvovalo bar 30% predstavnika privrede. Pored Radne grupe formirana je i Konsultativna grupa sastavljena od predstavnika lokalne samouprave, javnih i privatnih institucija i organizacija, predstavnika NVO sektora, kao i eksperata iz pojedinih oblasti, čime su mobilisani svi relevantni </w:t>
      </w:r>
      <w:r>
        <w:rPr>
          <w:rFonts w:ascii="Arial" w:hAnsi="Arial" w:cs="Arial"/>
          <w:lang w:val="sr-Latn-CS"/>
        </w:rPr>
        <w:t>subjekti</w:t>
      </w:r>
      <w:r w:rsidRPr="007717C9">
        <w:rPr>
          <w:rFonts w:ascii="Arial" w:hAnsi="Arial" w:cs="Arial"/>
          <w:lang w:val="sr-Latn-CS"/>
        </w:rPr>
        <w:t xml:space="preserve"> i interesne grupe, koji svojim radom, iskustvom i uticajem mogu doprinijeti identifikovanju problema, potencijala, razvojnih šansi, razvojnih ciljeva, razvojnih prioriteta i mjera za njihovo ostvarivanje. </w:t>
      </w:r>
    </w:p>
    <w:p w:rsidR="0056638C" w:rsidRDefault="0056638C" w:rsidP="00277A60">
      <w:pPr>
        <w:ind w:firstLine="360"/>
        <w:rPr>
          <w:rFonts w:ascii="Arial" w:hAnsi="Arial" w:cs="Arial"/>
          <w:lang w:val="sr-Latn-CS"/>
        </w:rPr>
      </w:pPr>
      <w:r>
        <w:rPr>
          <w:rFonts w:ascii="Arial" w:hAnsi="Arial" w:cs="Arial"/>
          <w:lang w:val="sr-Latn-CS"/>
        </w:rPr>
        <w:t xml:space="preserve">Takođe, u međuvremenu pristigli su komentari Ministarstva ekonomije u elektronskom formatu i jedna od sugestija, koju ćemo uvažiti, je korigovanje vremenskog okvira za donošenje Strateškog plana na period 2020-2025. godine, tako da će se u skladu sa navedenim rokom ažurirati i određeni podaci. </w:t>
      </w:r>
    </w:p>
    <w:p w:rsidR="0056638C" w:rsidRPr="007717C9" w:rsidRDefault="0056638C" w:rsidP="007D3646">
      <w:pPr>
        <w:ind w:firstLine="360"/>
        <w:rPr>
          <w:rFonts w:ascii="Arial" w:hAnsi="Arial" w:cs="Arial"/>
          <w:lang w:val="sr-Latn-CS"/>
        </w:rPr>
      </w:pPr>
      <w:r w:rsidRPr="007717C9">
        <w:rPr>
          <w:rFonts w:ascii="Arial" w:hAnsi="Arial" w:cs="Arial"/>
          <w:lang w:val="sr-Latn-CS"/>
        </w:rPr>
        <w:t xml:space="preserve">Zadatak Radne grupe bio je da prikuplja podatake i informacije u vezi sa postojećim stanjem razvoja Glavnog grada i ostale potrebne podatke i dostavlja ih Konsultativnoj grupi za izradu </w:t>
      </w:r>
      <w:r>
        <w:rPr>
          <w:rFonts w:ascii="Arial" w:hAnsi="Arial" w:cs="Arial"/>
          <w:lang w:val="sr-Latn-CS"/>
        </w:rPr>
        <w:t>N</w:t>
      </w:r>
      <w:r>
        <w:rPr>
          <w:rFonts w:ascii="Arial" w:hAnsi="Arial" w:cs="Arial"/>
          <w:i/>
          <w:u w:val="single"/>
          <w:lang w:val="sr-Latn-CS"/>
        </w:rPr>
        <w:t>acrta</w:t>
      </w:r>
      <w:r w:rsidRPr="007717C9">
        <w:rPr>
          <w:rFonts w:ascii="Arial" w:hAnsi="Arial" w:cs="Arial"/>
          <w:lang w:val="sr-Latn-CS"/>
        </w:rPr>
        <w:t xml:space="preserve"> Strateškog plana; prikuplja podatke za izradu nacrta SWOT analize i dostavlja iste Konsultativnoj grupi za izradu </w:t>
      </w:r>
      <w:r>
        <w:rPr>
          <w:rFonts w:ascii="Arial" w:hAnsi="Arial" w:cs="Arial"/>
          <w:i/>
          <w:u w:val="single"/>
          <w:lang w:val="sr-Latn-CS"/>
        </w:rPr>
        <w:t>Nacrta</w:t>
      </w:r>
      <w:r w:rsidRPr="007717C9">
        <w:rPr>
          <w:rFonts w:ascii="Arial" w:hAnsi="Arial" w:cs="Arial"/>
          <w:i/>
          <w:u w:val="single"/>
          <w:lang w:val="sr-Latn-CS"/>
        </w:rPr>
        <w:t xml:space="preserve"> </w:t>
      </w:r>
      <w:r w:rsidRPr="007717C9">
        <w:rPr>
          <w:rFonts w:ascii="Arial" w:hAnsi="Arial" w:cs="Arial"/>
          <w:lang w:val="sr-Latn-CS"/>
        </w:rPr>
        <w:t>Strateškog plana; priprema inicijalne verzije poglavlja Strateškog plana razvoja; prikuplja i analizira komentare od strane Konsultativne grupe i unosi izmjene; obavlja stručno-administrativne poslove i druge poslove za Konsultativnu grupu.</w:t>
      </w:r>
      <w:r w:rsidRPr="007717C9">
        <w:rPr>
          <w:lang w:val="sr-Latn-CS"/>
        </w:rPr>
        <w:t xml:space="preserve"> </w:t>
      </w:r>
      <w:r w:rsidRPr="007717C9">
        <w:rPr>
          <w:rFonts w:ascii="Arial" w:hAnsi="Arial" w:cs="Arial"/>
          <w:lang w:val="sr-Latn-CS"/>
        </w:rPr>
        <w:t xml:space="preserve">Nakon izrade SWOT analize, </w:t>
      </w:r>
      <w:r>
        <w:rPr>
          <w:rFonts w:ascii="Arial" w:hAnsi="Arial" w:cs="Arial"/>
          <w:lang w:val="sr-Latn-CS"/>
        </w:rPr>
        <w:t xml:space="preserve">Radna grupa je  </w:t>
      </w:r>
      <w:r w:rsidRPr="007717C9">
        <w:rPr>
          <w:rFonts w:ascii="Arial" w:hAnsi="Arial" w:cs="Arial"/>
          <w:lang w:val="sr-Latn-CS"/>
        </w:rPr>
        <w:t>defini</w:t>
      </w:r>
      <w:r>
        <w:rPr>
          <w:rFonts w:ascii="Arial" w:hAnsi="Arial" w:cs="Arial"/>
          <w:lang w:val="sr-Latn-CS"/>
        </w:rPr>
        <w:t xml:space="preserve">sala </w:t>
      </w:r>
      <w:r w:rsidRPr="007717C9">
        <w:rPr>
          <w:rFonts w:ascii="Arial" w:hAnsi="Arial" w:cs="Arial"/>
          <w:lang w:val="sr-Latn-CS"/>
        </w:rPr>
        <w:t>četiri specifična strateška cilja</w:t>
      </w:r>
      <w:r>
        <w:rPr>
          <w:rFonts w:ascii="Arial" w:hAnsi="Arial" w:cs="Arial"/>
          <w:lang w:val="sr-Latn-CS"/>
        </w:rPr>
        <w:t>,</w:t>
      </w:r>
      <w:r w:rsidRPr="007717C9">
        <w:rPr>
          <w:rFonts w:ascii="Arial" w:hAnsi="Arial" w:cs="Arial"/>
          <w:lang w:val="sr-Latn-CS"/>
        </w:rPr>
        <w:t xml:space="preserve"> kao i četrnaest prioriteta koji će karakterisati predstojeći period ovog Strateškog plana.</w:t>
      </w:r>
    </w:p>
    <w:p w:rsidR="0056638C" w:rsidRDefault="0056638C" w:rsidP="00BD39E1">
      <w:pPr>
        <w:ind w:firstLine="720"/>
        <w:rPr>
          <w:rFonts w:ascii="Arial" w:hAnsi="Arial" w:cs="Arial"/>
          <w:b/>
          <w:lang w:val="sr-Latn-CS"/>
        </w:rPr>
      </w:pPr>
      <w:r w:rsidRPr="001B550F">
        <w:rPr>
          <w:rFonts w:ascii="Arial" w:hAnsi="Arial" w:cs="Arial"/>
          <w:lang w:val="sr-Latn-CS"/>
        </w:rPr>
        <w:t xml:space="preserve">Nakon uvodnih riječi, data je mogućnost </w:t>
      </w:r>
      <w:r>
        <w:rPr>
          <w:rFonts w:ascii="Arial" w:hAnsi="Arial" w:cs="Arial"/>
          <w:lang w:val="sr-Latn-CS"/>
        </w:rPr>
        <w:t xml:space="preserve">da građani, predstavnici mjesnih zajednica, nevladinog sektora, kao i više odbornika opozicionih partija, </w:t>
      </w:r>
      <w:r w:rsidRPr="001B550F">
        <w:rPr>
          <w:rFonts w:ascii="Arial" w:hAnsi="Arial" w:cs="Arial"/>
          <w:lang w:val="sr-Latn-CS"/>
        </w:rPr>
        <w:t>daju komentare, primjedbe</w:t>
      </w:r>
      <w:r>
        <w:rPr>
          <w:rFonts w:ascii="Arial" w:hAnsi="Arial" w:cs="Arial"/>
          <w:lang w:val="sr-Latn-CS"/>
        </w:rPr>
        <w:t>, predloge</w:t>
      </w:r>
      <w:r w:rsidRPr="001B550F">
        <w:rPr>
          <w:rFonts w:ascii="Arial" w:hAnsi="Arial" w:cs="Arial"/>
          <w:lang w:val="sr-Latn-CS"/>
        </w:rPr>
        <w:t xml:space="preserve"> i sugestije na Nacrt Strateškog plana</w:t>
      </w:r>
      <w:r>
        <w:rPr>
          <w:rFonts w:ascii="Arial" w:hAnsi="Arial" w:cs="Arial"/>
          <w:lang w:val="sr-Latn-CS"/>
        </w:rPr>
        <w:t xml:space="preserve">, tokom dvosatnog trajanja javne rasprave, a upućen je poziv građanima koji žele da utiču na razvoj Podgorice da nastave sa učešćem u javnoj raspravi na način da pošalju svoje predloge i sugestije do 16. novembra 2019. godine, kada se završava javna rasprava. </w:t>
      </w:r>
    </w:p>
    <w:p w:rsidR="0056638C" w:rsidRPr="007717C9" w:rsidRDefault="0056638C" w:rsidP="001B550F">
      <w:pPr>
        <w:rPr>
          <w:rFonts w:ascii="Arial" w:hAnsi="Arial" w:cs="Arial"/>
          <w:b/>
          <w:lang w:val="sr-Latn-CS"/>
        </w:rPr>
      </w:pPr>
    </w:p>
    <w:p w:rsidR="0056638C" w:rsidRPr="007717C9" w:rsidRDefault="0056638C" w:rsidP="001B550F">
      <w:pPr>
        <w:rPr>
          <w:rFonts w:ascii="Arial" w:hAnsi="Arial" w:cs="Arial"/>
          <w:b/>
          <w:lang w:val="sr-Latn-CS"/>
        </w:rPr>
      </w:pPr>
      <w:r w:rsidRPr="007717C9">
        <w:rPr>
          <w:rFonts w:ascii="Arial" w:hAnsi="Arial" w:cs="Arial"/>
          <w:b/>
          <w:lang w:val="sr-Latn-CS"/>
        </w:rPr>
        <w:t>PRIMJEDBE</w:t>
      </w:r>
      <w:r>
        <w:rPr>
          <w:rFonts w:ascii="Arial" w:hAnsi="Arial" w:cs="Arial"/>
          <w:b/>
          <w:lang w:val="sr-Latn-CS"/>
        </w:rPr>
        <w:t xml:space="preserve">, </w:t>
      </w:r>
      <w:r w:rsidRPr="007717C9">
        <w:rPr>
          <w:rFonts w:ascii="Arial" w:hAnsi="Arial" w:cs="Arial"/>
          <w:b/>
          <w:lang w:val="sr-Latn-CS"/>
        </w:rPr>
        <w:t xml:space="preserve"> SUGESTIJE</w:t>
      </w:r>
      <w:r>
        <w:rPr>
          <w:rFonts w:ascii="Arial" w:hAnsi="Arial" w:cs="Arial"/>
          <w:b/>
          <w:lang w:val="sr-Latn-CS"/>
        </w:rPr>
        <w:t xml:space="preserve"> I PITANJA</w:t>
      </w:r>
      <w:r w:rsidRPr="007717C9">
        <w:rPr>
          <w:rFonts w:ascii="Arial" w:hAnsi="Arial" w:cs="Arial"/>
          <w:b/>
          <w:lang w:val="sr-Latn-CS"/>
        </w:rPr>
        <w:t xml:space="preserve"> </w:t>
      </w:r>
      <w:r>
        <w:rPr>
          <w:rFonts w:ascii="Arial" w:hAnsi="Arial" w:cs="Arial"/>
          <w:b/>
          <w:lang w:val="sr-Latn-CS"/>
        </w:rPr>
        <w:t>:</w:t>
      </w:r>
    </w:p>
    <w:p w:rsidR="0056638C" w:rsidRPr="007717C9" w:rsidRDefault="0056638C" w:rsidP="001D2EEA">
      <w:pPr>
        <w:ind w:firstLine="720"/>
        <w:rPr>
          <w:rFonts w:ascii="Arial" w:hAnsi="Arial" w:cs="Arial"/>
          <w:lang w:val="sr-Latn-CS"/>
        </w:rPr>
      </w:pPr>
    </w:p>
    <w:p w:rsidR="0056638C" w:rsidRDefault="0056638C" w:rsidP="00611944">
      <w:pPr>
        <w:ind w:firstLine="720"/>
        <w:rPr>
          <w:rFonts w:ascii="Arial" w:hAnsi="Arial" w:cs="Arial"/>
          <w:lang w:val="sr-Latn-CS"/>
        </w:rPr>
      </w:pPr>
      <w:r w:rsidRPr="007717C9">
        <w:rPr>
          <w:rFonts w:ascii="Arial" w:hAnsi="Arial" w:cs="Arial"/>
          <w:lang w:val="sr-Latn-CS"/>
        </w:rPr>
        <w:t xml:space="preserve">1. </w:t>
      </w:r>
      <w:r w:rsidRPr="00B62A26">
        <w:rPr>
          <w:rFonts w:ascii="Arial" w:hAnsi="Arial" w:cs="Arial"/>
          <w:b/>
          <w:lang w:val="sr-Latn-CS"/>
        </w:rPr>
        <w:t>Janko Krstović</w:t>
      </w:r>
      <w:r>
        <w:rPr>
          <w:rFonts w:ascii="Arial" w:hAnsi="Arial" w:cs="Arial"/>
          <w:b/>
          <w:lang w:val="sr-Latn-CS"/>
        </w:rPr>
        <w:t>, odbornik Demokrata</w:t>
      </w:r>
      <w:r>
        <w:rPr>
          <w:rFonts w:ascii="Arial" w:hAnsi="Arial" w:cs="Arial"/>
          <w:lang w:val="sr-Latn-CS"/>
        </w:rPr>
        <w:t xml:space="preserve"> je saopštio da bi cilj strateškog planiranja trebalo da bude briga za mlade, starije i turiste. U planu nedostaje projekata koji bi zadržali mlade ljude da ne napuštaju državu i nije ni okvirno predviđena stopa povećanja zaposlenosti. U prethodnom planskom dokumentu za period 2012-2017 godina je bila predviđena stopa zaposlenosti u Glavnog gradu, koje u ovom planu nema. Veliki broj projekata koji su bili u prethodnom planu nijesu sadržani u ovom planu. Zabrinjava ga činjenica da od 76 projekata, 33 se odnose na rekonstrukciju  saobraćajnica, što po njemu nije strateški plan. Ponovo je u planu rekonstrukcija ul. Vojislavljevića na Zabjelu, koja je bila i u prethodnom petogodišnjem planu kada je za njenu rekonstrukciju 2012. godine bilo predviđeno 7.000.000,00 eura, a ona nije rekonstruisana i ta sredstva su potrošena. Ovim planom se opet kandiduje isti projekat sa 13.000.000,00 eura za njenu realizaciju. Pitanje je </w:t>
      </w:r>
      <w:r w:rsidRPr="005A3B7C">
        <w:rPr>
          <w:rFonts w:ascii="Arial" w:hAnsi="Arial" w:cs="Arial"/>
          <w:lang w:val="sr-Latn-CS"/>
        </w:rPr>
        <w:t>zašto nije došlo do njene</w:t>
      </w:r>
      <w:r>
        <w:rPr>
          <w:rFonts w:ascii="Arial" w:hAnsi="Arial" w:cs="Arial"/>
          <w:lang w:val="sr-Latn-CS"/>
        </w:rPr>
        <w:t xml:space="preserve"> rekonstrukcije ranije? Vezano za izgradnju </w:t>
      </w:r>
      <w:r w:rsidRPr="005A3B7C">
        <w:rPr>
          <w:rFonts w:ascii="Arial" w:hAnsi="Arial" w:cs="Arial"/>
          <w:lang w:val="sr-Latn-CS"/>
        </w:rPr>
        <w:t>istočne tribine</w:t>
      </w:r>
      <w:r>
        <w:rPr>
          <w:rFonts w:ascii="Arial" w:hAnsi="Arial" w:cs="Arial"/>
          <w:lang w:val="sr-Latn-CS"/>
        </w:rPr>
        <w:t xml:space="preserve"> gradskog stadiona je saopšteno da je djelimično realizovana, pa ga interesuje kako djelimično kada je 58.000,00 eura potrošeno za idejno rješenje i jedna privatna firma Prima Montenegro je izdvojila značajna sredstva.  U centru grada nema dovoljno mjesta za </w:t>
      </w:r>
      <w:r w:rsidRPr="00611944">
        <w:rPr>
          <w:rFonts w:ascii="Arial" w:hAnsi="Arial" w:cs="Arial"/>
          <w:b/>
          <w:lang w:val="sr-Latn-CS"/>
        </w:rPr>
        <w:t>parkiranje</w:t>
      </w:r>
      <w:r>
        <w:rPr>
          <w:rFonts w:ascii="Arial" w:hAnsi="Arial" w:cs="Arial"/>
          <w:lang w:val="sr-Latn-CS"/>
        </w:rPr>
        <w:t xml:space="preserve">, i zapitao se kako turisti koji posjećuju grad uspijevaju da se parkiraju. Što je sa idejnim rješenjem za 6 </w:t>
      </w:r>
      <w:r w:rsidRPr="00515B27">
        <w:rPr>
          <w:rFonts w:ascii="Arial" w:hAnsi="Arial" w:cs="Arial"/>
          <w:lang w:val="sr-Latn-CS"/>
        </w:rPr>
        <w:t>javnih garaža</w:t>
      </w:r>
      <w:r>
        <w:rPr>
          <w:rFonts w:ascii="Arial" w:hAnsi="Arial" w:cs="Arial"/>
          <w:lang w:val="sr-Latn-CS"/>
        </w:rPr>
        <w:t xml:space="preserve"> u Glavnom gradu, čega nema u ovom planu, a sa njihovom </w:t>
      </w:r>
      <w:r>
        <w:rPr>
          <w:rFonts w:ascii="Arial" w:hAnsi="Arial" w:cs="Arial"/>
          <w:lang w:val="sr-Latn-CS"/>
        </w:rPr>
        <w:lastRenderedPageBreak/>
        <w:t>izgradnjom bi se smanjio nivo zagađenja u gradu. Ništa se nije uradilo po pitanju javnog prevoza u gradu, a 30 ljudi se vozi u jednom autobusu u samo jednoj vožnji. Što se tiče groblja kod Dajbabske gore smatra da će da nastane problem sa zemljištem.</w:t>
      </w:r>
    </w:p>
    <w:p w:rsidR="0056638C" w:rsidRPr="007717C9" w:rsidRDefault="0056638C" w:rsidP="001D2EEA">
      <w:pPr>
        <w:ind w:firstLine="720"/>
        <w:rPr>
          <w:rFonts w:ascii="Arial" w:hAnsi="Arial" w:cs="Arial"/>
          <w:lang w:val="sr-Latn-CS"/>
        </w:rPr>
      </w:pPr>
    </w:p>
    <w:p w:rsidR="0056638C" w:rsidRPr="007717C9" w:rsidRDefault="0056638C" w:rsidP="0028519E">
      <w:pPr>
        <w:ind w:firstLine="720"/>
        <w:rPr>
          <w:rFonts w:ascii="Arial" w:hAnsi="Arial" w:cs="Arial"/>
          <w:lang w:val="sr-Latn-CS"/>
        </w:rPr>
      </w:pPr>
      <w:r w:rsidRPr="007717C9">
        <w:rPr>
          <w:rFonts w:ascii="Arial" w:hAnsi="Arial" w:cs="Arial"/>
          <w:b/>
          <w:lang w:val="sr-Latn-CS"/>
        </w:rPr>
        <w:t>Odgovor obrađivača</w:t>
      </w:r>
      <w:r w:rsidRPr="007717C9">
        <w:rPr>
          <w:rFonts w:ascii="Arial" w:hAnsi="Arial" w:cs="Arial"/>
          <w:lang w:val="sr-Latn-CS"/>
        </w:rPr>
        <w:t>:</w:t>
      </w:r>
    </w:p>
    <w:p w:rsidR="0056638C" w:rsidRPr="008A4E3A" w:rsidRDefault="0056638C" w:rsidP="008A4E3A">
      <w:pPr>
        <w:ind w:firstLine="720"/>
        <w:rPr>
          <w:rFonts w:ascii="Arial" w:hAnsi="Arial" w:cs="Arial"/>
          <w:lang w:val="sr-Latn-CS"/>
        </w:rPr>
      </w:pPr>
      <w:r>
        <w:rPr>
          <w:rFonts w:ascii="Arial" w:hAnsi="Arial" w:cs="Arial"/>
          <w:lang w:val="sr-Latn-CS"/>
        </w:rPr>
        <w:t xml:space="preserve">Na primjedbu da se plan malo bavi mladima, kulturom i turizmom saopšteno je da je plan ipak dosta pažnje posvetio mladima i kulturi, a da je u vezi turizma stigao novi materijal kojim će plan biti dopunjen podacima što može da se uradi i sa pitanjem zapošljavanja i kulture. Do kraja trajanja javne rasprave treba sve primjedbe dostaviti i </w:t>
      </w:r>
      <w:r w:rsidRPr="007411EB">
        <w:rPr>
          <w:rFonts w:ascii="Arial" w:hAnsi="Arial" w:cs="Arial"/>
          <w:lang w:val="sr-Latn-CS"/>
        </w:rPr>
        <w:t>dovesti do neophodnog nivoa pripreme</w:t>
      </w:r>
      <w:r>
        <w:rPr>
          <w:rFonts w:ascii="Arial" w:hAnsi="Arial" w:cs="Arial"/>
          <w:lang w:val="sr-Latn-CS"/>
        </w:rPr>
        <w:t xml:space="preserve">, i ako radna grupa procijeni </w:t>
      </w:r>
      <w:r w:rsidRPr="007411EB">
        <w:rPr>
          <w:rFonts w:ascii="Arial" w:hAnsi="Arial" w:cs="Arial"/>
          <w:lang w:val="sr-Latn-CS"/>
        </w:rPr>
        <w:t xml:space="preserve">da mogu biti od značaja za razvoj </w:t>
      </w:r>
      <w:r>
        <w:rPr>
          <w:rFonts w:ascii="Arial" w:hAnsi="Arial" w:cs="Arial"/>
          <w:lang w:val="sr-Latn-CS"/>
        </w:rPr>
        <w:t xml:space="preserve">Glavnog </w:t>
      </w:r>
      <w:r w:rsidRPr="007411EB">
        <w:rPr>
          <w:rFonts w:ascii="Arial" w:hAnsi="Arial" w:cs="Arial"/>
          <w:lang w:val="sr-Latn-CS"/>
        </w:rPr>
        <w:t xml:space="preserve">grada, </w:t>
      </w:r>
      <w:r>
        <w:rPr>
          <w:rFonts w:ascii="Arial" w:hAnsi="Arial" w:cs="Arial"/>
          <w:lang w:val="sr-Latn-CS"/>
        </w:rPr>
        <w:t>naći će se u Strateškom planu. Iz oblasti kulture je pristiglo dosta kvalitetnih dopuna, ideja je da se projekti, po principu javno-privatnog partnerstva, realizuju na otvorenom, u prirodi. Javna rasprava traje  45 dana kako bi građani mogli da daju primjedbe i doprinesu kvalitetu Strateškog plana. U vezi izgradnje istočne tribine Radna grupa je imala uvid u dokumentaciju o donacijama za istu</w:t>
      </w:r>
      <w:r w:rsidRPr="008A4E3A">
        <w:rPr>
          <w:rFonts w:ascii="Arial" w:hAnsi="Arial" w:cs="Arial"/>
          <w:lang w:val="sr-Latn-CS"/>
        </w:rPr>
        <w:t>. U pripremi je projekat za istočnu tribinu i on nije izostavljen  iz Strateškog plana, ali je potrebna dokumentacija određenog nivoa pripreme da bi se našao u njemu.</w:t>
      </w:r>
    </w:p>
    <w:p w:rsidR="0056638C" w:rsidRDefault="0056638C" w:rsidP="00A43CB8">
      <w:pPr>
        <w:ind w:firstLine="720"/>
        <w:rPr>
          <w:rFonts w:ascii="Arial" w:hAnsi="Arial" w:cs="Arial"/>
          <w:lang w:val="sr-Latn-CS"/>
        </w:rPr>
      </w:pPr>
      <w:r>
        <w:rPr>
          <w:rFonts w:ascii="Arial" w:hAnsi="Arial" w:cs="Arial"/>
          <w:lang w:val="sr-Latn-CS"/>
        </w:rPr>
        <w:t xml:space="preserve"> U centru grada postoji dosta mjesta gdje se turisti mogu parkirati i trudimo se da građane informišemo putem aplikacija za slobodna mjesta. Za  javne garaže nema detaljne razrade, a pripremljena je dokumentacija za pet javnih garaža. Ovo pitanje grad tretira kroz sve važeće dokumente koje se bave ovom oblašću. Jedan od prioriteta Glavnog grada je i da prati pomno situaciju u javnom prevozu i samom upravljanju prevozom, za čije unapređenje je neophodno naći odgovarajući model. U vezi gradskog groblja će se plan dopuniti detaljima o aktivnostima Glavnog grada u vezi izgradnje novog groblja. Na pitanja koja su se odnosila na 33 projekta rekonstrukcije ulica iz Strateškog plana za koje je data primjedba da ih je previše, u najvećem dijelu plana, pod rekonstrukcijom se misli na proširivanje, odnosno izgradnju bulevara. Za ulicu Vojislavljevića je prije dvije godine urađen glavni projekat i on je pozitivno revidovan. Po njemu je urađen je i elaborat eksproprijacije, koji se nalazi u Direkciji za imovinu na rješavanje imovinsko-pravnih odnosa. Uslov za realizaciju ove saobraćajnice je da su prethodno riješeni imovinsko-pravni odnosi. Ta ulica će biti  bulevarskog tipa sa četiri trake i pratećom infrastrukturom, a kako bude išla dinamika radova i stvarali se uslovi za realizaciju ovog projekta, biće obezbijeđena i sredstva za njenu izgradnju. Gradonačelnik je u nekoliko navrata izrazio sumnju da će ovaj projekat biti realizovan za vrijeme njegovog mandata, jer se zaista radi o vrlo značajnim finansijskim sredstvima, i za samu izgradnju i za rješavanje imovinsko-pravnih odnosa. U tijesnoj vezi sa ovim projektom je i izgradnja mosta na Morači  i kružnog toka na ukrštanju Cetinjskog i Nikšićkog puta.</w:t>
      </w:r>
      <w:r w:rsidRPr="008D7114">
        <w:rPr>
          <w:rFonts w:ascii="Arial" w:hAnsi="Arial" w:cs="Arial"/>
          <w:lang w:val="sr-Latn-CS"/>
        </w:rPr>
        <w:t xml:space="preserve"> </w:t>
      </w:r>
      <w:r>
        <w:rPr>
          <w:rFonts w:ascii="Arial" w:hAnsi="Arial" w:cs="Arial"/>
          <w:lang w:val="sr-Latn-CS"/>
        </w:rPr>
        <w:t>Taj projekat je već ugovoren i trenutno je u izradi i ideja je da će neka od prvih faza biti izgradnja tog mosta i kružnog toka, čime bi i započela realizacija rekonstrukcije ulice Vojislavljevića, odnosno izgradnja bulevara.</w:t>
      </w:r>
    </w:p>
    <w:p w:rsidR="0056638C" w:rsidRPr="007717C9" w:rsidRDefault="0056638C" w:rsidP="00A43CB8">
      <w:pPr>
        <w:ind w:firstLine="720"/>
        <w:rPr>
          <w:rFonts w:ascii="Arial" w:hAnsi="Arial" w:cs="Arial"/>
          <w:lang w:val="sr-Latn-CS"/>
        </w:rPr>
      </w:pPr>
    </w:p>
    <w:p w:rsidR="0056638C" w:rsidRDefault="0056638C" w:rsidP="00EF1EBC">
      <w:pPr>
        <w:ind w:firstLine="720"/>
        <w:rPr>
          <w:rFonts w:ascii="Arial" w:hAnsi="Arial" w:cs="Arial"/>
          <w:lang w:val="sr-Latn-CS"/>
        </w:rPr>
      </w:pPr>
      <w:r w:rsidRPr="007717C9">
        <w:rPr>
          <w:rFonts w:ascii="Arial" w:hAnsi="Arial" w:cs="Arial"/>
          <w:lang w:val="sr-Latn-CS"/>
        </w:rPr>
        <w:t>2.</w:t>
      </w:r>
      <w:r>
        <w:rPr>
          <w:rFonts w:ascii="Arial" w:hAnsi="Arial" w:cs="Arial"/>
          <w:lang w:val="sr-Latn-CS"/>
        </w:rPr>
        <w:t xml:space="preserve"> </w:t>
      </w:r>
      <w:r w:rsidRPr="00E255D9">
        <w:rPr>
          <w:rFonts w:ascii="Arial" w:hAnsi="Arial" w:cs="Arial"/>
          <w:b/>
          <w:lang w:val="sr-Latn-CS"/>
        </w:rPr>
        <w:t>Radmila Čagorović</w:t>
      </w:r>
      <w:r>
        <w:rPr>
          <w:rFonts w:ascii="Arial" w:hAnsi="Arial" w:cs="Arial"/>
          <w:lang w:val="sr-Latn-CS"/>
        </w:rPr>
        <w:t xml:space="preserve">, odbornica SNP je konstatovala sa je mali odziv građana, odbornika, članova radne grupe prisutno javnoj raspravi. I ona je ponovila da je u planu 33 projekta koji se odnose na saobraćajnice i njihovu rekonstrukcije, pa ju je interesovalo što je sa ulicama od kojih su mnoge trebale da tokom rekonstrukcije postanu bulevari, zašto se ne pominje nigdje izgradanja petlje na Smokovcu, zašto se radi put za Rogame, a ne prema Spužu i KP domu i pita kada će da se izvrši popravka i </w:t>
      </w:r>
      <w:r>
        <w:rPr>
          <w:rFonts w:ascii="Arial" w:hAnsi="Arial" w:cs="Arial"/>
          <w:lang w:val="sr-Latn-CS"/>
        </w:rPr>
        <w:lastRenderedPageBreak/>
        <w:t xml:space="preserve">rekonstrukcija tog puta. Iz oblasti zdravstva je interesuje da li će biti izgrađena gradska bolnica u Podgorici, jer je ranije bilo priče da će u tu svrhu biti iskorišćen dio prostora bivše kasarne Morača. Svaki grad u Crnoj Gori ima opštu bolnicu, a Podgorica nema. Klinički centar je opterećen i na preglede se čeka i po pola godine tako da je opšta bolnica jedan od prioriteta Glavnog grada i rješenje za duga čekanja na preglede,  smatra ona. </w:t>
      </w:r>
    </w:p>
    <w:p w:rsidR="0056638C" w:rsidRPr="007717C9" w:rsidRDefault="0056638C" w:rsidP="00EF1EBC">
      <w:pPr>
        <w:ind w:firstLine="720"/>
        <w:rPr>
          <w:rFonts w:ascii="Arial" w:hAnsi="Arial" w:cs="Arial"/>
          <w:lang w:val="sr-Latn-CS"/>
        </w:rPr>
      </w:pPr>
    </w:p>
    <w:p w:rsidR="0056638C" w:rsidRDefault="0056638C" w:rsidP="00EF1EBC">
      <w:pPr>
        <w:ind w:firstLine="720"/>
        <w:rPr>
          <w:rFonts w:ascii="Arial" w:hAnsi="Arial" w:cs="Arial"/>
          <w:lang w:val="sr-Latn-CS"/>
        </w:rPr>
      </w:pPr>
      <w:r w:rsidRPr="007717C9">
        <w:rPr>
          <w:rFonts w:ascii="Arial" w:hAnsi="Arial" w:cs="Arial"/>
          <w:b/>
          <w:lang w:val="sr-Latn-CS"/>
        </w:rPr>
        <w:t>Odgovor obrađivača</w:t>
      </w:r>
      <w:r w:rsidRPr="007717C9">
        <w:rPr>
          <w:rFonts w:ascii="Arial" w:hAnsi="Arial" w:cs="Arial"/>
          <w:lang w:val="sr-Latn-CS"/>
        </w:rPr>
        <w:t>:</w:t>
      </w:r>
    </w:p>
    <w:p w:rsidR="0056638C" w:rsidRPr="00564832" w:rsidRDefault="0056638C" w:rsidP="00EF1EBC">
      <w:pPr>
        <w:ind w:firstLine="720"/>
        <w:rPr>
          <w:rFonts w:ascii="Arial" w:hAnsi="Arial" w:cs="Arial"/>
          <w:iCs/>
          <w:caps/>
        </w:rPr>
      </w:pPr>
      <w:r>
        <w:rPr>
          <w:rFonts w:ascii="Arial" w:hAnsi="Arial" w:cs="Arial"/>
          <w:lang w:val="sr-Latn-CS"/>
        </w:rPr>
        <w:t xml:space="preserve">Do objavljivanja Nacrta Strateškog plana na javnu raspravu nije pristigao kompletan dokument sa projektom izgradnje gradske bolnice i ako do kraja javne rasprave, </w:t>
      </w:r>
      <w:r w:rsidRPr="007411EB">
        <w:rPr>
          <w:rFonts w:ascii="Arial" w:hAnsi="Arial" w:cs="Arial"/>
          <w:lang w:val="sr-Latn-CS"/>
        </w:rPr>
        <w:t>a to je do 16.11.2019. godine</w:t>
      </w:r>
      <w:r>
        <w:rPr>
          <w:rFonts w:ascii="Arial" w:hAnsi="Arial" w:cs="Arial"/>
          <w:lang w:val="sr-Latn-CS"/>
        </w:rPr>
        <w:t>, stigne</w:t>
      </w:r>
      <w:r w:rsidRPr="009D2D23">
        <w:rPr>
          <w:rFonts w:ascii="Arial" w:hAnsi="Arial" w:cs="Arial"/>
          <w:lang w:val="sr-Latn-CS"/>
        </w:rPr>
        <w:t xml:space="preserve"> </w:t>
      </w:r>
      <w:r>
        <w:rPr>
          <w:rFonts w:ascii="Arial" w:hAnsi="Arial" w:cs="Arial"/>
          <w:lang w:val="sr-Latn-CS"/>
        </w:rPr>
        <w:t>p</w:t>
      </w:r>
      <w:r w:rsidRPr="007411EB">
        <w:rPr>
          <w:rFonts w:ascii="Arial" w:hAnsi="Arial" w:cs="Arial"/>
          <w:lang w:val="sr-Latn-CS"/>
        </w:rPr>
        <w:t>rojek</w:t>
      </w:r>
      <w:r>
        <w:rPr>
          <w:rFonts w:ascii="Arial" w:hAnsi="Arial" w:cs="Arial"/>
          <w:lang w:val="sr-Latn-CS"/>
        </w:rPr>
        <w:t>at koji bude</w:t>
      </w:r>
      <w:r w:rsidRPr="007411EB">
        <w:rPr>
          <w:rFonts w:ascii="Arial" w:hAnsi="Arial" w:cs="Arial"/>
          <w:lang w:val="sr-Latn-CS"/>
        </w:rPr>
        <w:t xml:space="preserve"> dove</w:t>
      </w:r>
      <w:r>
        <w:rPr>
          <w:rFonts w:ascii="Arial" w:hAnsi="Arial" w:cs="Arial"/>
          <w:lang w:val="sr-Latn-CS"/>
        </w:rPr>
        <w:t xml:space="preserve">den </w:t>
      </w:r>
      <w:r w:rsidRPr="007411EB">
        <w:rPr>
          <w:rFonts w:ascii="Arial" w:hAnsi="Arial" w:cs="Arial"/>
          <w:lang w:val="sr-Latn-CS"/>
        </w:rPr>
        <w:t>do neophodnog nivoa pripreme i za koje se procijeni da mo</w:t>
      </w:r>
      <w:r>
        <w:rPr>
          <w:rFonts w:ascii="Arial" w:hAnsi="Arial" w:cs="Arial"/>
          <w:lang w:val="sr-Latn-CS"/>
        </w:rPr>
        <w:t>ž</w:t>
      </w:r>
      <w:r w:rsidRPr="007411EB">
        <w:rPr>
          <w:rFonts w:ascii="Arial" w:hAnsi="Arial" w:cs="Arial"/>
          <w:lang w:val="sr-Latn-CS"/>
        </w:rPr>
        <w:t xml:space="preserve">u biti od značaja za razvoj </w:t>
      </w:r>
      <w:r>
        <w:rPr>
          <w:rFonts w:ascii="Arial" w:hAnsi="Arial" w:cs="Arial"/>
          <w:lang w:val="sr-Latn-CS"/>
        </w:rPr>
        <w:t xml:space="preserve">Glavnog </w:t>
      </w:r>
      <w:r w:rsidRPr="007411EB">
        <w:rPr>
          <w:rFonts w:ascii="Arial" w:hAnsi="Arial" w:cs="Arial"/>
          <w:lang w:val="sr-Latn-CS"/>
        </w:rPr>
        <w:t>grada,</w:t>
      </w:r>
      <w:r>
        <w:rPr>
          <w:rFonts w:ascii="Arial" w:hAnsi="Arial" w:cs="Arial"/>
          <w:lang w:val="sr-Latn-CS"/>
        </w:rPr>
        <w:t xml:space="preserve"> nacrt Strateškog plana će se dopuniti tim projektom. </w:t>
      </w:r>
    </w:p>
    <w:p w:rsidR="0056638C" w:rsidRPr="00182113" w:rsidRDefault="0056638C" w:rsidP="00EF1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000000"/>
        </w:rPr>
      </w:pPr>
      <w:r>
        <w:rPr>
          <w:rFonts w:ascii="Arial" w:hAnsi="Arial" w:cs="Arial"/>
          <w:color w:val="000000"/>
        </w:rPr>
        <w:tab/>
      </w:r>
      <w:r w:rsidRPr="00182113">
        <w:rPr>
          <w:rFonts w:ascii="Arial" w:hAnsi="Arial" w:cs="Arial"/>
          <w:color w:val="000000"/>
        </w:rPr>
        <w:t>Putni pravac Podgorica - Spuž prema katgorizaciji puteva je saobraćajnica regionalnog karaktera i samim tim njegova rekonstrukcija nije u nadležnosti lokalne uprave, već resornog državnog organa, odnosno Uprave za saobraćaj Crne Gore.</w:t>
      </w:r>
      <w:r>
        <w:rPr>
          <w:rFonts w:ascii="Arial" w:hAnsi="Arial" w:cs="Arial"/>
          <w:color w:val="000000"/>
        </w:rPr>
        <w:tab/>
      </w:r>
      <w:r w:rsidRPr="00182113">
        <w:rPr>
          <w:rFonts w:ascii="Arial" w:hAnsi="Arial" w:cs="Arial"/>
          <w:color w:val="000000"/>
        </w:rPr>
        <w:t>Uprava za saobraćaj  je za rekonstrukciju ovog puta u dužini od 5.5 km, koji obuhvata i izgradnju nove raskrsnice - vijadukta za skretanje prema Rogamama, potpisala ugovor sa izvođačem radova kompanijom Bemaks vrijedan 2.986.814 eura.</w:t>
      </w:r>
    </w:p>
    <w:p w:rsidR="0056638C" w:rsidRPr="00182113" w:rsidRDefault="0056638C" w:rsidP="00EF1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000000"/>
        </w:rPr>
      </w:pPr>
      <w:r>
        <w:rPr>
          <w:rFonts w:ascii="Arial" w:hAnsi="Arial" w:cs="Arial"/>
          <w:color w:val="000000"/>
        </w:rPr>
        <w:tab/>
      </w:r>
      <w:r w:rsidRPr="00182113">
        <w:rPr>
          <w:rFonts w:ascii="Arial" w:hAnsi="Arial" w:cs="Arial"/>
          <w:color w:val="000000"/>
        </w:rPr>
        <w:t>Na osnovu informacija koje smo dobili od Uprave za saobraćaj, radovi na izgradnji vijadukta se</w:t>
      </w:r>
      <w:bookmarkStart w:id="366" w:name="_GoBack"/>
      <w:bookmarkEnd w:id="366"/>
      <w:r w:rsidRPr="00182113">
        <w:rPr>
          <w:rFonts w:ascii="Arial" w:hAnsi="Arial" w:cs="Arial"/>
          <w:color w:val="000000"/>
        </w:rPr>
        <w:t xml:space="preserve"> odvijaju planiranom dinamikom, a privodi se kraju i rješavanje imovinsko-pravnih odnosa na trasi predmetnog puta, čime će se steći i formalne pretpostavke za početak izvođenja radova na čitavoj dionici starog puta prema Danilovgradu.</w:t>
      </w:r>
    </w:p>
    <w:p w:rsidR="0056638C" w:rsidRPr="007717C9" w:rsidRDefault="0056638C" w:rsidP="00EF1EBC">
      <w:pPr>
        <w:ind w:firstLine="720"/>
        <w:rPr>
          <w:rFonts w:ascii="Arial" w:hAnsi="Arial" w:cs="Arial"/>
          <w:lang w:val="sr-Latn-CS"/>
        </w:rPr>
      </w:pPr>
    </w:p>
    <w:p w:rsidR="0056638C" w:rsidRDefault="0056638C" w:rsidP="00EF1EBC">
      <w:pPr>
        <w:ind w:firstLine="720"/>
        <w:rPr>
          <w:rFonts w:ascii="Arial" w:hAnsi="Arial" w:cs="Arial"/>
          <w:lang w:val="sr-Latn-CS"/>
        </w:rPr>
      </w:pPr>
    </w:p>
    <w:p w:rsidR="0056638C" w:rsidRDefault="0056638C" w:rsidP="00EF1EBC">
      <w:pPr>
        <w:ind w:firstLine="720"/>
        <w:rPr>
          <w:rFonts w:ascii="Arial" w:hAnsi="Arial" w:cs="Arial"/>
          <w:lang w:val="sr-Latn-CS"/>
        </w:rPr>
      </w:pPr>
      <w:r w:rsidRPr="007717C9">
        <w:rPr>
          <w:rFonts w:ascii="Arial" w:hAnsi="Arial" w:cs="Arial"/>
          <w:lang w:val="sr-Latn-CS"/>
        </w:rPr>
        <w:t>3.</w:t>
      </w:r>
      <w:r w:rsidRPr="007717C9">
        <w:rPr>
          <w:rFonts w:ascii="Arial" w:hAnsi="Arial" w:cs="Arial"/>
          <w:b/>
          <w:lang w:val="sr-Latn-CS"/>
        </w:rPr>
        <w:t>Anja Zagorac</w:t>
      </w:r>
      <w:r w:rsidRPr="007717C9">
        <w:rPr>
          <w:rFonts w:ascii="Arial" w:hAnsi="Arial" w:cs="Arial"/>
          <w:lang w:val="sr-Latn-CS"/>
        </w:rPr>
        <w:t xml:space="preserve">, </w:t>
      </w:r>
      <w:r>
        <w:rPr>
          <w:rFonts w:ascii="Arial" w:hAnsi="Arial" w:cs="Arial"/>
          <w:lang w:val="sr-Latn-CS"/>
        </w:rPr>
        <w:t xml:space="preserve">iz NVO Muzika, alternativa, kultura </w:t>
      </w:r>
      <w:r w:rsidRPr="007717C9">
        <w:rPr>
          <w:rFonts w:ascii="Arial" w:hAnsi="Arial" w:cs="Arial"/>
          <w:lang w:val="sr-Latn-CS"/>
        </w:rPr>
        <w:t>postavila je sljedeće pitanje:</w:t>
      </w:r>
    </w:p>
    <w:p w:rsidR="0056638C" w:rsidRDefault="0056638C" w:rsidP="00EF1EBC">
      <w:pPr>
        <w:ind w:firstLine="720"/>
        <w:rPr>
          <w:rFonts w:ascii="Arial" w:hAnsi="Arial" w:cs="Arial"/>
          <w:lang w:val="sr-Latn-CS"/>
        </w:rPr>
      </w:pPr>
    </w:p>
    <w:p w:rsidR="0056638C" w:rsidRPr="007717C9" w:rsidRDefault="0056638C" w:rsidP="00EF1EBC">
      <w:pPr>
        <w:ind w:firstLine="720"/>
        <w:rPr>
          <w:rFonts w:ascii="Arial" w:hAnsi="Arial" w:cs="Arial"/>
          <w:color w:val="000000" w:themeColor="text1"/>
          <w:lang w:val="sr-Latn-CS"/>
        </w:rPr>
      </w:pPr>
      <w:r w:rsidRPr="007717C9">
        <w:rPr>
          <w:rFonts w:ascii="Arial" w:hAnsi="Arial" w:cs="Arial"/>
          <w:lang w:val="sr-Latn-CS"/>
        </w:rPr>
        <w:t>„Zašto se</w:t>
      </w:r>
      <w:r w:rsidRPr="007717C9">
        <w:rPr>
          <w:rFonts w:ascii="Arial" w:hAnsi="Arial" w:cs="Arial"/>
          <w:color w:val="000000" w:themeColor="text1"/>
          <w:lang w:val="sr-Latn-CS"/>
        </w:rPr>
        <w:t xml:space="preserve"> kroz Strateški plan ne planira izgradnja posebnog objekta za organizovanje muzičkih događaja, jer takvog posebnog objekta</w:t>
      </w:r>
      <w:r>
        <w:rPr>
          <w:rFonts w:ascii="Arial" w:hAnsi="Arial" w:cs="Arial"/>
          <w:color w:val="000000" w:themeColor="text1"/>
          <w:lang w:val="sr-Latn-CS"/>
        </w:rPr>
        <w:t xml:space="preserve"> isljučivo za muzičke koncerte</w:t>
      </w:r>
      <w:r w:rsidRPr="007717C9">
        <w:rPr>
          <w:rFonts w:ascii="Arial" w:hAnsi="Arial" w:cs="Arial"/>
          <w:color w:val="000000" w:themeColor="text1"/>
          <w:lang w:val="sr-Latn-CS"/>
        </w:rPr>
        <w:t xml:space="preserve"> nema u gradu“</w:t>
      </w:r>
      <w:r>
        <w:rPr>
          <w:rFonts w:ascii="Arial" w:hAnsi="Arial" w:cs="Arial"/>
          <w:color w:val="000000" w:themeColor="text1"/>
          <w:lang w:val="sr-Latn-CS"/>
        </w:rPr>
        <w:t>?</w:t>
      </w:r>
    </w:p>
    <w:p w:rsidR="0056638C" w:rsidRDefault="0056638C" w:rsidP="00EF1EBC">
      <w:pPr>
        <w:ind w:firstLine="720"/>
        <w:rPr>
          <w:rFonts w:ascii="Arial" w:hAnsi="Arial" w:cs="Arial"/>
          <w:b/>
          <w:lang w:val="sr-Latn-CS"/>
        </w:rPr>
      </w:pPr>
    </w:p>
    <w:p w:rsidR="0056638C" w:rsidRDefault="0056638C" w:rsidP="00EF1EBC">
      <w:pPr>
        <w:ind w:firstLine="720"/>
        <w:rPr>
          <w:rFonts w:ascii="Arial" w:hAnsi="Arial" w:cs="Arial"/>
          <w:lang w:val="sr-Latn-CS"/>
        </w:rPr>
      </w:pPr>
      <w:r w:rsidRPr="007717C9">
        <w:rPr>
          <w:rFonts w:ascii="Arial" w:hAnsi="Arial" w:cs="Arial"/>
          <w:b/>
          <w:lang w:val="sr-Latn-CS"/>
        </w:rPr>
        <w:t>Odgovor obrađivača</w:t>
      </w:r>
      <w:r w:rsidRPr="007717C9">
        <w:rPr>
          <w:rFonts w:ascii="Arial" w:hAnsi="Arial" w:cs="Arial"/>
          <w:lang w:val="sr-Latn-CS"/>
        </w:rPr>
        <w:t>:</w:t>
      </w:r>
    </w:p>
    <w:p w:rsidR="0056638C" w:rsidRPr="00DC4ECF" w:rsidRDefault="0056638C" w:rsidP="00373E92">
      <w:pPr>
        <w:ind w:firstLine="720"/>
        <w:rPr>
          <w:sz w:val="28"/>
          <w:szCs w:val="28"/>
          <w:lang w:val="sr-Latn-CS"/>
        </w:rPr>
      </w:pPr>
      <w:r>
        <w:rPr>
          <w:rFonts w:ascii="Arial" w:hAnsi="Arial" w:cs="Arial"/>
          <w:lang w:val="sr-Latn-CS"/>
        </w:rPr>
        <w:t xml:space="preserve">Usvojena je Odluka o davanju na korišćenje imovine u vlasništvu Glavnog grada bez naknade, kojom se uređuju uslovi, kriterijumi i način davanja na korišćenje nepokretne imovine Glavnog grada nevladinim organizacijama i fizičkim licima  bez naknade, uslovi i način davanja bez naknade pokretne imovine, kao i druga pitanja od značaja za korišćenje imovine u vlasništvu Glavnog grada. Postoji interesovanje za projekat EXPO centra koji bi bio realizovan putem modela javno-privatnog partnerstva. </w:t>
      </w:r>
    </w:p>
    <w:p w:rsidR="0056638C" w:rsidRDefault="0056638C" w:rsidP="00EF1EBC">
      <w:pPr>
        <w:ind w:firstLine="720"/>
        <w:rPr>
          <w:rFonts w:ascii="Arial" w:hAnsi="Arial" w:cs="Arial"/>
          <w:lang w:val="sr-Latn-CS"/>
        </w:rPr>
      </w:pPr>
    </w:p>
    <w:p w:rsidR="0056638C" w:rsidRPr="007717C9" w:rsidRDefault="0056638C" w:rsidP="00EF1EBC">
      <w:pPr>
        <w:ind w:firstLine="720"/>
        <w:rPr>
          <w:rFonts w:ascii="Arial" w:hAnsi="Arial" w:cs="Arial"/>
          <w:lang w:val="sr-Latn-CS"/>
        </w:rPr>
      </w:pPr>
      <w:r w:rsidRPr="007717C9">
        <w:rPr>
          <w:rFonts w:ascii="Arial" w:hAnsi="Arial" w:cs="Arial"/>
          <w:lang w:val="sr-Latn-CS"/>
        </w:rPr>
        <w:t xml:space="preserve">4. </w:t>
      </w:r>
      <w:r w:rsidRPr="007717C9">
        <w:rPr>
          <w:rFonts w:ascii="Arial" w:hAnsi="Arial" w:cs="Arial"/>
          <w:b/>
          <w:lang w:val="sr-Latn-CS"/>
        </w:rPr>
        <w:t>Ratko Nikolić</w:t>
      </w:r>
      <w:r w:rsidRPr="007717C9">
        <w:rPr>
          <w:rFonts w:ascii="Arial" w:hAnsi="Arial" w:cs="Arial"/>
          <w:lang w:val="sr-Latn-CS"/>
        </w:rPr>
        <w:t>, predstavnik MZ „ Nova Varoš“ je postavio sljedeća pitanja:</w:t>
      </w:r>
    </w:p>
    <w:p w:rsidR="0056638C" w:rsidRDefault="0056638C" w:rsidP="00EF1EBC">
      <w:pPr>
        <w:ind w:firstLine="720"/>
        <w:rPr>
          <w:rFonts w:ascii="Arial" w:hAnsi="Arial" w:cs="Arial"/>
          <w:lang w:val="sr-Latn-CS"/>
        </w:rPr>
      </w:pPr>
      <w:r>
        <w:rPr>
          <w:rFonts w:ascii="Arial" w:hAnsi="Arial" w:cs="Arial"/>
          <w:lang w:val="sr-Latn-CS"/>
        </w:rPr>
        <w:t>„</w:t>
      </w:r>
      <w:r w:rsidRPr="007717C9">
        <w:rPr>
          <w:rFonts w:ascii="Arial" w:hAnsi="Arial" w:cs="Arial"/>
          <w:lang w:val="sr-Latn-CS"/>
        </w:rPr>
        <w:t xml:space="preserve">Kada će se Centru grada vratiti njegov prepoznatljiv imidž centra jer je i prilikom posjete gradonačelnika ovoj </w:t>
      </w:r>
      <w:r>
        <w:rPr>
          <w:rFonts w:ascii="Arial" w:hAnsi="Arial" w:cs="Arial"/>
          <w:lang w:val="sr-Latn-CS"/>
        </w:rPr>
        <w:t>mjesnoj zajednici</w:t>
      </w:r>
      <w:r w:rsidRPr="007717C9">
        <w:rPr>
          <w:rFonts w:ascii="Arial" w:hAnsi="Arial" w:cs="Arial"/>
          <w:lang w:val="sr-Latn-CS"/>
        </w:rPr>
        <w:t xml:space="preserve"> on obećao da će uraditi sve za svog mandata da se centar grada vrati tamo gdje mu je uvijek bilo mjesto</w:t>
      </w:r>
      <w:r>
        <w:rPr>
          <w:rFonts w:ascii="Arial" w:hAnsi="Arial" w:cs="Arial"/>
          <w:lang w:val="sr-Latn-CS"/>
        </w:rPr>
        <w:t>“?</w:t>
      </w:r>
    </w:p>
    <w:p w:rsidR="0056638C" w:rsidRPr="007717C9" w:rsidRDefault="0056638C" w:rsidP="00EF1EBC">
      <w:pPr>
        <w:ind w:firstLine="720"/>
        <w:rPr>
          <w:rFonts w:ascii="Arial" w:hAnsi="Arial" w:cs="Arial"/>
          <w:lang w:val="sr-Latn-CS"/>
        </w:rPr>
      </w:pPr>
    </w:p>
    <w:p w:rsidR="0056638C" w:rsidRDefault="0056638C" w:rsidP="00A96C6B">
      <w:pPr>
        <w:ind w:firstLine="720"/>
        <w:rPr>
          <w:rFonts w:ascii="Arial" w:hAnsi="Arial" w:cs="Arial"/>
          <w:lang w:val="sr-Latn-CS"/>
        </w:rPr>
      </w:pPr>
      <w:r>
        <w:rPr>
          <w:rFonts w:ascii="Arial" w:hAnsi="Arial" w:cs="Arial"/>
          <w:lang w:val="sr-Latn-CS"/>
        </w:rPr>
        <w:t xml:space="preserve">Predsjednik MZ „Nova Varoš“ tvrdi da je centar grada nepravedno zapostavljen i da je na neki način postao periferija, sa stanovišta prometa, dešavanja. Da je centar </w:t>
      </w:r>
      <w:r>
        <w:rPr>
          <w:rFonts w:ascii="Arial" w:hAnsi="Arial" w:cs="Arial"/>
          <w:lang w:val="sr-Latn-CS"/>
        </w:rPr>
        <w:lastRenderedPageBreak/>
        <w:t>grada izgubio dušu. Moderna arhitektura i sadržaji prešli su na neka druga mjesta, a ovdje su ostali samo sudovi, tužilaštva, banke i pozorišta, a svi moderni sadržaji su smješteni van centra. Centar je pun u toku radnog vremena, a poslije 16 sati zjapi prazan. Na zadnjoj sjednici mjesne zajednice je bio prisutan gradonačelnik sa saradnicima, koji je tada obećao da će učiniti sve da se vrati centar garda tamo gdje zaslužuje. Nema mogućnosti neke veće gradnje u centru, ali se može nekim manjim intervencijama uljepšati, unijeti nešto novo interesantno, da bi bilo veće prisistvo građana u večernjim satima. Trg Argentina je primjer male intervencije sa velikim efektom. Intervencije su potrebne na trotoarima u Bulevaru Ivana Crnojevića, oko Fonda PIO, ulici Novaka Miloševa, ulici Balšića, drugom dijelu Hercegovačke ulice prema vrtiću. Potrebno je da zatvorimo ulicu Slobode za saobraćaj. Takođe ističe da su trotoare zauzeli automobili, u dobrom dijelu i biciklisti, a da su pješaci zanemareni. Neophodno je uložiti određena sredstva i započeti sa renoviranjem bivše Robne Beograd-Podgoričanka i Beko. Ima zamjerke i na javnu rasvjetu koja je slaba i u noćnim satima kad ima malo šetača centar grada sablasno djeluje i predlaže da se ulica Hercegovčaka, dio prema vrtiću osvijetli jačom svjetlošću kao i ulice Balšića, Novaka Miloševa, da dočara taj dio grada noću kako bi bio veći efekat. Zlatarska ulica da bude orjentalni ambijent i da bude koncentracija tih radnji na jednom mjestu. Uskoro se završava Gradsko pozorište i hotel Keta Boškovića, pa bi dobro bilo da se trotoarski dio uredi. Iako nije dio Nacrta Strateškog plana želi da iznese jedno svoje zapažanje o objektu kompanije Voli u koji se nije ulagalo godinama, a u centru grada je, i moli da im se prenese da ulože sredstva u renoviranje svog objekta u ulici Novaka Miloševa, da se nebi dešavalo ono što se desilo ovih dana, da se zbog većih padavina, objekat zatvara zbog prokišnjavanja. Objekat Voli bi trebao da bude ogledalo grada. U centru grada nema mesare pa predlaže i da prošire asortiman saktorom za prodaju mesa. Za dostavljeni Nacrt Strateškog plana misli da je dobar informativni materijal.</w:t>
      </w:r>
      <w:r w:rsidRPr="00A508CF">
        <w:rPr>
          <w:rFonts w:ascii="Arial" w:hAnsi="Arial" w:cs="Arial"/>
          <w:lang w:val="sr-Latn-CS"/>
        </w:rPr>
        <w:t xml:space="preserve"> </w:t>
      </w:r>
      <w:r>
        <w:rPr>
          <w:rFonts w:ascii="Arial" w:hAnsi="Arial" w:cs="Arial"/>
          <w:lang w:val="sr-Latn-CS"/>
        </w:rPr>
        <w:t xml:space="preserve">MZ ide u tom pravcu da pojedine djelove grada svrsta u razvoj turizma. On se  zahvalio za sve komentare, shvata da je odziv da se prisustvuje javnoj raspravi mali iz razloga što je ona zakazana u radno vrijeme. Ulica slobode je proces koji je prolazan, postoje brendovi koji su otvoreni u drugim djelovima grada, a ugostitelji su shvatili da im je veliki uspjeh što se ove ulice tiče u ugostiteljstvu pa se tome i okrenuo, a nadaju se da će gradonačelnik učiniti sve da razvije centar grada i vrati mu stari sjaj.  </w:t>
      </w:r>
    </w:p>
    <w:p w:rsidR="0056638C" w:rsidRDefault="0056638C" w:rsidP="00A96C6B">
      <w:pPr>
        <w:ind w:firstLine="720"/>
        <w:rPr>
          <w:rFonts w:ascii="Arial" w:hAnsi="Arial" w:cs="Arial"/>
          <w:lang w:val="sr-Latn-CS"/>
        </w:rPr>
      </w:pPr>
    </w:p>
    <w:p w:rsidR="0056638C" w:rsidRDefault="0056638C" w:rsidP="0071537E">
      <w:pPr>
        <w:ind w:firstLine="720"/>
        <w:rPr>
          <w:rFonts w:ascii="Arial" w:hAnsi="Arial" w:cs="Arial"/>
          <w:lang w:val="sr-Latn-CS"/>
        </w:rPr>
      </w:pPr>
      <w:r w:rsidRPr="007717C9">
        <w:rPr>
          <w:rFonts w:ascii="Arial" w:hAnsi="Arial" w:cs="Arial"/>
          <w:b/>
          <w:lang w:val="sr-Latn-CS"/>
        </w:rPr>
        <w:t>Odgovor obrađivača</w:t>
      </w:r>
      <w:r w:rsidRPr="007717C9">
        <w:rPr>
          <w:rFonts w:ascii="Arial" w:hAnsi="Arial" w:cs="Arial"/>
          <w:lang w:val="sr-Latn-CS"/>
        </w:rPr>
        <w:t>:</w:t>
      </w:r>
    </w:p>
    <w:p w:rsidR="0056638C" w:rsidRPr="007717C9" w:rsidRDefault="0056638C" w:rsidP="0071537E">
      <w:pPr>
        <w:ind w:firstLine="720"/>
        <w:rPr>
          <w:rFonts w:ascii="Arial" w:hAnsi="Arial" w:cs="Arial"/>
          <w:lang w:val="sr-Latn-CS"/>
        </w:rPr>
      </w:pPr>
      <w:r w:rsidRPr="007717C9">
        <w:rPr>
          <w:rFonts w:ascii="Arial" w:hAnsi="Arial" w:cs="Arial"/>
          <w:lang w:val="sr-Latn-CS"/>
        </w:rPr>
        <w:t xml:space="preserve">Centru grada </w:t>
      </w:r>
      <w:r>
        <w:rPr>
          <w:rFonts w:ascii="Arial" w:hAnsi="Arial" w:cs="Arial"/>
          <w:lang w:val="sr-Latn-CS"/>
        </w:rPr>
        <w:t>se polako vraća</w:t>
      </w:r>
      <w:r w:rsidRPr="007717C9">
        <w:rPr>
          <w:rFonts w:ascii="Arial" w:hAnsi="Arial" w:cs="Arial"/>
          <w:lang w:val="sr-Latn-CS"/>
        </w:rPr>
        <w:t xml:space="preserve"> njegov prepoznatljiv imidž centra</w:t>
      </w:r>
      <w:r>
        <w:rPr>
          <w:rFonts w:ascii="Arial" w:hAnsi="Arial" w:cs="Arial"/>
          <w:lang w:val="sr-Latn-CS"/>
        </w:rPr>
        <w:t xml:space="preserve"> time što se sve više manifestacija prenosi u centar grada, pazari, koncerti, razna okupljanja. Planira se i da se  zatvore pojedine ulice za saobraćaj i dobije što više pješačkih zona. </w:t>
      </w:r>
    </w:p>
    <w:p w:rsidR="0056638C" w:rsidRPr="007717C9" w:rsidRDefault="0056638C" w:rsidP="0071537E">
      <w:pPr>
        <w:ind w:firstLine="720"/>
        <w:rPr>
          <w:rFonts w:ascii="Arial" w:hAnsi="Arial" w:cs="Arial"/>
          <w:lang w:val="sr-Latn-CS"/>
        </w:rPr>
      </w:pPr>
      <w:r>
        <w:rPr>
          <w:rFonts w:ascii="Arial" w:hAnsi="Arial" w:cs="Arial"/>
          <w:lang w:val="sr-Latn-CS"/>
        </w:rPr>
        <w:t>Veliki centri imaju u turističkoj ponudi tržište zlata i Zlatarsku ulicu bi trebalo urediti i prilagoditi toj turističkoj ponudi. Svakako je planiran nastavak modernizacije javne rasvjete i ugradnja led tehnologije. Iako primjedba nije u vezi sa planom, obećano mu je  da će predstavnici kompanije Voli biti obaviješteni o primjedbama u vezi njihovog objekta u ulici Novaka Miloševa.</w:t>
      </w:r>
    </w:p>
    <w:p w:rsidR="0056638C" w:rsidRPr="007717C9" w:rsidRDefault="0056638C" w:rsidP="0071537E">
      <w:pPr>
        <w:ind w:firstLine="720"/>
        <w:rPr>
          <w:rFonts w:ascii="Arial" w:hAnsi="Arial" w:cs="Arial"/>
          <w:lang w:val="sr-Latn-CS"/>
        </w:rPr>
      </w:pPr>
    </w:p>
    <w:p w:rsidR="0056638C" w:rsidRDefault="0056638C" w:rsidP="0071537E">
      <w:pPr>
        <w:ind w:firstLine="720"/>
        <w:rPr>
          <w:rFonts w:ascii="Arial" w:hAnsi="Arial" w:cs="Arial"/>
          <w:lang w:val="sr-Latn-CS"/>
        </w:rPr>
      </w:pPr>
      <w:r w:rsidRPr="007717C9">
        <w:rPr>
          <w:rFonts w:ascii="Arial" w:hAnsi="Arial" w:cs="Arial"/>
          <w:lang w:val="sr-Latn-CS"/>
        </w:rPr>
        <w:t xml:space="preserve">5. </w:t>
      </w:r>
      <w:r w:rsidRPr="007717C9">
        <w:rPr>
          <w:rFonts w:ascii="Arial" w:hAnsi="Arial" w:cs="Arial"/>
          <w:b/>
          <w:lang w:val="sr-Latn-CS"/>
        </w:rPr>
        <w:t>Biserka Kusovac</w:t>
      </w:r>
      <w:r w:rsidRPr="007717C9">
        <w:rPr>
          <w:rFonts w:ascii="Arial" w:hAnsi="Arial" w:cs="Arial"/>
          <w:lang w:val="sr-Latn-CS"/>
        </w:rPr>
        <w:t xml:space="preserve"> iz iste mjesne zajednice</w:t>
      </w:r>
      <w:r>
        <w:rPr>
          <w:rFonts w:ascii="Arial" w:hAnsi="Arial" w:cs="Arial"/>
          <w:lang w:val="sr-Latn-CS"/>
        </w:rPr>
        <w:t xml:space="preserve">, se osvrnula na neke probleme u centru grada, a najviše je interesuje pitanje bivše Robne kuće Beograd i smatra da treba da se zadrži, nakon njene rekonstrukcije, pređašnja namjena. Upuznata je sa idejom da se planira da u njoj bude kulturni centar i nabrojala je 9 objekata kulture koji se nalaze u </w:t>
      </w:r>
      <w:r>
        <w:rPr>
          <w:rFonts w:ascii="Arial" w:hAnsi="Arial" w:cs="Arial"/>
          <w:lang w:val="sr-Latn-CS"/>
        </w:rPr>
        <w:lastRenderedPageBreak/>
        <w:t xml:space="preserve">centru grada i slabo su iskorišćeni, pa je ineresuje zašto bi se gradio još jedan neiskorišćeni objekat kulture. Građani su zainteresovani da se namjena prostora bivše robne kuće ne mijenja, a dio podrumskog  prostora može da se adaptira za potrebe kulture, sastajalište umjetnika. </w:t>
      </w:r>
    </w:p>
    <w:p w:rsidR="0056638C" w:rsidRPr="007717C9" w:rsidRDefault="0056638C" w:rsidP="0071537E">
      <w:pPr>
        <w:ind w:firstLine="720"/>
        <w:rPr>
          <w:rFonts w:ascii="Arial" w:hAnsi="Arial" w:cs="Arial"/>
          <w:lang w:val="sr-Latn-CS"/>
        </w:rPr>
      </w:pPr>
      <w:r w:rsidRPr="007717C9">
        <w:rPr>
          <w:rFonts w:ascii="Arial" w:hAnsi="Arial" w:cs="Arial"/>
          <w:lang w:val="sr-Latn-CS"/>
        </w:rPr>
        <w:t xml:space="preserve"> </w:t>
      </w:r>
      <w:r>
        <w:rPr>
          <w:rFonts w:ascii="Arial" w:hAnsi="Arial" w:cs="Arial"/>
          <w:lang w:val="sr-Latn-CS"/>
        </w:rPr>
        <w:t>Nakon diskusije je  p</w:t>
      </w:r>
      <w:r w:rsidRPr="007717C9">
        <w:rPr>
          <w:rFonts w:ascii="Arial" w:hAnsi="Arial" w:cs="Arial"/>
          <w:lang w:val="sr-Latn-CS"/>
        </w:rPr>
        <w:t>ostavila sljedeć</w:t>
      </w:r>
      <w:r>
        <w:rPr>
          <w:rFonts w:ascii="Arial" w:hAnsi="Arial" w:cs="Arial"/>
          <w:lang w:val="sr-Latn-CS"/>
        </w:rPr>
        <w:t>a</w:t>
      </w:r>
      <w:r w:rsidRPr="007717C9">
        <w:rPr>
          <w:rFonts w:ascii="Arial" w:hAnsi="Arial" w:cs="Arial"/>
          <w:lang w:val="sr-Latn-CS"/>
        </w:rPr>
        <w:t xml:space="preserve"> pitanj</w:t>
      </w:r>
      <w:r>
        <w:rPr>
          <w:rFonts w:ascii="Arial" w:hAnsi="Arial" w:cs="Arial"/>
          <w:lang w:val="sr-Latn-CS"/>
        </w:rPr>
        <w:t>a</w:t>
      </w:r>
      <w:r w:rsidRPr="007717C9">
        <w:rPr>
          <w:rFonts w:ascii="Arial" w:hAnsi="Arial" w:cs="Arial"/>
          <w:lang w:val="sr-Latn-CS"/>
        </w:rPr>
        <w:t>:</w:t>
      </w:r>
    </w:p>
    <w:p w:rsidR="0056638C" w:rsidRDefault="0056638C" w:rsidP="0071537E">
      <w:pPr>
        <w:ind w:firstLine="720"/>
        <w:rPr>
          <w:rFonts w:ascii="Arial" w:hAnsi="Arial" w:cs="Arial"/>
          <w:color w:val="000000" w:themeColor="text1"/>
          <w:lang w:val="sr-Latn-CS"/>
        </w:rPr>
      </w:pPr>
      <w:r>
        <w:rPr>
          <w:rFonts w:ascii="Arial" w:hAnsi="Arial" w:cs="Arial"/>
          <w:color w:val="000000" w:themeColor="text1"/>
          <w:lang w:val="sr-Latn-CS"/>
        </w:rPr>
        <w:t>„</w:t>
      </w:r>
      <w:r w:rsidRPr="007717C9">
        <w:rPr>
          <w:rFonts w:ascii="Arial" w:hAnsi="Arial" w:cs="Arial"/>
          <w:color w:val="000000" w:themeColor="text1"/>
          <w:lang w:val="sr-Latn-CS"/>
        </w:rPr>
        <w:t>Da li može da se na objektu nekadašnje Robne kuće</w:t>
      </w:r>
      <w:r>
        <w:rPr>
          <w:rFonts w:ascii="Arial" w:hAnsi="Arial" w:cs="Arial"/>
          <w:color w:val="000000" w:themeColor="text1"/>
          <w:lang w:val="sr-Latn-CS"/>
        </w:rPr>
        <w:t xml:space="preserve"> Beograd,</w:t>
      </w:r>
      <w:r w:rsidRPr="007717C9">
        <w:rPr>
          <w:rFonts w:ascii="Arial" w:hAnsi="Arial" w:cs="Arial"/>
          <w:color w:val="000000" w:themeColor="text1"/>
          <w:lang w:val="sr-Latn-CS"/>
        </w:rPr>
        <w:t xml:space="preserve"> popularna Podgoričanka</w:t>
      </w:r>
      <w:r>
        <w:rPr>
          <w:rFonts w:ascii="Arial" w:hAnsi="Arial" w:cs="Arial"/>
          <w:color w:val="000000" w:themeColor="text1"/>
          <w:lang w:val="sr-Latn-CS"/>
        </w:rPr>
        <w:t>,</w:t>
      </w:r>
      <w:r w:rsidRPr="007717C9">
        <w:rPr>
          <w:rFonts w:ascii="Arial" w:hAnsi="Arial" w:cs="Arial"/>
          <w:color w:val="000000" w:themeColor="text1"/>
          <w:lang w:val="sr-Latn-CS"/>
        </w:rPr>
        <w:t xml:space="preserve"> zadrži njena prvobitna namjena za obavljanje trgovačke djelatnosti, a ne da se opredjeljuje za kulturne sadržaje, jer </w:t>
      </w:r>
      <w:r>
        <w:rPr>
          <w:rFonts w:ascii="Arial" w:hAnsi="Arial" w:cs="Arial"/>
          <w:color w:val="000000" w:themeColor="text1"/>
          <w:lang w:val="sr-Latn-CS"/>
        </w:rPr>
        <w:t>već postoji</w:t>
      </w:r>
      <w:r w:rsidRPr="007717C9">
        <w:rPr>
          <w:rFonts w:ascii="Arial" w:hAnsi="Arial" w:cs="Arial"/>
          <w:color w:val="000000" w:themeColor="text1"/>
          <w:lang w:val="sr-Latn-CS"/>
        </w:rPr>
        <w:t xml:space="preserve"> v</w:t>
      </w:r>
      <w:r>
        <w:rPr>
          <w:rFonts w:ascii="Arial" w:hAnsi="Arial" w:cs="Arial"/>
          <w:color w:val="000000" w:themeColor="text1"/>
          <w:lang w:val="sr-Latn-CS"/>
        </w:rPr>
        <w:t>eliki broj objekata te namjene u centru grada?</w:t>
      </w:r>
    </w:p>
    <w:p w:rsidR="0056638C" w:rsidRDefault="0056638C" w:rsidP="0071537E">
      <w:pPr>
        <w:ind w:firstLine="720"/>
        <w:rPr>
          <w:rFonts w:ascii="Arial" w:hAnsi="Arial" w:cs="Arial"/>
          <w:color w:val="000000" w:themeColor="text1"/>
          <w:lang w:val="sr-Latn-CS"/>
        </w:rPr>
      </w:pPr>
      <w:r>
        <w:rPr>
          <w:rFonts w:ascii="Arial" w:hAnsi="Arial" w:cs="Arial"/>
          <w:color w:val="000000" w:themeColor="text1"/>
          <w:lang w:val="sr-Latn-CS"/>
        </w:rPr>
        <w:t>Da li će Robna kuća Beko da se ruši i što se planira na tom prostoru?</w:t>
      </w:r>
    </w:p>
    <w:p w:rsidR="0056638C" w:rsidRDefault="0056638C" w:rsidP="0071537E">
      <w:pPr>
        <w:ind w:firstLine="720"/>
        <w:rPr>
          <w:rFonts w:ascii="Arial" w:hAnsi="Arial" w:cs="Arial"/>
          <w:color w:val="000000" w:themeColor="text1"/>
          <w:lang w:val="sr-Latn-CS"/>
        </w:rPr>
      </w:pPr>
      <w:r>
        <w:rPr>
          <w:rFonts w:ascii="Arial" w:hAnsi="Arial" w:cs="Arial"/>
          <w:color w:val="000000" w:themeColor="text1"/>
          <w:lang w:val="sr-Latn-CS"/>
        </w:rPr>
        <w:t>Što je sa skloništem iza  „Beka“?</w:t>
      </w:r>
    </w:p>
    <w:p w:rsidR="0056638C" w:rsidRDefault="0056638C" w:rsidP="0071537E">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Default="0056638C" w:rsidP="0071537E">
      <w:pPr>
        <w:ind w:firstLine="720"/>
        <w:rPr>
          <w:rFonts w:ascii="Arial" w:hAnsi="Arial" w:cs="Arial"/>
          <w:lang w:val="sr-Latn-CS"/>
        </w:rPr>
      </w:pPr>
      <w:r>
        <w:rPr>
          <w:rFonts w:ascii="Arial" w:hAnsi="Arial" w:cs="Arial"/>
          <w:lang w:val="sr-Latn-CS"/>
        </w:rPr>
        <w:t xml:space="preserve">U vezi objekta bivše Robne kuće Beograd struka će procijeniti koja će biti prava namjena tog objekta, da bi objekat bio uspješan ili isplativ u oblasti trgovine ili kulture. </w:t>
      </w:r>
    </w:p>
    <w:p w:rsidR="0056638C" w:rsidRDefault="0056638C" w:rsidP="0071537E">
      <w:pPr>
        <w:ind w:firstLine="720"/>
        <w:rPr>
          <w:rFonts w:ascii="Arial" w:hAnsi="Arial" w:cs="Arial"/>
          <w:b/>
          <w:lang w:val="sr-Latn-CS"/>
        </w:rPr>
      </w:pPr>
      <w:r>
        <w:rPr>
          <w:rFonts w:ascii="Arial" w:hAnsi="Arial" w:cs="Arial"/>
          <w:lang w:val="sr-Latn-CS"/>
        </w:rPr>
        <w:t>Vezano za objekat  Robne kuće Beko veliko je interesovanje stranih investitora za taj objekat i njegovu rekonstrukciju-dogradnju, s obzirom da se nalazi na trgu on treba novi lice i da bude spoj korisnog i modernog</w:t>
      </w:r>
      <w:r w:rsidRPr="006515A4">
        <w:rPr>
          <w:rFonts w:ascii="Arial" w:hAnsi="Arial" w:cs="Arial"/>
          <w:b/>
          <w:lang w:val="sr-Latn-CS"/>
        </w:rPr>
        <w:t xml:space="preserve">.  </w:t>
      </w:r>
    </w:p>
    <w:p w:rsidR="0056638C" w:rsidRDefault="0056638C" w:rsidP="00AC0BE9">
      <w:pPr>
        <w:ind w:firstLine="720"/>
        <w:rPr>
          <w:rFonts w:ascii="Arial" w:hAnsi="Arial" w:cs="Arial"/>
          <w:lang w:val="sr-Latn-CS"/>
        </w:rPr>
      </w:pPr>
      <w:r>
        <w:rPr>
          <w:rFonts w:ascii="Arial" w:hAnsi="Arial" w:cs="Arial"/>
          <w:lang w:val="sr-Latn-CS"/>
        </w:rPr>
        <w:t xml:space="preserve"> </w:t>
      </w:r>
      <w:r w:rsidRPr="00294E98">
        <w:rPr>
          <w:rFonts w:ascii="Arial" w:hAnsi="Arial" w:cs="Arial"/>
          <w:lang w:val="sr-Latn-CS"/>
        </w:rPr>
        <w:t>Skloništima na teritoriji Glavnog grada Podgorica raspolaže Uprava za imovinu Crne Gore</w:t>
      </w:r>
      <w:r>
        <w:rPr>
          <w:rFonts w:ascii="Arial" w:hAnsi="Arial" w:cs="Arial"/>
          <w:lang w:val="sr-Latn-CS"/>
        </w:rPr>
        <w:t>.</w:t>
      </w:r>
    </w:p>
    <w:p w:rsidR="0056638C" w:rsidRPr="00294E98" w:rsidRDefault="0056638C" w:rsidP="00AC0BE9">
      <w:pPr>
        <w:ind w:firstLine="720"/>
        <w:rPr>
          <w:rFonts w:ascii="Arial" w:hAnsi="Arial" w:cs="Arial"/>
          <w:lang w:val="sr-Latn-CS"/>
        </w:rPr>
      </w:pPr>
    </w:p>
    <w:p w:rsidR="0056638C" w:rsidRDefault="0056638C" w:rsidP="003B03D8">
      <w:pPr>
        <w:ind w:firstLine="720"/>
        <w:rPr>
          <w:rFonts w:ascii="Arial" w:hAnsi="Arial" w:cs="Arial"/>
          <w:lang w:val="sr-Latn-CS"/>
        </w:rPr>
      </w:pPr>
      <w:r>
        <w:rPr>
          <w:rFonts w:ascii="Arial" w:hAnsi="Arial" w:cs="Arial"/>
          <w:lang w:val="sr-Latn-CS"/>
        </w:rPr>
        <w:t xml:space="preserve">6. </w:t>
      </w:r>
      <w:r w:rsidRPr="0055779E">
        <w:rPr>
          <w:rFonts w:ascii="Arial" w:hAnsi="Arial" w:cs="Arial"/>
          <w:b/>
          <w:lang w:val="sr-Latn-CS"/>
        </w:rPr>
        <w:t>Branko Vuković</w:t>
      </w:r>
      <w:r>
        <w:rPr>
          <w:rFonts w:ascii="Arial" w:hAnsi="Arial" w:cs="Arial"/>
          <w:lang w:val="sr-Latn-CS"/>
        </w:rPr>
        <w:t xml:space="preserve"> odbornik Demokratske Crne Gore je postavio sljedeća pitanje:</w:t>
      </w:r>
    </w:p>
    <w:p w:rsidR="0056638C" w:rsidRDefault="0056638C" w:rsidP="003B03D8">
      <w:pPr>
        <w:ind w:firstLine="720"/>
        <w:rPr>
          <w:rFonts w:ascii="Arial" w:hAnsi="Arial" w:cs="Arial"/>
          <w:lang w:val="sr-Latn-CS"/>
        </w:rPr>
      </w:pPr>
      <w:r>
        <w:rPr>
          <w:rFonts w:ascii="Arial" w:hAnsi="Arial" w:cs="Arial"/>
          <w:lang w:val="sr-Latn-CS"/>
        </w:rPr>
        <w:t>„Da li postoji okvirni rok za završetak postrojenja za prečišćavanje otpadnih voda“?</w:t>
      </w:r>
    </w:p>
    <w:p w:rsidR="0056638C" w:rsidRDefault="0056638C" w:rsidP="003B03D8">
      <w:pPr>
        <w:ind w:firstLine="720"/>
        <w:rPr>
          <w:rFonts w:ascii="Arial" w:hAnsi="Arial" w:cs="Arial"/>
          <w:b/>
          <w:lang w:val="sr-Latn-CS"/>
        </w:rPr>
      </w:pPr>
    </w:p>
    <w:p w:rsidR="0056638C" w:rsidRDefault="0056638C" w:rsidP="003B03D8">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Default="0056638C" w:rsidP="00EA3FF5">
      <w:pPr>
        <w:ind w:firstLine="720"/>
        <w:rPr>
          <w:rFonts w:ascii="Arial" w:hAnsi="Arial" w:cs="Arial"/>
          <w:lang w:val="sr-Latn-CS"/>
        </w:rPr>
      </w:pPr>
      <w:r>
        <w:rPr>
          <w:rFonts w:ascii="Arial" w:hAnsi="Arial" w:cs="Arial"/>
          <w:lang w:val="sr-Latn-CS"/>
        </w:rPr>
        <w:t xml:space="preserve">Izgradnja postrojenja za prečišćavanje otpadnih voda sa pripadajućom kolektorskom mrežom najznačajniji je kapitalni projekat u  Glavnom gradu čija ukupna vrijednost iznosi oko 50 miliona eura. Cjelokupan projekat se realizuje u nekoliko faza, vezano za rokove istakanuto je na sastanku održanom 04.11.2019. godine da, od momenta potpisivanja ugovora sa izvođačima, za svaku fazu teče poseban rok izvođenja radova, pa je za izgradnju mosta na Morači i Glavnog kolektora definisan rok od 12 mjeseci, za izgradnju sekundarne mreže rok od 12-18 mjeseci, od uvođenja izvođača radova u posao, dok je za izgradanju samog postrojenja sistema za prečišćavanje  otpadnih voda, u skladu sa evropskim procedurama i najboljim praksama za gradnju tako složenih objekata, definisan rok od 36 mjeseci. </w:t>
      </w:r>
    </w:p>
    <w:p w:rsidR="0056638C" w:rsidRDefault="0056638C" w:rsidP="003B13A1">
      <w:pPr>
        <w:ind w:firstLine="720"/>
        <w:rPr>
          <w:rFonts w:ascii="Arial" w:hAnsi="Arial" w:cs="Arial"/>
          <w:lang w:val="sr-Latn-CS"/>
        </w:rPr>
      </w:pPr>
    </w:p>
    <w:p w:rsidR="0056638C" w:rsidRDefault="0056638C" w:rsidP="003B13A1">
      <w:pPr>
        <w:ind w:firstLine="720"/>
        <w:rPr>
          <w:rFonts w:ascii="Arial" w:hAnsi="Arial" w:cs="Arial"/>
          <w:lang w:val="sr-Latn-CS"/>
        </w:rPr>
      </w:pPr>
      <w:r>
        <w:rPr>
          <w:rFonts w:ascii="Arial" w:hAnsi="Arial" w:cs="Arial"/>
          <w:lang w:val="sr-Latn-CS"/>
        </w:rPr>
        <w:t xml:space="preserve">7. </w:t>
      </w:r>
      <w:r w:rsidRPr="009B38E4">
        <w:rPr>
          <w:rFonts w:ascii="Arial" w:hAnsi="Arial" w:cs="Arial"/>
          <w:b/>
          <w:lang w:val="sr-Latn-CS"/>
        </w:rPr>
        <w:t>Zekić Danijel</w:t>
      </w:r>
      <w:r>
        <w:rPr>
          <w:rFonts w:ascii="Arial" w:hAnsi="Arial" w:cs="Arial"/>
          <w:lang w:val="sr-Latn-CS"/>
        </w:rPr>
        <w:t>, sa Zabjela  iz ulice Miladina Popovića se interesovao kada će biti rekonstruisana ova ulica. Navodi da je stanarima te ulice prije 40 godina bilo obećano da će ulica biti rekonstruisana i za taj posao su plaćene komunalije, ali ona ni danas nije rekonstruisana i nema priključak na kanalizaciju, a upravo se u toj ulici nalazi poslovna zgrada „Vodovod i kanalizacija„ doo. Nijesu dobili kanalizaciju već haos, jer se radnici Vodovoda i ostali građani parkiraju gdje ko stigne ispred kapija njihovih kuća, jer im je zabranjeno parkiranje u okviru objekta Vodovoda,</w:t>
      </w:r>
      <w:r w:rsidRPr="003B13A1">
        <w:rPr>
          <w:rFonts w:ascii="Arial" w:hAnsi="Arial" w:cs="Arial"/>
          <w:lang w:val="sr-Latn-CS"/>
        </w:rPr>
        <w:t xml:space="preserve"> </w:t>
      </w:r>
      <w:r>
        <w:rPr>
          <w:rFonts w:ascii="Arial" w:hAnsi="Arial" w:cs="Arial"/>
          <w:lang w:val="sr-Latn-CS"/>
        </w:rPr>
        <w:t xml:space="preserve">koja treba da ukloni parking služba, ali oni ne reaguju. U vrijeme dok je gradonačelnik bio Miomir Mugoša je trebala da se uradi prva faza ulice u dužini od 300m, a u blizini se nalaze dvije škole i vrtić, i </w:t>
      </w:r>
      <w:r>
        <w:rPr>
          <w:rFonts w:ascii="Arial" w:hAnsi="Arial" w:cs="Arial"/>
          <w:lang w:val="sr-Latn-CS"/>
        </w:rPr>
        <w:lastRenderedPageBreak/>
        <w:t xml:space="preserve">prolazi veliki broj djece, a ulica  nema ni trotoara. I građani snose dio odgovornosti, jer su sa svojim objektima ušli u državno zemljište. </w:t>
      </w:r>
    </w:p>
    <w:p w:rsidR="0056638C" w:rsidRDefault="0056638C" w:rsidP="003B13A1">
      <w:pPr>
        <w:ind w:firstLine="720"/>
        <w:rPr>
          <w:rFonts w:ascii="Arial" w:hAnsi="Arial" w:cs="Arial"/>
          <w:lang w:val="sr-Latn-CS"/>
        </w:rPr>
      </w:pPr>
    </w:p>
    <w:p w:rsidR="0056638C" w:rsidRDefault="0056638C" w:rsidP="003B13A1">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Default="0056638C" w:rsidP="003B13A1">
      <w:pPr>
        <w:ind w:firstLine="720"/>
        <w:rPr>
          <w:rFonts w:ascii="Arial" w:hAnsi="Arial" w:cs="Arial"/>
          <w:lang w:val="sr-Latn-CS"/>
        </w:rPr>
      </w:pPr>
      <w:r>
        <w:rPr>
          <w:rFonts w:ascii="Arial" w:hAnsi="Arial" w:cs="Arial"/>
          <w:lang w:val="sr-Latn-CS"/>
        </w:rPr>
        <w:t>U Nacrtu Strateškog plana nalazi se projekat rekonstrukcuje</w:t>
      </w:r>
      <w:r w:rsidRPr="00637A00">
        <w:rPr>
          <w:rFonts w:ascii="Arial" w:hAnsi="Arial" w:cs="Arial"/>
          <w:lang w:val="sr-Latn-CS"/>
        </w:rPr>
        <w:t xml:space="preserve"> </w:t>
      </w:r>
      <w:r>
        <w:rPr>
          <w:rFonts w:ascii="Arial" w:hAnsi="Arial" w:cs="Arial"/>
          <w:lang w:val="sr-Latn-CS"/>
        </w:rPr>
        <w:t xml:space="preserve">Ulice Miladina Popovića. Prijave za nepropisno parkiranje i u vezi nepravilnosti koje uoče građani treba da prijave i za to im u Glavnom gradu 24 sata stoji na raspolaganju Biro 48. </w:t>
      </w:r>
    </w:p>
    <w:p w:rsidR="0056638C" w:rsidRDefault="0056638C" w:rsidP="003B13A1">
      <w:pPr>
        <w:ind w:firstLine="720"/>
        <w:rPr>
          <w:rFonts w:ascii="Arial" w:hAnsi="Arial" w:cs="Arial"/>
          <w:lang w:val="sr-Latn-CS"/>
        </w:rPr>
      </w:pPr>
    </w:p>
    <w:p w:rsidR="0056638C" w:rsidRDefault="0056638C" w:rsidP="003B13A1">
      <w:pPr>
        <w:ind w:firstLine="720"/>
        <w:rPr>
          <w:rFonts w:ascii="Arial" w:hAnsi="Arial" w:cs="Arial"/>
          <w:lang w:val="sr-Latn-CS"/>
        </w:rPr>
      </w:pPr>
      <w:r>
        <w:rPr>
          <w:rFonts w:ascii="Arial" w:hAnsi="Arial" w:cs="Arial"/>
          <w:lang w:val="sr-Latn-CS"/>
        </w:rPr>
        <w:t xml:space="preserve">8. </w:t>
      </w:r>
      <w:r w:rsidRPr="0055779E">
        <w:rPr>
          <w:rFonts w:ascii="Arial" w:hAnsi="Arial" w:cs="Arial"/>
          <w:b/>
          <w:lang w:val="sr-Latn-CS"/>
        </w:rPr>
        <w:t>Kaluđerović Vojislav</w:t>
      </w:r>
      <w:r>
        <w:rPr>
          <w:rFonts w:ascii="Arial" w:hAnsi="Arial" w:cs="Arial"/>
          <w:b/>
          <w:lang w:val="sr-Latn-CS"/>
        </w:rPr>
        <w:t xml:space="preserve"> </w:t>
      </w:r>
      <w:r w:rsidRPr="00ED054E">
        <w:rPr>
          <w:rFonts w:ascii="Arial" w:hAnsi="Arial" w:cs="Arial"/>
          <w:lang w:val="sr-Latn-CS"/>
        </w:rPr>
        <w:t>iz</w:t>
      </w:r>
      <w:r>
        <w:rPr>
          <w:rFonts w:ascii="Arial" w:hAnsi="Arial" w:cs="Arial"/>
          <w:lang w:val="sr-Latn-CS"/>
        </w:rPr>
        <w:t xml:space="preserve"> MZ „1. maj“ imao je primjedbu na veliku stambenu izgradnju i zagađenje vazduha u Siti kvartu, zabrinjavajuće stanje zelenila, velike saobraćajne gužve i nedostatak vrtića i škole. Na prostoru oko krivog mosta kaže, nekad su bile 3 fabrike sa 10.000 radnika, a danas je to stambeni blok sa isto toliko stanovnika. U kvartu se grade stambene zgrade sa 5-6 spratova, i to sad ide do 12 spratova pa ga interesuje ko daje dozvole za izmjenu detaljnih urbanističkih planova.  Radi se zgrada do zgrade, kod Kapital centra se grade zgrade na nedozvoljeno malom odstojanju. Zelene površine nema, a po nekim standardima zelenilo treba da bude zastupljeno 30% od ukupne površine. Azbestne cijevi je trebalo zamijeniti kada se gradio Siti kvart, jer su one kancerogene i zbog njih je povećan broj oboljelih od kancera. Ima primjedbu i na toplanu kod Studentskog doma koja pravi zagađenje vazduha. Od 15. novembra do 15. marta u Siti kvartu je veće zagađenje nego u Pljevljima i poziva inspekciju da izmjeri zagađenost vazduha na toj lokaciji. Veliki broj zgrada se gradi u tom dijelu grada, broj stanovnika je drastično povećan, a ne prate ih pristupne ulice i sadržaji koji su potrebni građanima, a to su vrtići, škole, dom zdravlja.</w:t>
      </w:r>
    </w:p>
    <w:p w:rsidR="0056638C" w:rsidRDefault="0056638C" w:rsidP="003B03D8">
      <w:pPr>
        <w:ind w:firstLine="720"/>
        <w:rPr>
          <w:rFonts w:ascii="Arial" w:hAnsi="Arial" w:cs="Arial"/>
          <w:lang w:val="sr-Latn-CS"/>
        </w:rPr>
      </w:pPr>
    </w:p>
    <w:p w:rsidR="0056638C" w:rsidRDefault="0056638C" w:rsidP="003B03D8">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Default="0056638C" w:rsidP="005A2284">
      <w:pPr>
        <w:ind w:firstLine="720"/>
        <w:rPr>
          <w:rFonts w:ascii="Arial" w:hAnsi="Arial" w:cs="Arial"/>
          <w:lang w:val="sr-Latn-CS"/>
        </w:rPr>
      </w:pPr>
      <w:r>
        <w:rPr>
          <w:rFonts w:ascii="Arial" w:hAnsi="Arial" w:cs="Arial"/>
          <w:lang w:val="sr-Latn-CS"/>
        </w:rPr>
        <w:t>S</w:t>
      </w:r>
      <w:r w:rsidRPr="00D562BC">
        <w:rPr>
          <w:rFonts w:ascii="Arial" w:hAnsi="Arial" w:cs="Arial"/>
          <w:lang w:val="sr-Latn-CS"/>
        </w:rPr>
        <w:t xml:space="preserve">vi projekti koji </w:t>
      </w:r>
      <w:r>
        <w:rPr>
          <w:rFonts w:ascii="Arial" w:hAnsi="Arial" w:cs="Arial"/>
          <w:lang w:val="sr-Latn-CS"/>
        </w:rPr>
        <w:t>pri</w:t>
      </w:r>
      <w:r w:rsidRPr="00D562BC">
        <w:rPr>
          <w:rFonts w:ascii="Arial" w:hAnsi="Arial" w:cs="Arial"/>
          <w:lang w:val="sr-Latn-CS"/>
        </w:rPr>
        <w:t>stignu do kraja javne rasprave</w:t>
      </w:r>
      <w:r>
        <w:rPr>
          <w:rFonts w:ascii="Arial" w:hAnsi="Arial" w:cs="Arial"/>
          <w:lang w:val="sr-Latn-CS"/>
        </w:rPr>
        <w:t xml:space="preserve">, a odnose se na primjedbe gospodina biće predmet razmatranja Radne grupe koja će odlučiti da li ispunjavaju uslove  da se nađe u Nacrtu Strateškog plana, koji je rađen po  </w:t>
      </w:r>
      <w:r w:rsidRPr="007717C9">
        <w:rPr>
          <w:rFonts w:ascii="Arial" w:hAnsi="Arial" w:cs="Arial"/>
          <w:lang w:val="sr-Latn-CS"/>
        </w:rPr>
        <w:t>Pravilnik</w:t>
      </w:r>
      <w:r>
        <w:rPr>
          <w:rFonts w:ascii="Arial" w:hAnsi="Arial" w:cs="Arial"/>
          <w:lang w:val="sr-Latn-CS"/>
        </w:rPr>
        <w:t>u</w:t>
      </w:r>
      <w:r w:rsidRPr="007717C9">
        <w:rPr>
          <w:rFonts w:ascii="Arial" w:hAnsi="Arial" w:cs="Arial"/>
          <w:lang w:val="sr-Latn-CS"/>
        </w:rPr>
        <w:t xml:space="preserve"> o metodologiji za izradu Strateškog plana razvoja jedinica lokalne samouprave</w:t>
      </w:r>
      <w:r>
        <w:rPr>
          <w:rFonts w:ascii="Arial" w:hAnsi="Arial" w:cs="Arial"/>
          <w:lang w:val="sr-Latn-CS"/>
        </w:rPr>
        <w:t xml:space="preserve"> i Zakonu o regionalnom razvoju. </w:t>
      </w:r>
    </w:p>
    <w:p w:rsidR="0056638C" w:rsidRDefault="0056638C" w:rsidP="003B03D8">
      <w:pPr>
        <w:ind w:firstLine="720"/>
        <w:rPr>
          <w:rFonts w:ascii="Arial" w:hAnsi="Arial" w:cs="Arial"/>
          <w:lang w:val="sr-Latn-CS"/>
        </w:rPr>
      </w:pPr>
    </w:p>
    <w:p w:rsidR="0056638C" w:rsidRDefault="0056638C" w:rsidP="00D562BC">
      <w:pPr>
        <w:ind w:firstLine="720"/>
        <w:rPr>
          <w:rFonts w:ascii="Arial" w:hAnsi="Arial" w:cs="Arial"/>
          <w:lang w:val="sr-Latn-CS"/>
        </w:rPr>
      </w:pPr>
      <w:r>
        <w:rPr>
          <w:rFonts w:ascii="Arial" w:hAnsi="Arial" w:cs="Arial"/>
          <w:lang w:val="sr-Latn-CS"/>
        </w:rPr>
        <w:t xml:space="preserve">9. </w:t>
      </w:r>
      <w:r w:rsidRPr="000F2BB7">
        <w:rPr>
          <w:rFonts w:ascii="Arial" w:hAnsi="Arial" w:cs="Arial"/>
          <w:b/>
          <w:lang w:val="sr-Latn-CS"/>
        </w:rPr>
        <w:t>Ismet Turković</w:t>
      </w:r>
      <w:r>
        <w:rPr>
          <w:rFonts w:ascii="Arial" w:hAnsi="Arial" w:cs="Arial"/>
          <w:lang w:val="sr-Latn-CS"/>
        </w:rPr>
        <w:t>, stanovnik Podgorice nije imao primjedbi na nacrt Strateškog plana već se samo zahvalio obrađivačima na tome što su ponudili kvalitetan Strateški plan i na svemu što se u Podgorici gradi.</w:t>
      </w:r>
    </w:p>
    <w:p w:rsidR="0056638C" w:rsidRDefault="0056638C" w:rsidP="00D562BC">
      <w:pPr>
        <w:ind w:firstLine="720"/>
        <w:rPr>
          <w:rFonts w:ascii="Arial" w:hAnsi="Arial" w:cs="Arial"/>
          <w:lang w:val="sr-Latn-CS"/>
        </w:rPr>
      </w:pPr>
    </w:p>
    <w:p w:rsidR="0056638C" w:rsidRDefault="0056638C" w:rsidP="00D562BC">
      <w:pPr>
        <w:ind w:firstLine="720"/>
        <w:rPr>
          <w:rFonts w:ascii="Arial" w:hAnsi="Arial" w:cs="Arial"/>
          <w:lang w:val="sr-Latn-CS"/>
        </w:rPr>
      </w:pPr>
      <w:r>
        <w:rPr>
          <w:rFonts w:ascii="Arial" w:hAnsi="Arial" w:cs="Arial"/>
          <w:lang w:val="sr-Latn-CS"/>
        </w:rPr>
        <w:t>10.</w:t>
      </w:r>
      <w:r w:rsidRPr="002576A3">
        <w:rPr>
          <w:rFonts w:ascii="Arial" w:hAnsi="Arial" w:cs="Arial"/>
          <w:b/>
          <w:lang w:val="sr-Latn-CS"/>
        </w:rPr>
        <w:t xml:space="preserve"> </w:t>
      </w:r>
      <w:r w:rsidRPr="0055779E">
        <w:rPr>
          <w:rFonts w:ascii="Arial" w:hAnsi="Arial" w:cs="Arial"/>
          <w:b/>
          <w:lang w:val="sr-Latn-CS"/>
        </w:rPr>
        <w:t xml:space="preserve">Zoran </w:t>
      </w:r>
      <w:r>
        <w:rPr>
          <w:rFonts w:ascii="Arial" w:hAnsi="Arial" w:cs="Arial"/>
          <w:b/>
          <w:lang w:val="sr-Latn-CS"/>
        </w:rPr>
        <w:t>M</w:t>
      </w:r>
      <w:r w:rsidRPr="0055779E">
        <w:rPr>
          <w:rFonts w:ascii="Arial" w:hAnsi="Arial" w:cs="Arial"/>
          <w:b/>
          <w:lang w:val="sr-Latn-CS"/>
        </w:rPr>
        <w:t>ikić</w:t>
      </w:r>
      <w:r>
        <w:rPr>
          <w:rFonts w:ascii="Arial" w:hAnsi="Arial" w:cs="Arial"/>
          <w:lang w:val="sr-Latn-CS"/>
        </w:rPr>
        <w:t xml:space="preserve">, odbornik URE, smatra da Strateški plan nije materijal kakav bi trebao da bude jer nema u njemu kulture, obrazovanja, zdravstvene zaštite, za 12 godina nijesmo uspjeli da uradimo gradsku bolnicu, sada je izbrisana iz plana bez objašnjenja. Pita se da li postoji saradnja Vlade i Glavnog grada oko izgradnje škola,  vrtića i bolnica, jer Vlada objavljuje lokacije i iznos sredstava za njihovu izgardnju, a toga u planu Glavnog grada nema. DUP za Siti kvart je planirao izgradnju vrtića škole i doma zdravlja, a tamo se samo betonira. Klinički centar je tercijalni sektor zdravstvene zaštite, a  iz plana je izbrisana gradska bolnica. Za 12 godina nije riješeno pitanje groblja,  kapaciteti gradskog groblja Čepurci su nedovoljni i treba da se radi novo groblje. </w:t>
      </w:r>
    </w:p>
    <w:p w:rsidR="0056638C" w:rsidRDefault="0056638C" w:rsidP="00D562BC">
      <w:pPr>
        <w:ind w:firstLine="720"/>
        <w:rPr>
          <w:rFonts w:ascii="Arial" w:hAnsi="Arial" w:cs="Arial"/>
          <w:lang w:val="sr-Latn-CS"/>
        </w:rPr>
      </w:pPr>
    </w:p>
    <w:p w:rsidR="0056638C" w:rsidRDefault="0056638C" w:rsidP="00D562BC">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Default="0056638C" w:rsidP="00D562BC">
      <w:pPr>
        <w:ind w:firstLine="720"/>
        <w:rPr>
          <w:rFonts w:ascii="Arial" w:hAnsi="Arial" w:cs="Arial"/>
          <w:lang w:val="sr-Latn-CS"/>
        </w:rPr>
      </w:pPr>
      <w:r>
        <w:rPr>
          <w:rFonts w:ascii="Arial" w:hAnsi="Arial" w:cs="Arial"/>
          <w:lang w:val="sr-Latn-CS"/>
        </w:rPr>
        <w:lastRenderedPageBreak/>
        <w:t xml:space="preserve">Nije pristigao kompletan  materijal  za gradsku bolnicu onog nivoa obrade koji zahtijeva takav projekat i ako stigne do 16.11.2019. godine, kada se završava javna rasprava, Radna grupa će sagledati mogućnost da se nacrt Strateškog plana dopuni tim projektom.  </w:t>
      </w:r>
    </w:p>
    <w:p w:rsidR="0056638C" w:rsidRDefault="0056638C" w:rsidP="00D562BC">
      <w:pPr>
        <w:ind w:firstLine="720"/>
        <w:rPr>
          <w:rFonts w:ascii="Arial" w:hAnsi="Arial" w:cs="Arial"/>
          <w:lang w:val="sr-Latn-CS"/>
        </w:rPr>
      </w:pPr>
    </w:p>
    <w:p w:rsidR="0056638C" w:rsidRDefault="0056638C" w:rsidP="00D562BC">
      <w:pPr>
        <w:ind w:firstLine="720"/>
        <w:rPr>
          <w:rFonts w:ascii="Arial" w:hAnsi="Arial" w:cs="Arial"/>
          <w:lang w:val="sr-Latn-CS"/>
        </w:rPr>
      </w:pPr>
      <w:r>
        <w:rPr>
          <w:rFonts w:ascii="Arial" w:hAnsi="Arial" w:cs="Arial"/>
          <w:lang w:val="sr-Latn-CS"/>
        </w:rPr>
        <w:t>Veliki broj pitanja i primjedbi građana se odnosio i na izgradnju novog groblja za koje je bila planirana lokacija u Kokotima, ali se od nje odustalo jer je vrlo zahtjevna lokacija u pogledu infrastrukture i zemljišta, pa će nova lokacija biti na Ćemovskom polju, kao što je to bilo planirano prethodnim planom, uz određene sitne izmjene, ali sa svim sadržajima koje podrazumijeva jedan takav objekat. Prostor na Ćemovskom polju je u dijelu infrastrukture manje zahtijevan i brže će se stvoriti uslovi za njegovu realizaciju. U tom smislu je Glavni grad uputio inicijativu Ministarstvu održivog razvoja i turizma za izmjenu lokacije.</w:t>
      </w:r>
    </w:p>
    <w:p w:rsidR="0056638C" w:rsidRDefault="0056638C" w:rsidP="00E83AAC">
      <w:pPr>
        <w:ind w:firstLine="720"/>
        <w:rPr>
          <w:rFonts w:ascii="Arial" w:hAnsi="Arial" w:cs="Arial"/>
        </w:rPr>
      </w:pPr>
      <w:r>
        <w:rPr>
          <w:rFonts w:ascii="Arial" w:hAnsi="Arial" w:cs="Arial"/>
        </w:rPr>
        <w:t>Izgradnja objekata za potrebe obrazovanja i vaspitanja je u nadležnosti države, jer se isti finansiraju iz sredstava Budžeta Crne Gore. Iz tog razloga se nijesu našli u Nacrtu Strateškog plana razvoja Glavnog grada Podgorice, osim u slučajevima gdje će Grad učestvovati u njihovoj izgradanji.</w:t>
      </w:r>
      <w:r>
        <w:rPr>
          <w:rFonts w:ascii="Arial" w:hAnsi="Arial" w:cs="Arial"/>
          <w:bCs/>
        </w:rPr>
        <w:t xml:space="preserve"> </w:t>
      </w:r>
    </w:p>
    <w:p w:rsidR="0056638C" w:rsidRDefault="0056638C" w:rsidP="00D562BC">
      <w:pPr>
        <w:ind w:firstLine="720"/>
        <w:rPr>
          <w:rFonts w:ascii="Arial" w:hAnsi="Arial" w:cs="Arial"/>
          <w:lang w:val="sr-Latn-CS"/>
        </w:rPr>
      </w:pPr>
    </w:p>
    <w:p w:rsidR="0056638C" w:rsidRDefault="0056638C" w:rsidP="00370AD5">
      <w:pPr>
        <w:ind w:firstLine="720"/>
        <w:rPr>
          <w:rFonts w:ascii="Arial" w:hAnsi="Arial" w:cs="Arial"/>
          <w:lang w:val="sr-Latn-CS"/>
        </w:rPr>
      </w:pPr>
      <w:r>
        <w:rPr>
          <w:rFonts w:ascii="Arial" w:hAnsi="Arial" w:cs="Arial"/>
          <w:b/>
          <w:lang w:val="sr-Latn-CS"/>
        </w:rPr>
        <w:t xml:space="preserve">Janko </w:t>
      </w:r>
      <w:r w:rsidRPr="00EA6CE7">
        <w:rPr>
          <w:rFonts w:ascii="Arial" w:hAnsi="Arial" w:cs="Arial"/>
          <w:b/>
          <w:lang w:val="sr-Latn-CS"/>
        </w:rPr>
        <w:t xml:space="preserve">Krstović </w:t>
      </w:r>
      <w:r w:rsidRPr="00E02228">
        <w:rPr>
          <w:rFonts w:ascii="Arial" w:hAnsi="Arial" w:cs="Arial"/>
          <w:lang w:val="sr-Latn-CS"/>
        </w:rPr>
        <w:t>je imao</w:t>
      </w:r>
      <w:r>
        <w:rPr>
          <w:rFonts w:ascii="Arial" w:hAnsi="Arial" w:cs="Arial"/>
          <w:lang w:val="sr-Latn-CS"/>
        </w:rPr>
        <w:t xml:space="preserve"> dopunsko pitanje:</w:t>
      </w:r>
    </w:p>
    <w:p w:rsidR="0056638C" w:rsidRPr="00825171" w:rsidRDefault="0056638C" w:rsidP="00370AD5">
      <w:pPr>
        <w:ind w:firstLine="720"/>
        <w:rPr>
          <w:rFonts w:ascii="Arial" w:hAnsi="Arial" w:cs="Arial"/>
          <w:lang w:val="sr-Latn-CS"/>
        </w:rPr>
      </w:pPr>
      <w:r>
        <w:rPr>
          <w:rFonts w:ascii="Arial" w:hAnsi="Arial" w:cs="Arial"/>
          <w:lang w:val="sr-Latn-CS"/>
        </w:rPr>
        <w:t>„Ko je trebao da dostavi predlog za opštu bolnicu i da li je od sektora obrazovanja dobili podatke o potrebi izgradnje vrtića i škola, da bi se  projekti izgradnje škola i vrtića uvrstili u Nacrt Stateškog plana?“</w:t>
      </w:r>
    </w:p>
    <w:p w:rsidR="0056638C" w:rsidRPr="00370AD5" w:rsidRDefault="0056638C" w:rsidP="004F5676">
      <w:pPr>
        <w:ind w:firstLine="720"/>
        <w:rPr>
          <w:rFonts w:ascii="Arial" w:hAnsi="Arial" w:cs="Arial"/>
          <w:b/>
          <w:lang w:val="sr-Latn-CS"/>
        </w:rPr>
      </w:pPr>
    </w:p>
    <w:p w:rsidR="0056638C" w:rsidRDefault="0056638C" w:rsidP="00383597">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Pr="00564832" w:rsidRDefault="0056638C" w:rsidP="00383597">
      <w:pPr>
        <w:ind w:firstLine="720"/>
        <w:rPr>
          <w:rFonts w:ascii="Arial" w:hAnsi="Arial" w:cs="Arial"/>
          <w:iCs/>
          <w:caps/>
        </w:rPr>
      </w:pPr>
      <w:r w:rsidRPr="00E02228">
        <w:rPr>
          <w:rFonts w:ascii="Arial" w:hAnsi="Arial" w:cs="Arial"/>
          <w:lang w:val="sr-Latn-CS"/>
        </w:rPr>
        <w:t>U vezi</w:t>
      </w:r>
      <w:r>
        <w:rPr>
          <w:rFonts w:ascii="Arial" w:hAnsi="Arial" w:cs="Arial"/>
          <w:b/>
          <w:lang w:val="sr-Latn-CS"/>
        </w:rPr>
        <w:t xml:space="preserve"> </w:t>
      </w:r>
      <w:r>
        <w:rPr>
          <w:rFonts w:ascii="Arial" w:hAnsi="Arial" w:cs="Arial"/>
          <w:lang w:val="sr-Latn-CS"/>
        </w:rPr>
        <w:t>opšte bolnice svako od članova Radne grupe je bio zadužen za određenu oblast i da pribavi informacije od državnih institucija i sugestija od strane Ministarstva je da projekte fokusiramo na lokalnom nivou. Do objavljivanja Nacrta Strateškog plana na javnu raspravu nije pristigao kompletan dokument sa projektom izgradnje opšte bolnice i ako do kraja javne rasprave stigne</w:t>
      </w:r>
      <w:r w:rsidRPr="009D2D23">
        <w:rPr>
          <w:rFonts w:ascii="Arial" w:hAnsi="Arial" w:cs="Arial"/>
          <w:lang w:val="sr-Latn-CS"/>
        </w:rPr>
        <w:t xml:space="preserve"> </w:t>
      </w:r>
      <w:r>
        <w:rPr>
          <w:rFonts w:ascii="Arial" w:hAnsi="Arial" w:cs="Arial"/>
          <w:lang w:val="sr-Latn-CS"/>
        </w:rPr>
        <w:t>p</w:t>
      </w:r>
      <w:r w:rsidRPr="007411EB">
        <w:rPr>
          <w:rFonts w:ascii="Arial" w:hAnsi="Arial" w:cs="Arial"/>
          <w:lang w:val="sr-Latn-CS"/>
        </w:rPr>
        <w:t>rojek</w:t>
      </w:r>
      <w:r>
        <w:rPr>
          <w:rFonts w:ascii="Arial" w:hAnsi="Arial" w:cs="Arial"/>
          <w:lang w:val="sr-Latn-CS"/>
        </w:rPr>
        <w:t>at koji bude</w:t>
      </w:r>
      <w:r w:rsidRPr="007411EB">
        <w:rPr>
          <w:rFonts w:ascii="Arial" w:hAnsi="Arial" w:cs="Arial"/>
          <w:lang w:val="sr-Latn-CS"/>
        </w:rPr>
        <w:t xml:space="preserve"> dove</w:t>
      </w:r>
      <w:r>
        <w:rPr>
          <w:rFonts w:ascii="Arial" w:hAnsi="Arial" w:cs="Arial"/>
          <w:lang w:val="sr-Latn-CS"/>
        </w:rPr>
        <w:t xml:space="preserve">den </w:t>
      </w:r>
      <w:r w:rsidRPr="007411EB">
        <w:rPr>
          <w:rFonts w:ascii="Arial" w:hAnsi="Arial" w:cs="Arial"/>
          <w:lang w:val="sr-Latn-CS"/>
        </w:rPr>
        <w:t xml:space="preserve"> do neophodnog nivoa pripreme i za koje se procijeni da mo</w:t>
      </w:r>
      <w:r>
        <w:rPr>
          <w:rFonts w:ascii="Arial" w:hAnsi="Arial" w:cs="Arial"/>
          <w:lang w:val="sr-Latn-CS"/>
        </w:rPr>
        <w:t>ž</w:t>
      </w:r>
      <w:r w:rsidRPr="007411EB">
        <w:rPr>
          <w:rFonts w:ascii="Arial" w:hAnsi="Arial" w:cs="Arial"/>
          <w:lang w:val="sr-Latn-CS"/>
        </w:rPr>
        <w:t xml:space="preserve">u biti od značaja za razvoj </w:t>
      </w:r>
      <w:r>
        <w:rPr>
          <w:rFonts w:ascii="Arial" w:hAnsi="Arial" w:cs="Arial"/>
          <w:lang w:val="sr-Latn-CS"/>
        </w:rPr>
        <w:t xml:space="preserve">Glavnog </w:t>
      </w:r>
      <w:r w:rsidRPr="007411EB">
        <w:rPr>
          <w:rFonts w:ascii="Arial" w:hAnsi="Arial" w:cs="Arial"/>
          <w:lang w:val="sr-Latn-CS"/>
        </w:rPr>
        <w:t>grada,</w:t>
      </w:r>
      <w:r>
        <w:rPr>
          <w:rFonts w:ascii="Arial" w:hAnsi="Arial" w:cs="Arial"/>
          <w:lang w:val="sr-Latn-CS"/>
        </w:rPr>
        <w:t xml:space="preserve">  nacrt Strateškog plana će se dopuniti tim projektom. </w:t>
      </w:r>
      <w:r>
        <w:rPr>
          <w:rFonts w:ascii="Arial" w:hAnsi="Arial" w:cs="Arial"/>
          <w:iCs/>
          <w:caps/>
        </w:rPr>
        <w:t>P</w:t>
      </w:r>
      <w:r>
        <w:rPr>
          <w:rFonts w:ascii="Arial" w:hAnsi="Arial" w:cs="Arial"/>
          <w:iCs/>
        </w:rPr>
        <w:t>rojekat može biti realizovan kroz model javno-privatnog partnerstva.</w:t>
      </w:r>
    </w:p>
    <w:p w:rsidR="0056638C" w:rsidRDefault="0056638C" w:rsidP="00383597">
      <w:pPr>
        <w:ind w:firstLine="720"/>
        <w:rPr>
          <w:rFonts w:ascii="Arial" w:hAnsi="Arial" w:cs="Arial"/>
        </w:rPr>
      </w:pPr>
      <w:r>
        <w:rPr>
          <w:rFonts w:ascii="Arial" w:hAnsi="Arial" w:cs="Arial"/>
        </w:rPr>
        <w:t>Izgradnja objekata za potrebe obrazovanja i vaspitanja je u nadležnosti države, jer se isti finansiraju iz sredstava Budžeta Crne Gore. Iz tog razloga se nijesu našli u Nacrtu Strateškog plana razvoja Glavnog grada Podgorice, osim u slučajevima gdje će Grad učestvovati u njihovoj izgradanji.</w:t>
      </w:r>
      <w:r>
        <w:rPr>
          <w:rFonts w:ascii="Arial" w:hAnsi="Arial" w:cs="Arial"/>
          <w:bCs/>
        </w:rPr>
        <w:t xml:space="preserve"> </w:t>
      </w:r>
    </w:p>
    <w:p w:rsidR="0056638C" w:rsidRDefault="0056638C" w:rsidP="00B833D9">
      <w:pPr>
        <w:ind w:firstLine="720"/>
        <w:rPr>
          <w:rFonts w:ascii="Arial" w:hAnsi="Arial" w:cs="Arial"/>
          <w:lang w:val="sr-Latn-CS"/>
        </w:rPr>
      </w:pPr>
    </w:p>
    <w:p w:rsidR="0056638C" w:rsidRDefault="0056638C" w:rsidP="00B833D9">
      <w:pPr>
        <w:ind w:firstLine="720"/>
        <w:rPr>
          <w:rFonts w:ascii="Arial" w:hAnsi="Arial" w:cs="Arial"/>
          <w:lang w:val="sr-Latn-CS"/>
        </w:rPr>
      </w:pPr>
      <w:r>
        <w:rPr>
          <w:rFonts w:ascii="Arial" w:hAnsi="Arial" w:cs="Arial"/>
          <w:lang w:val="sr-Latn-CS"/>
        </w:rPr>
        <w:t xml:space="preserve">2. </w:t>
      </w:r>
      <w:r w:rsidRPr="005C43CC">
        <w:rPr>
          <w:rFonts w:ascii="Arial" w:hAnsi="Arial" w:cs="Arial"/>
          <w:b/>
          <w:lang w:val="sr-Latn-CS"/>
        </w:rPr>
        <w:t>Zekić Danijel</w:t>
      </w:r>
      <w:r>
        <w:rPr>
          <w:rFonts w:ascii="Arial" w:hAnsi="Arial" w:cs="Arial"/>
          <w:lang w:val="sr-Latn-CS"/>
        </w:rPr>
        <w:t xml:space="preserve"> ponovo pita:</w:t>
      </w:r>
    </w:p>
    <w:p w:rsidR="0056638C" w:rsidRDefault="0056638C" w:rsidP="00B833D9">
      <w:pPr>
        <w:ind w:firstLine="720"/>
        <w:rPr>
          <w:rFonts w:ascii="Arial" w:hAnsi="Arial" w:cs="Arial"/>
          <w:lang w:val="sr-Latn-CS"/>
        </w:rPr>
      </w:pPr>
      <w:r>
        <w:rPr>
          <w:rFonts w:ascii="Arial" w:hAnsi="Arial" w:cs="Arial"/>
          <w:lang w:val="sr-Latn-CS"/>
        </w:rPr>
        <w:t>„ Zašto se radi Strateški plan za 5 godina, a ne za 10-15?</w:t>
      </w:r>
      <w:r w:rsidRPr="006528B0">
        <w:rPr>
          <w:rFonts w:ascii="Arial" w:hAnsi="Arial" w:cs="Arial"/>
          <w:lang w:val="sr-Latn-CS"/>
        </w:rPr>
        <w:t xml:space="preserve"> </w:t>
      </w:r>
    </w:p>
    <w:p w:rsidR="0056638C" w:rsidRDefault="0056638C" w:rsidP="00B833D9">
      <w:pPr>
        <w:ind w:firstLine="720"/>
        <w:rPr>
          <w:rFonts w:ascii="Arial" w:hAnsi="Arial" w:cs="Arial"/>
          <w:lang w:val="sr-Latn-CS"/>
        </w:rPr>
      </w:pPr>
      <w:r>
        <w:rPr>
          <w:rFonts w:ascii="Arial" w:hAnsi="Arial" w:cs="Arial"/>
          <w:lang w:val="sr-Latn-CS"/>
        </w:rPr>
        <w:t xml:space="preserve">  Zašto se sa izgradnjom bulevara Voislavljevića ide od Nikšićkog puta, a ne sa druge strane sa Zabjela?</w:t>
      </w:r>
    </w:p>
    <w:p w:rsidR="0056638C" w:rsidRDefault="0056638C" w:rsidP="00B833D9">
      <w:pPr>
        <w:ind w:firstLine="720"/>
        <w:rPr>
          <w:rFonts w:ascii="Arial" w:hAnsi="Arial" w:cs="Arial"/>
          <w:lang w:val="sr-Latn-CS"/>
        </w:rPr>
      </w:pPr>
      <w:r>
        <w:rPr>
          <w:rFonts w:ascii="Arial" w:hAnsi="Arial" w:cs="Arial"/>
          <w:lang w:val="sr-Latn-CS"/>
        </w:rPr>
        <w:t xml:space="preserve"> Smatra da je gradsko groblje Čepurci trebalo izmjestiti, a ne širiti ga.</w:t>
      </w:r>
    </w:p>
    <w:p w:rsidR="0056638C" w:rsidRDefault="0056638C" w:rsidP="00B833D9">
      <w:pPr>
        <w:ind w:firstLine="720"/>
        <w:rPr>
          <w:rFonts w:ascii="Arial" w:hAnsi="Arial" w:cs="Arial"/>
          <w:b/>
          <w:lang w:val="sr-Latn-CS"/>
        </w:rPr>
      </w:pPr>
    </w:p>
    <w:p w:rsidR="0056638C" w:rsidRDefault="0056638C" w:rsidP="00B833D9">
      <w:pPr>
        <w:ind w:firstLine="720"/>
        <w:rPr>
          <w:rFonts w:ascii="Arial" w:hAnsi="Arial" w:cs="Arial"/>
          <w:lang w:val="sr-Latn-CS"/>
        </w:rPr>
      </w:pPr>
      <w:r w:rsidRPr="00CB406E">
        <w:rPr>
          <w:rFonts w:ascii="Arial" w:hAnsi="Arial" w:cs="Arial"/>
          <w:b/>
          <w:lang w:val="sr-Latn-CS"/>
        </w:rPr>
        <w:t>Odgovor obrađivača</w:t>
      </w:r>
      <w:r>
        <w:rPr>
          <w:rFonts w:ascii="Arial" w:hAnsi="Arial" w:cs="Arial"/>
          <w:lang w:val="sr-Latn-CS"/>
        </w:rPr>
        <w:t>:</w:t>
      </w:r>
    </w:p>
    <w:p w:rsidR="0056638C" w:rsidRDefault="0056638C" w:rsidP="00B833D9">
      <w:pPr>
        <w:ind w:firstLine="720"/>
        <w:rPr>
          <w:rFonts w:ascii="Arial" w:hAnsi="Arial" w:cs="Arial"/>
          <w:lang w:val="sr-Latn-CS"/>
        </w:rPr>
      </w:pPr>
      <w:r>
        <w:rPr>
          <w:rFonts w:ascii="Arial" w:hAnsi="Arial" w:cs="Arial"/>
          <w:lang w:val="sr-Latn-CS"/>
        </w:rPr>
        <w:t xml:space="preserve">Zakon o regionalnom razvoju kroz ranije navedeni Pravilnik nalaže da se Strateški plan radi za period od 3-5 godina, mada se neki planovi, kao oni iz oblasti zaštite životne sredine rade i za duži period, do 10 godina. </w:t>
      </w:r>
    </w:p>
    <w:p w:rsidR="0056638C" w:rsidRDefault="0056638C" w:rsidP="00B833D9">
      <w:pPr>
        <w:ind w:firstLine="720"/>
        <w:rPr>
          <w:rFonts w:ascii="Arial" w:hAnsi="Arial" w:cs="Arial"/>
          <w:lang w:val="sr-Latn-CS"/>
        </w:rPr>
      </w:pPr>
      <w:r>
        <w:rPr>
          <w:rFonts w:ascii="Arial" w:hAnsi="Arial" w:cs="Arial"/>
        </w:rPr>
        <w:lastRenderedPageBreak/>
        <w:t>E</w:t>
      </w:r>
      <w:r w:rsidRPr="008D622F">
        <w:rPr>
          <w:rFonts w:ascii="Arial" w:hAnsi="Arial" w:cs="Arial"/>
        </w:rPr>
        <w:t xml:space="preserve">videntno je da je na ovom putnom pravcu "crna tačka" od koje nastaju gužve i zagušenja saobraćaja most i kružni tok na raskrsnici tzv. cetinjskog i nikšićkog puta. </w:t>
      </w:r>
      <w:r>
        <w:rPr>
          <w:rFonts w:ascii="Arial" w:hAnsi="Arial" w:cs="Arial"/>
        </w:rPr>
        <w:t>I</w:t>
      </w:r>
      <w:r w:rsidRPr="008D622F">
        <w:rPr>
          <w:rFonts w:ascii="Arial" w:hAnsi="Arial" w:cs="Arial"/>
        </w:rPr>
        <w:t>z tog razloga, namjera je da se</w:t>
      </w:r>
      <w:r>
        <w:rPr>
          <w:rFonts w:ascii="Arial" w:hAnsi="Arial" w:cs="Arial"/>
        </w:rPr>
        <w:t>, kad se stvore uslovi za početak radova,</w:t>
      </w:r>
      <w:r w:rsidRPr="008D622F">
        <w:rPr>
          <w:rFonts w:ascii="Arial" w:hAnsi="Arial" w:cs="Arial"/>
        </w:rPr>
        <w:t xml:space="preserve"> krene sa radovima sa ove strane saobraćajnice, na kojoj takođe ima ma</w:t>
      </w:r>
      <w:r>
        <w:rPr>
          <w:rFonts w:ascii="Arial" w:hAnsi="Arial" w:cs="Arial"/>
        </w:rPr>
        <w:t xml:space="preserve">nje imovinsko pravnih problema i isti </w:t>
      </w:r>
      <w:r w:rsidRPr="008D622F">
        <w:rPr>
          <w:rFonts w:ascii="Arial" w:hAnsi="Arial" w:cs="Arial"/>
        </w:rPr>
        <w:t>se moraju riješiti prije početka radova</w:t>
      </w:r>
      <w:r>
        <w:rPr>
          <w:rFonts w:ascii="Arial" w:hAnsi="Arial" w:cs="Arial"/>
        </w:rPr>
        <w:t>.</w:t>
      </w:r>
    </w:p>
    <w:p w:rsidR="0056638C" w:rsidRDefault="0056638C" w:rsidP="00B833D9">
      <w:pPr>
        <w:ind w:firstLine="720"/>
        <w:rPr>
          <w:rFonts w:ascii="Arial" w:hAnsi="Arial" w:cs="Arial"/>
          <w:lang w:val="sr-Latn-CS"/>
        </w:rPr>
      </w:pPr>
      <w:r>
        <w:rPr>
          <w:rFonts w:ascii="Arial" w:hAnsi="Arial" w:cs="Arial"/>
          <w:lang w:val="sr-Latn-CS"/>
        </w:rPr>
        <w:t>Groblje Čepurci će zamijeniti Novo groblje koje će se raditi na ćemovskom polju. U tom smislu je Glavni grad uputio inicijativu Ministarstvu održivog razvoja i turizma da se groblje planira na prostoru Ćemovskog polja</w:t>
      </w:r>
    </w:p>
    <w:p w:rsidR="0056638C" w:rsidRDefault="0056638C" w:rsidP="00B833D9">
      <w:pPr>
        <w:ind w:firstLine="720"/>
        <w:rPr>
          <w:rFonts w:ascii="Arial" w:hAnsi="Arial" w:cs="Arial"/>
          <w:lang w:val="sr-Latn-CS"/>
        </w:rPr>
      </w:pPr>
    </w:p>
    <w:p w:rsidR="0056638C" w:rsidRDefault="0056638C" w:rsidP="00B833D9">
      <w:pPr>
        <w:ind w:firstLine="720"/>
        <w:rPr>
          <w:rFonts w:ascii="Arial" w:hAnsi="Arial" w:cs="Arial"/>
          <w:lang w:val="sr-Latn-CS"/>
        </w:rPr>
      </w:pPr>
      <w:r>
        <w:rPr>
          <w:rFonts w:ascii="Arial" w:hAnsi="Arial" w:cs="Arial"/>
          <w:lang w:val="sr-Latn-CS"/>
        </w:rPr>
        <w:t xml:space="preserve">U </w:t>
      </w:r>
      <w:r w:rsidRPr="00F87CD4">
        <w:rPr>
          <w:rFonts w:ascii="Arial" w:hAnsi="Arial" w:cs="Arial"/>
          <w:b/>
          <w:lang w:val="sr-Latn-CS"/>
        </w:rPr>
        <w:t>PISANOJ FORMI</w:t>
      </w:r>
      <w:r>
        <w:rPr>
          <w:rFonts w:ascii="Arial" w:hAnsi="Arial" w:cs="Arial"/>
          <w:lang w:val="sr-Latn-CS"/>
        </w:rPr>
        <w:t xml:space="preserve"> stigao je:</w:t>
      </w:r>
    </w:p>
    <w:p w:rsidR="0056638C" w:rsidRDefault="0056638C" w:rsidP="00B833D9">
      <w:pPr>
        <w:ind w:firstLine="720"/>
        <w:rPr>
          <w:rFonts w:ascii="Arial" w:hAnsi="Arial" w:cs="Arial"/>
          <w:lang w:val="sr-Latn-CS"/>
        </w:rPr>
      </w:pPr>
      <w:r>
        <w:rPr>
          <w:rFonts w:ascii="Arial" w:hAnsi="Arial" w:cs="Arial"/>
          <w:lang w:val="sr-Latn-CS"/>
        </w:rPr>
        <w:t xml:space="preserve">Zahtjev </w:t>
      </w:r>
      <w:r w:rsidRPr="003F0983">
        <w:rPr>
          <w:rFonts w:ascii="Arial" w:hAnsi="Arial" w:cs="Arial"/>
          <w:b/>
          <w:lang w:val="sr-Latn-CS"/>
        </w:rPr>
        <w:t>Udruženja gorana Podgorice</w:t>
      </w:r>
      <w:r>
        <w:rPr>
          <w:rFonts w:ascii="Arial" w:hAnsi="Arial" w:cs="Arial"/>
          <w:lang w:val="sr-Latn-CS"/>
        </w:rPr>
        <w:t xml:space="preserve"> da se u Strateški plan uvrsti projekat povećanja zelenih površina kroz ekološko obrazovanje, a koje bi se realizovalo kroz sredstva koja bi obezbijedio Glavni grad za finansiranje u 2020. godini.</w:t>
      </w:r>
    </w:p>
    <w:p w:rsidR="0056638C" w:rsidRDefault="0056638C" w:rsidP="00B833D9">
      <w:pPr>
        <w:ind w:firstLine="720"/>
        <w:rPr>
          <w:rFonts w:ascii="Arial" w:hAnsi="Arial" w:cs="Arial"/>
          <w:b/>
          <w:lang w:val="sr-Latn-CS"/>
        </w:rPr>
      </w:pPr>
    </w:p>
    <w:p w:rsidR="0056638C" w:rsidRDefault="0056638C" w:rsidP="00B833D9">
      <w:pPr>
        <w:ind w:firstLine="720"/>
        <w:rPr>
          <w:rFonts w:ascii="Arial" w:hAnsi="Arial" w:cs="Arial"/>
          <w:b/>
          <w:lang w:val="sr-Latn-CS"/>
        </w:rPr>
      </w:pPr>
      <w:r w:rsidRPr="0068322D">
        <w:rPr>
          <w:rFonts w:ascii="Arial" w:hAnsi="Arial" w:cs="Arial"/>
          <w:b/>
          <w:lang w:val="sr-Latn-CS"/>
        </w:rPr>
        <w:t>Odgovor</w:t>
      </w:r>
      <w:r>
        <w:rPr>
          <w:rFonts w:ascii="Arial" w:hAnsi="Arial" w:cs="Arial"/>
          <w:b/>
          <w:lang w:val="sr-Latn-CS"/>
        </w:rPr>
        <w:t xml:space="preserve"> obrađivača</w:t>
      </w:r>
      <w:r w:rsidRPr="0068322D">
        <w:rPr>
          <w:rFonts w:ascii="Arial" w:hAnsi="Arial" w:cs="Arial"/>
          <w:b/>
          <w:lang w:val="sr-Latn-CS"/>
        </w:rPr>
        <w:t>:</w:t>
      </w:r>
    </w:p>
    <w:p w:rsidR="0056638C" w:rsidRPr="00E953E7" w:rsidRDefault="0056638C" w:rsidP="00B833D9">
      <w:pPr>
        <w:ind w:firstLine="720"/>
        <w:rPr>
          <w:rFonts w:ascii="Arial" w:hAnsi="Arial" w:cs="Arial"/>
          <w:lang w:val="sr-Latn-CS"/>
        </w:rPr>
      </w:pPr>
      <w:r w:rsidRPr="00E953E7">
        <w:rPr>
          <w:rFonts w:ascii="Arial" w:hAnsi="Arial" w:cs="Arial"/>
          <w:lang w:val="sr-Latn-CS"/>
        </w:rPr>
        <w:t xml:space="preserve"> Odbija se </w:t>
      </w:r>
      <w:r>
        <w:rPr>
          <w:rFonts w:ascii="Arial" w:hAnsi="Arial" w:cs="Arial"/>
          <w:lang w:val="sr-Latn-CS"/>
        </w:rPr>
        <w:t xml:space="preserve">zahtjev Udruženja gorana Podgorice </w:t>
      </w:r>
      <w:r w:rsidRPr="00E953E7">
        <w:rPr>
          <w:rFonts w:ascii="Arial" w:hAnsi="Arial" w:cs="Arial"/>
          <w:lang w:val="sr-Latn-CS"/>
        </w:rPr>
        <w:t>da</w:t>
      </w:r>
      <w:r>
        <w:rPr>
          <w:rFonts w:ascii="Arial" w:hAnsi="Arial" w:cs="Arial"/>
          <w:lang w:val="sr-Latn-CS"/>
        </w:rPr>
        <w:t xml:space="preserve"> se</w:t>
      </w:r>
      <w:r w:rsidRPr="00E953E7">
        <w:rPr>
          <w:rFonts w:ascii="Arial" w:hAnsi="Arial" w:cs="Arial"/>
          <w:lang w:val="sr-Latn-CS"/>
        </w:rPr>
        <w:t xml:space="preserve"> </w:t>
      </w:r>
      <w:r>
        <w:rPr>
          <w:rFonts w:ascii="Arial" w:hAnsi="Arial" w:cs="Arial"/>
          <w:lang w:val="sr-Latn-CS"/>
        </w:rPr>
        <w:t>u Strateški plan za 2020-2025 uvrsti pr</w:t>
      </w:r>
      <w:r w:rsidRPr="00E953E7">
        <w:rPr>
          <w:rFonts w:ascii="Arial" w:hAnsi="Arial" w:cs="Arial"/>
          <w:lang w:val="sr-Latn-CS"/>
        </w:rPr>
        <w:t xml:space="preserve">ojekat </w:t>
      </w:r>
      <w:r>
        <w:rPr>
          <w:rFonts w:ascii="Arial" w:hAnsi="Arial" w:cs="Arial"/>
          <w:lang w:val="sr-Latn-CS"/>
        </w:rPr>
        <w:t xml:space="preserve">za </w:t>
      </w:r>
      <w:r w:rsidRPr="00E953E7">
        <w:rPr>
          <w:rFonts w:ascii="Arial" w:hAnsi="Arial" w:cs="Arial"/>
          <w:lang w:val="sr-Latn-CS"/>
        </w:rPr>
        <w:t>povećanja zelenih površina kroz ekološko obrazovanje</w:t>
      </w:r>
      <w:r>
        <w:rPr>
          <w:rFonts w:ascii="Arial" w:hAnsi="Arial" w:cs="Arial"/>
          <w:lang w:val="sr-Latn-CS"/>
        </w:rPr>
        <w:t xml:space="preserve">, </w:t>
      </w:r>
      <w:r w:rsidRPr="00E953E7">
        <w:rPr>
          <w:rFonts w:ascii="Arial" w:hAnsi="Arial" w:cs="Arial"/>
          <w:lang w:val="sr-Latn-CS"/>
        </w:rPr>
        <w:t>jer projekat nije dostavljen u adekvatnom formatu i da već</w:t>
      </w:r>
      <w:r>
        <w:rPr>
          <w:rFonts w:ascii="Arial" w:hAnsi="Arial" w:cs="Arial"/>
          <w:lang w:val="sr-Latn-CS"/>
        </w:rPr>
        <w:t xml:space="preserve"> </w:t>
      </w:r>
      <w:r w:rsidRPr="00E953E7">
        <w:rPr>
          <w:rFonts w:ascii="Arial" w:hAnsi="Arial" w:cs="Arial"/>
          <w:lang w:val="sr-Latn-CS"/>
        </w:rPr>
        <w:t>obrazloženj</w:t>
      </w:r>
      <w:r>
        <w:rPr>
          <w:rFonts w:ascii="Arial" w:hAnsi="Arial" w:cs="Arial"/>
          <w:lang w:val="sr-Latn-CS"/>
        </w:rPr>
        <w:t xml:space="preserve">e da je ukupan iznos projekta 4.646 </w:t>
      </w:r>
      <w:r w:rsidRPr="00E953E7">
        <w:rPr>
          <w:rFonts w:ascii="Arial" w:hAnsi="Arial" w:cs="Arial"/>
          <w:lang w:val="sr-Latn-CS"/>
        </w:rPr>
        <w:t>e</w:t>
      </w:r>
      <w:r>
        <w:rPr>
          <w:rFonts w:ascii="Arial" w:hAnsi="Arial" w:cs="Arial"/>
          <w:lang w:val="sr-Latn-CS"/>
        </w:rPr>
        <w:t>ura, a</w:t>
      </w:r>
      <w:r w:rsidRPr="00E953E7">
        <w:rPr>
          <w:rFonts w:ascii="Arial" w:hAnsi="Arial" w:cs="Arial"/>
          <w:lang w:val="sr-Latn-CS"/>
        </w:rPr>
        <w:t xml:space="preserve"> isti može biti predmet nekog drugog konkursa</w:t>
      </w:r>
      <w:r>
        <w:rPr>
          <w:rFonts w:ascii="Arial" w:hAnsi="Arial" w:cs="Arial"/>
          <w:lang w:val="sr-Latn-CS"/>
        </w:rPr>
        <w:t xml:space="preserve"> n</w:t>
      </w:r>
      <w:r w:rsidRPr="00E953E7">
        <w:rPr>
          <w:rFonts w:ascii="Arial" w:hAnsi="Arial" w:cs="Arial"/>
          <w:lang w:val="sr-Latn-CS"/>
        </w:rPr>
        <w:t xml:space="preserve">a NVO, a ne </w:t>
      </w:r>
      <w:r>
        <w:rPr>
          <w:rFonts w:ascii="Arial" w:hAnsi="Arial" w:cs="Arial"/>
          <w:lang w:val="sr-Latn-CS"/>
        </w:rPr>
        <w:t>S</w:t>
      </w:r>
      <w:r w:rsidRPr="00E953E7">
        <w:rPr>
          <w:rFonts w:ascii="Arial" w:hAnsi="Arial" w:cs="Arial"/>
          <w:lang w:val="sr-Latn-CS"/>
        </w:rPr>
        <w:t>trateškog plana.</w:t>
      </w:r>
    </w:p>
    <w:p w:rsidR="0056638C" w:rsidRPr="0068322D" w:rsidRDefault="0056638C" w:rsidP="00B833D9">
      <w:pPr>
        <w:ind w:firstLine="720"/>
        <w:rPr>
          <w:rFonts w:ascii="Arial" w:hAnsi="Arial" w:cs="Arial"/>
          <w:b/>
          <w:lang w:val="sr-Latn-CS"/>
        </w:rPr>
      </w:pPr>
    </w:p>
    <w:p w:rsidR="0056638C" w:rsidRDefault="0056638C" w:rsidP="00B833D9">
      <w:pPr>
        <w:ind w:firstLine="720"/>
        <w:rPr>
          <w:rFonts w:ascii="Arial" w:hAnsi="Arial" w:cs="Arial"/>
          <w:lang w:val="sr-Latn-CS"/>
        </w:rPr>
      </w:pPr>
    </w:p>
    <w:p w:rsidR="0056638C" w:rsidRDefault="0056638C" w:rsidP="00C41503">
      <w:pPr>
        <w:rPr>
          <w:rFonts w:ascii="Arial" w:hAnsi="Arial" w:cs="Arial"/>
          <w:lang w:val="sr-Latn-CS"/>
        </w:rPr>
      </w:pPr>
      <w:r w:rsidRPr="00060124">
        <w:rPr>
          <w:rFonts w:ascii="Arial" w:hAnsi="Arial" w:cs="Arial"/>
          <w:color w:val="000000" w:themeColor="text1"/>
          <w:lang w:val="sr-Latn-CS"/>
        </w:rPr>
        <w:t xml:space="preserve">          </w:t>
      </w:r>
      <w:r w:rsidRPr="00A72A9F">
        <w:rPr>
          <w:rFonts w:ascii="Arial" w:hAnsi="Arial" w:cs="Arial"/>
          <w:b/>
          <w:lang w:val="sr-Latn-CS"/>
        </w:rPr>
        <w:t>ELEKTRONSKIM PUTEM</w:t>
      </w:r>
      <w:r>
        <w:rPr>
          <w:rFonts w:ascii="Arial" w:hAnsi="Arial" w:cs="Arial"/>
          <w:lang w:val="sr-Latn-CS"/>
        </w:rPr>
        <w:t xml:space="preserve">  stigle su sljedeće primjedbe:</w:t>
      </w:r>
    </w:p>
    <w:p w:rsidR="0056638C" w:rsidRDefault="0056638C" w:rsidP="00C41503">
      <w:pPr>
        <w:rPr>
          <w:rFonts w:ascii="Arial" w:hAnsi="Arial" w:cs="Arial"/>
          <w:lang w:val="sr-Latn-CS"/>
        </w:rPr>
      </w:pPr>
    </w:p>
    <w:p w:rsidR="0056638C" w:rsidRDefault="0056638C" w:rsidP="0056638C">
      <w:pPr>
        <w:pStyle w:val="ListParagraph"/>
        <w:numPr>
          <w:ilvl w:val="0"/>
          <w:numId w:val="39"/>
        </w:numPr>
        <w:spacing w:after="0"/>
        <w:contextualSpacing/>
        <w:rPr>
          <w:rFonts w:ascii="Arial" w:hAnsi="Arial" w:cs="Arial"/>
          <w:sz w:val="24"/>
          <w:szCs w:val="24"/>
          <w:lang w:val="sr-Latn-CS"/>
        </w:rPr>
      </w:pPr>
      <w:r w:rsidRPr="00B75A7F">
        <w:rPr>
          <w:rFonts w:ascii="Arial" w:hAnsi="Arial" w:cs="Arial"/>
          <w:b/>
          <w:sz w:val="24"/>
          <w:szCs w:val="24"/>
          <w:lang w:val="sr-Latn-CS"/>
        </w:rPr>
        <w:t>Zahtjev Gorana Brnovića</w:t>
      </w:r>
      <w:r>
        <w:rPr>
          <w:rFonts w:ascii="Arial" w:hAnsi="Arial" w:cs="Arial"/>
          <w:sz w:val="24"/>
          <w:szCs w:val="24"/>
          <w:lang w:val="sr-Latn-CS"/>
        </w:rPr>
        <w:t xml:space="preserve"> </w:t>
      </w:r>
      <w:r w:rsidRPr="00F87CD4">
        <w:rPr>
          <w:rFonts w:ascii="Arial" w:hAnsi="Arial" w:cs="Arial"/>
          <w:sz w:val="24"/>
          <w:szCs w:val="24"/>
          <w:lang w:val="sr-Latn-CS"/>
        </w:rPr>
        <w:t xml:space="preserve">da se uvrsti u </w:t>
      </w:r>
      <w:r>
        <w:rPr>
          <w:rFonts w:ascii="Arial" w:hAnsi="Arial" w:cs="Arial"/>
          <w:sz w:val="24"/>
          <w:szCs w:val="24"/>
          <w:lang w:val="sr-Latn-CS"/>
        </w:rPr>
        <w:t>S</w:t>
      </w:r>
      <w:r w:rsidRPr="00F87CD4">
        <w:rPr>
          <w:rFonts w:ascii="Arial" w:hAnsi="Arial" w:cs="Arial"/>
          <w:sz w:val="24"/>
          <w:szCs w:val="24"/>
          <w:lang w:val="sr-Latn-CS"/>
        </w:rPr>
        <w:t>trateški plan</w:t>
      </w:r>
      <w:r>
        <w:rPr>
          <w:rFonts w:ascii="Arial" w:hAnsi="Arial" w:cs="Arial"/>
          <w:sz w:val="24"/>
          <w:szCs w:val="24"/>
          <w:lang w:val="sr-Latn-CS"/>
        </w:rPr>
        <w:t>:</w:t>
      </w:r>
    </w:p>
    <w:p w:rsidR="0056638C" w:rsidRPr="000711E3" w:rsidRDefault="0056638C" w:rsidP="00C41503">
      <w:pPr>
        <w:pStyle w:val="ListParagraph"/>
        <w:spacing w:after="0"/>
        <w:ind w:left="810"/>
        <w:rPr>
          <w:rFonts w:ascii="Arial" w:hAnsi="Arial" w:cs="Arial"/>
          <w:b/>
          <w:sz w:val="24"/>
          <w:szCs w:val="24"/>
          <w:lang w:val="sr-Latn-CS"/>
        </w:rPr>
      </w:pPr>
      <w:r w:rsidRPr="000711E3">
        <w:rPr>
          <w:rFonts w:ascii="Arial" w:hAnsi="Arial" w:cs="Arial"/>
          <w:b/>
          <w:sz w:val="24"/>
          <w:szCs w:val="24"/>
          <w:lang w:val="sr-Latn-CS"/>
        </w:rPr>
        <w:t>Projekat br. 78</w:t>
      </w:r>
    </w:p>
    <w:p w:rsidR="0056638C" w:rsidRPr="003941C3" w:rsidRDefault="0056638C" w:rsidP="00C41503">
      <w:pPr>
        <w:pStyle w:val="ListParagraph"/>
        <w:spacing w:after="0"/>
        <w:ind w:left="810"/>
        <w:rPr>
          <w:rFonts w:ascii="Arial" w:hAnsi="Arial" w:cs="Arial"/>
          <w:sz w:val="24"/>
          <w:szCs w:val="24"/>
          <w:lang w:val="sr-Latn-CS"/>
        </w:rPr>
      </w:pPr>
      <w:r w:rsidRPr="000711E3">
        <w:rPr>
          <w:rFonts w:ascii="Arial" w:hAnsi="Arial" w:cs="Arial"/>
          <w:b/>
          <w:sz w:val="24"/>
          <w:szCs w:val="24"/>
          <w:lang w:val="sr-Latn-CS"/>
        </w:rPr>
        <w:t>Naziv projekta</w:t>
      </w:r>
      <w:r w:rsidRPr="003941C3">
        <w:rPr>
          <w:rFonts w:ascii="Arial" w:hAnsi="Arial" w:cs="Arial"/>
          <w:sz w:val="24"/>
          <w:szCs w:val="24"/>
          <w:lang w:val="sr-Latn-CS"/>
        </w:rPr>
        <w:t>: GLAMPING RESORT OBLUN – MONTENEGRO</w:t>
      </w:r>
    </w:p>
    <w:p w:rsidR="0056638C" w:rsidRPr="003941C3" w:rsidRDefault="0056638C" w:rsidP="00C41503">
      <w:pPr>
        <w:pStyle w:val="ListParagraph"/>
        <w:spacing w:after="0"/>
        <w:ind w:left="810"/>
        <w:rPr>
          <w:rFonts w:ascii="Arial" w:hAnsi="Arial" w:cs="Arial"/>
          <w:sz w:val="24"/>
          <w:szCs w:val="24"/>
          <w:lang w:val="sr-Latn-CS"/>
        </w:rPr>
      </w:pPr>
      <w:r w:rsidRPr="000711E3">
        <w:rPr>
          <w:rFonts w:ascii="Arial" w:hAnsi="Arial" w:cs="Arial"/>
          <w:b/>
          <w:sz w:val="24"/>
          <w:szCs w:val="24"/>
          <w:lang w:val="sr-Latn-CS"/>
        </w:rPr>
        <w:t>Područje I nivo prioriteta</w:t>
      </w:r>
      <w:r w:rsidRPr="003941C3">
        <w:rPr>
          <w:rFonts w:ascii="Arial" w:hAnsi="Arial" w:cs="Arial"/>
          <w:sz w:val="24"/>
          <w:szCs w:val="24"/>
          <w:lang w:val="sr-Latn-CS"/>
        </w:rPr>
        <w:t>: Selo Bridje - Oblun</w:t>
      </w:r>
    </w:p>
    <w:p w:rsidR="0056638C" w:rsidRPr="003941C3" w:rsidRDefault="0056638C" w:rsidP="00C41503">
      <w:pPr>
        <w:pStyle w:val="ListParagraph"/>
        <w:spacing w:after="0"/>
        <w:ind w:left="3600"/>
        <w:rPr>
          <w:rFonts w:ascii="Arial" w:hAnsi="Arial" w:cs="Arial"/>
          <w:sz w:val="24"/>
          <w:szCs w:val="24"/>
          <w:lang w:val="sr-Latn-CS"/>
        </w:rPr>
      </w:pPr>
      <w:r w:rsidRPr="003941C3">
        <w:rPr>
          <w:rFonts w:ascii="Arial" w:hAnsi="Arial" w:cs="Arial"/>
          <w:sz w:val="24"/>
          <w:szCs w:val="24"/>
          <w:lang w:val="sr-Latn-CS"/>
        </w:rPr>
        <w:t>Specifični strateški cilj: zaštita životne sredine, razvoj glamping turizma i zdrave hrane.</w:t>
      </w:r>
    </w:p>
    <w:p w:rsidR="0056638C" w:rsidRPr="003941C3" w:rsidRDefault="0056638C" w:rsidP="00C41503">
      <w:pPr>
        <w:pStyle w:val="ListParagraph"/>
        <w:spacing w:after="0"/>
        <w:ind w:left="810"/>
        <w:rPr>
          <w:rFonts w:ascii="Arial" w:hAnsi="Arial" w:cs="Arial"/>
          <w:sz w:val="24"/>
          <w:szCs w:val="24"/>
          <w:lang w:val="sr-Latn-CS"/>
        </w:rPr>
      </w:pPr>
      <w:r w:rsidRPr="000711E3">
        <w:rPr>
          <w:rFonts w:ascii="Arial" w:hAnsi="Arial" w:cs="Arial"/>
          <w:b/>
          <w:sz w:val="24"/>
          <w:szCs w:val="24"/>
          <w:lang w:val="sr-Latn-CS"/>
        </w:rPr>
        <w:t>Opis projekta</w:t>
      </w:r>
      <w:r w:rsidRPr="003941C3">
        <w:rPr>
          <w:rFonts w:ascii="Arial" w:hAnsi="Arial" w:cs="Arial"/>
          <w:sz w:val="24"/>
          <w:szCs w:val="24"/>
          <w:lang w:val="sr-Latn-CS"/>
        </w:rPr>
        <w:t xml:space="preserve">: Razvoj Obluna sa okolinom ima značajan potencijal za razvoj </w:t>
      </w:r>
      <w:r>
        <w:rPr>
          <w:rFonts w:ascii="Arial" w:hAnsi="Arial" w:cs="Arial"/>
          <w:sz w:val="24"/>
          <w:szCs w:val="24"/>
          <w:lang w:val="sr-Latn-CS"/>
        </w:rPr>
        <w:t xml:space="preserve">  </w:t>
      </w:r>
      <w:r w:rsidRPr="003941C3">
        <w:rPr>
          <w:rFonts w:ascii="Arial" w:hAnsi="Arial" w:cs="Arial"/>
          <w:sz w:val="24"/>
          <w:szCs w:val="24"/>
          <w:lang w:val="sr-Latn-CS"/>
        </w:rPr>
        <w:t>glamping turizma i</w:t>
      </w:r>
      <w:r>
        <w:rPr>
          <w:rFonts w:ascii="Arial" w:hAnsi="Arial" w:cs="Arial"/>
          <w:sz w:val="24"/>
          <w:szCs w:val="24"/>
          <w:lang w:val="sr-Latn-CS"/>
        </w:rPr>
        <w:t xml:space="preserve"> </w:t>
      </w:r>
      <w:r w:rsidRPr="003941C3">
        <w:rPr>
          <w:rFonts w:ascii="Arial" w:hAnsi="Arial" w:cs="Arial"/>
          <w:sz w:val="24"/>
          <w:szCs w:val="24"/>
          <w:lang w:val="sr-Latn-CS"/>
        </w:rPr>
        <w:t>zdrave hrane. Idejni projekat urađen je na porodičnom imanju na pet različitih</w:t>
      </w:r>
      <w:r>
        <w:rPr>
          <w:rFonts w:ascii="Arial" w:hAnsi="Arial" w:cs="Arial"/>
          <w:sz w:val="24"/>
          <w:szCs w:val="24"/>
          <w:lang w:val="sr-Latn-CS"/>
        </w:rPr>
        <w:t xml:space="preserve"> </w:t>
      </w:r>
      <w:r w:rsidRPr="003941C3">
        <w:rPr>
          <w:rFonts w:ascii="Arial" w:hAnsi="Arial" w:cs="Arial"/>
          <w:sz w:val="24"/>
          <w:szCs w:val="24"/>
          <w:lang w:val="sr-Latn-CS"/>
        </w:rPr>
        <w:t>lokacija, koje se mogu razvijati zajedno ili odvojeno. Buduci da su parcele odvojene,</w:t>
      </w:r>
      <w:r>
        <w:rPr>
          <w:rFonts w:ascii="Arial" w:hAnsi="Arial" w:cs="Arial"/>
          <w:sz w:val="24"/>
          <w:szCs w:val="24"/>
          <w:lang w:val="sr-Latn-CS"/>
        </w:rPr>
        <w:t xml:space="preserve"> </w:t>
      </w:r>
      <w:r w:rsidRPr="003941C3">
        <w:rPr>
          <w:rFonts w:ascii="Arial" w:hAnsi="Arial" w:cs="Arial"/>
          <w:sz w:val="24"/>
          <w:szCs w:val="24"/>
          <w:lang w:val="sr-Latn-CS"/>
        </w:rPr>
        <w:t>plan je napravljen sa različitim sadržajima.</w:t>
      </w:r>
    </w:p>
    <w:p w:rsidR="0056638C" w:rsidRPr="003941C3" w:rsidRDefault="0056638C" w:rsidP="00C41503">
      <w:pPr>
        <w:pStyle w:val="ListParagraph"/>
        <w:spacing w:after="0"/>
        <w:ind w:left="810"/>
        <w:rPr>
          <w:rFonts w:ascii="Arial" w:hAnsi="Arial" w:cs="Arial"/>
          <w:sz w:val="24"/>
          <w:szCs w:val="24"/>
          <w:lang w:val="sr-Latn-CS"/>
        </w:rPr>
      </w:pPr>
      <w:r w:rsidRPr="003941C3">
        <w:rPr>
          <w:rFonts w:ascii="Arial" w:hAnsi="Arial" w:cs="Arial"/>
          <w:sz w:val="24"/>
          <w:szCs w:val="24"/>
          <w:lang w:val="sr-Latn-CS"/>
        </w:rPr>
        <w:t>1.2. GLAMPING SELO (5 zvjezdica) sa pogledom na jezero, gdje su predvidjeni: Glavni</w:t>
      </w:r>
      <w:r>
        <w:rPr>
          <w:rFonts w:ascii="Arial" w:hAnsi="Arial" w:cs="Arial"/>
          <w:sz w:val="24"/>
          <w:szCs w:val="24"/>
          <w:lang w:val="sr-Latn-CS"/>
        </w:rPr>
        <w:t xml:space="preserve"> </w:t>
      </w:r>
      <w:r w:rsidRPr="003941C3">
        <w:rPr>
          <w:rFonts w:ascii="Arial" w:hAnsi="Arial" w:cs="Arial"/>
          <w:sz w:val="24"/>
          <w:szCs w:val="24"/>
          <w:lang w:val="sr-Latn-CS"/>
        </w:rPr>
        <w:t>objekat (restoran i recepcija), mali bio bazen, svadbeni paviljon i natkriveni prostor</w:t>
      </w:r>
      <w:r>
        <w:rPr>
          <w:rFonts w:ascii="Arial" w:hAnsi="Arial" w:cs="Arial"/>
          <w:sz w:val="24"/>
          <w:szCs w:val="24"/>
          <w:lang w:val="sr-Latn-CS"/>
        </w:rPr>
        <w:t xml:space="preserve"> </w:t>
      </w:r>
      <w:r w:rsidRPr="003941C3">
        <w:rPr>
          <w:rFonts w:ascii="Arial" w:hAnsi="Arial" w:cs="Arial"/>
          <w:sz w:val="24"/>
          <w:szCs w:val="24"/>
          <w:lang w:val="sr-Latn-CS"/>
        </w:rPr>
        <w:t>šatora sa manjim barom, 10-13 kućica na drvecu i 4 glamping šatora. Na lokaciji broj 2</w:t>
      </w:r>
      <w:r>
        <w:rPr>
          <w:rFonts w:ascii="Arial" w:hAnsi="Arial" w:cs="Arial"/>
          <w:sz w:val="24"/>
          <w:szCs w:val="24"/>
          <w:lang w:val="sr-Latn-CS"/>
        </w:rPr>
        <w:t xml:space="preserve"> </w:t>
      </w:r>
      <w:r w:rsidRPr="003941C3">
        <w:rPr>
          <w:rFonts w:ascii="Arial" w:hAnsi="Arial" w:cs="Arial"/>
          <w:sz w:val="24"/>
          <w:szCs w:val="24"/>
          <w:lang w:val="sr-Latn-CS"/>
        </w:rPr>
        <w:t>je predvidjen pčelinjak, proizvodnja zdrave hrane, ljekovitog bilja i staklenik za</w:t>
      </w:r>
      <w:r>
        <w:rPr>
          <w:rFonts w:ascii="Arial" w:hAnsi="Arial" w:cs="Arial"/>
          <w:sz w:val="24"/>
          <w:szCs w:val="24"/>
          <w:lang w:val="sr-Latn-CS"/>
        </w:rPr>
        <w:t xml:space="preserve"> </w:t>
      </w:r>
      <w:r w:rsidRPr="003941C3">
        <w:rPr>
          <w:rFonts w:ascii="Arial" w:hAnsi="Arial" w:cs="Arial"/>
          <w:sz w:val="24"/>
          <w:szCs w:val="24"/>
          <w:lang w:val="sr-Latn-CS"/>
        </w:rPr>
        <w:t>spavanje.</w:t>
      </w:r>
    </w:p>
    <w:p w:rsidR="0056638C" w:rsidRPr="003941C3" w:rsidRDefault="0056638C" w:rsidP="00C41503">
      <w:pPr>
        <w:pStyle w:val="ListParagraph"/>
        <w:spacing w:after="0"/>
        <w:ind w:left="810"/>
        <w:rPr>
          <w:rFonts w:ascii="Arial" w:hAnsi="Arial" w:cs="Arial"/>
          <w:sz w:val="24"/>
          <w:szCs w:val="24"/>
          <w:lang w:val="sr-Latn-CS"/>
        </w:rPr>
      </w:pPr>
      <w:r w:rsidRPr="003941C3">
        <w:rPr>
          <w:rFonts w:ascii="Arial" w:hAnsi="Arial" w:cs="Arial"/>
          <w:sz w:val="24"/>
          <w:szCs w:val="24"/>
          <w:lang w:val="sr-Latn-CS"/>
        </w:rPr>
        <w:t>1.3. LOKACIJA IZNAD PORODIČNE KUĆE: Adrenalinski park Oblun za djecu i odrasle.</w:t>
      </w:r>
    </w:p>
    <w:p w:rsidR="0056638C" w:rsidRPr="003941C3" w:rsidRDefault="0056638C" w:rsidP="00C41503">
      <w:pPr>
        <w:pStyle w:val="ListParagraph"/>
        <w:spacing w:after="0"/>
        <w:ind w:left="810"/>
        <w:rPr>
          <w:rFonts w:ascii="Arial" w:hAnsi="Arial" w:cs="Arial"/>
          <w:sz w:val="24"/>
          <w:szCs w:val="24"/>
          <w:lang w:val="sr-Latn-CS"/>
        </w:rPr>
      </w:pPr>
      <w:r w:rsidRPr="003941C3">
        <w:rPr>
          <w:rFonts w:ascii="Arial" w:hAnsi="Arial" w:cs="Arial"/>
          <w:sz w:val="24"/>
          <w:szCs w:val="24"/>
          <w:lang w:val="sr-Latn-CS"/>
        </w:rPr>
        <w:t>1.4 LOKACIJA NASUPROT ADRENALINSKOM PARKU predviđena je za proizvodnju</w:t>
      </w:r>
      <w:r>
        <w:rPr>
          <w:rFonts w:ascii="Arial" w:hAnsi="Arial" w:cs="Arial"/>
          <w:sz w:val="24"/>
          <w:szCs w:val="24"/>
          <w:lang w:val="sr-Latn-CS"/>
        </w:rPr>
        <w:t xml:space="preserve"> </w:t>
      </w:r>
      <w:r w:rsidRPr="003941C3">
        <w:rPr>
          <w:rFonts w:ascii="Arial" w:hAnsi="Arial" w:cs="Arial"/>
          <w:sz w:val="24"/>
          <w:szCs w:val="24"/>
          <w:lang w:val="sr-Latn-CS"/>
        </w:rPr>
        <w:t>zdrave hrane, zoološki vrt, dečijeg igrališta, ranč sa konjima</w:t>
      </w:r>
    </w:p>
    <w:p w:rsidR="0056638C" w:rsidRPr="003941C3" w:rsidRDefault="0056638C" w:rsidP="00C41503">
      <w:pPr>
        <w:pStyle w:val="ListParagraph"/>
        <w:spacing w:after="0"/>
        <w:ind w:left="810"/>
        <w:rPr>
          <w:rFonts w:ascii="Arial" w:hAnsi="Arial" w:cs="Arial"/>
          <w:sz w:val="24"/>
          <w:szCs w:val="24"/>
          <w:lang w:val="sr-Latn-CS"/>
        </w:rPr>
      </w:pPr>
      <w:r w:rsidRPr="00880DB7">
        <w:rPr>
          <w:rFonts w:ascii="Arial" w:hAnsi="Arial" w:cs="Arial"/>
          <w:b/>
          <w:sz w:val="24"/>
          <w:szCs w:val="24"/>
          <w:lang w:val="sr-Latn-CS"/>
        </w:rPr>
        <w:t>Namjena, cilj I aktivnosti projekta:</w:t>
      </w:r>
    </w:p>
    <w:p w:rsidR="0056638C" w:rsidRPr="003941C3" w:rsidRDefault="0056638C" w:rsidP="00C41503">
      <w:pPr>
        <w:pStyle w:val="ListParagraph"/>
        <w:spacing w:after="0"/>
        <w:ind w:left="810"/>
        <w:rPr>
          <w:rFonts w:ascii="Arial" w:hAnsi="Arial" w:cs="Arial"/>
          <w:sz w:val="24"/>
          <w:szCs w:val="24"/>
          <w:lang w:val="sr-Latn-CS"/>
        </w:rPr>
      </w:pPr>
      <w:r w:rsidRPr="003941C3">
        <w:rPr>
          <w:rFonts w:ascii="Arial" w:hAnsi="Arial" w:cs="Arial"/>
          <w:sz w:val="24"/>
          <w:szCs w:val="24"/>
          <w:lang w:val="sr-Latn-CS"/>
        </w:rPr>
        <w:lastRenderedPageBreak/>
        <w:t>Razvoj Glamping turizma I zdrave hrane</w:t>
      </w:r>
    </w:p>
    <w:p w:rsidR="0056638C" w:rsidRPr="003941C3" w:rsidRDefault="0056638C" w:rsidP="00C41503">
      <w:pPr>
        <w:pStyle w:val="ListParagraph"/>
        <w:spacing w:after="0"/>
        <w:ind w:left="810"/>
        <w:rPr>
          <w:rFonts w:ascii="Arial" w:hAnsi="Arial" w:cs="Arial"/>
          <w:sz w:val="24"/>
          <w:szCs w:val="24"/>
          <w:lang w:val="sr-Latn-CS"/>
        </w:rPr>
      </w:pPr>
      <w:r w:rsidRPr="00880DB7">
        <w:rPr>
          <w:rFonts w:ascii="Arial" w:hAnsi="Arial" w:cs="Arial"/>
          <w:b/>
          <w:sz w:val="24"/>
          <w:szCs w:val="24"/>
          <w:lang w:val="sr-Latn-CS"/>
        </w:rPr>
        <w:t>Ciljne grupe</w:t>
      </w:r>
      <w:r w:rsidRPr="003941C3">
        <w:rPr>
          <w:rFonts w:ascii="Arial" w:hAnsi="Arial" w:cs="Arial"/>
          <w:sz w:val="24"/>
          <w:szCs w:val="24"/>
          <w:lang w:val="sr-Latn-CS"/>
        </w:rPr>
        <w:t>: Različite ciljne grupe turista</w:t>
      </w:r>
    </w:p>
    <w:p w:rsidR="0056638C" w:rsidRPr="003941C3" w:rsidRDefault="0056638C" w:rsidP="00C41503">
      <w:pPr>
        <w:pStyle w:val="ListParagraph"/>
        <w:spacing w:after="0"/>
        <w:ind w:left="810"/>
        <w:rPr>
          <w:rFonts w:ascii="Arial" w:hAnsi="Arial" w:cs="Arial"/>
          <w:sz w:val="24"/>
          <w:szCs w:val="24"/>
          <w:lang w:val="sr-Latn-CS"/>
        </w:rPr>
      </w:pPr>
      <w:r w:rsidRPr="00880DB7">
        <w:rPr>
          <w:rFonts w:ascii="Arial" w:hAnsi="Arial" w:cs="Arial"/>
          <w:b/>
          <w:sz w:val="24"/>
          <w:szCs w:val="24"/>
          <w:lang w:val="sr-Latn-CS"/>
        </w:rPr>
        <w:t>Faza projekta</w:t>
      </w:r>
      <w:r w:rsidRPr="003941C3">
        <w:rPr>
          <w:rFonts w:ascii="Arial" w:hAnsi="Arial" w:cs="Arial"/>
          <w:sz w:val="24"/>
          <w:szCs w:val="24"/>
          <w:lang w:val="sr-Latn-CS"/>
        </w:rPr>
        <w:t>: Idejni concept</w:t>
      </w:r>
    </w:p>
    <w:p w:rsidR="0056638C" w:rsidRPr="003941C3" w:rsidRDefault="0056638C" w:rsidP="00C41503">
      <w:pPr>
        <w:pStyle w:val="ListParagraph"/>
        <w:spacing w:after="0"/>
        <w:ind w:left="810"/>
        <w:rPr>
          <w:rFonts w:ascii="Arial" w:hAnsi="Arial" w:cs="Arial"/>
          <w:sz w:val="24"/>
          <w:szCs w:val="24"/>
          <w:lang w:val="sr-Latn-CS"/>
        </w:rPr>
      </w:pPr>
      <w:r w:rsidRPr="00880DB7">
        <w:rPr>
          <w:rFonts w:ascii="Arial" w:hAnsi="Arial" w:cs="Arial"/>
          <w:b/>
          <w:sz w:val="24"/>
          <w:szCs w:val="24"/>
          <w:lang w:val="sr-Latn-CS"/>
        </w:rPr>
        <w:t>Rok realizacije</w:t>
      </w:r>
      <w:r w:rsidRPr="003941C3">
        <w:rPr>
          <w:rFonts w:ascii="Arial" w:hAnsi="Arial" w:cs="Arial"/>
          <w:sz w:val="24"/>
          <w:szCs w:val="24"/>
          <w:lang w:val="sr-Latn-CS"/>
        </w:rPr>
        <w:t>: 2023 god</w:t>
      </w:r>
    </w:p>
    <w:p w:rsidR="0056638C" w:rsidRPr="003941C3" w:rsidRDefault="0056638C" w:rsidP="00C41503">
      <w:pPr>
        <w:pStyle w:val="ListParagraph"/>
        <w:spacing w:after="0"/>
        <w:ind w:left="810"/>
        <w:rPr>
          <w:rFonts w:ascii="Arial" w:hAnsi="Arial" w:cs="Arial"/>
          <w:sz w:val="24"/>
          <w:szCs w:val="24"/>
          <w:lang w:val="sr-Latn-CS"/>
        </w:rPr>
      </w:pPr>
      <w:r w:rsidRPr="00880DB7">
        <w:rPr>
          <w:rFonts w:ascii="Arial" w:hAnsi="Arial" w:cs="Arial"/>
          <w:b/>
          <w:sz w:val="24"/>
          <w:szCs w:val="24"/>
          <w:lang w:val="sr-Latn-CS"/>
        </w:rPr>
        <w:t>Ukupan budžet</w:t>
      </w:r>
      <w:r w:rsidRPr="003941C3">
        <w:rPr>
          <w:rFonts w:ascii="Arial" w:hAnsi="Arial" w:cs="Arial"/>
          <w:sz w:val="24"/>
          <w:szCs w:val="24"/>
          <w:lang w:val="sr-Latn-CS"/>
        </w:rPr>
        <w:t xml:space="preserve">: </w:t>
      </w:r>
      <w:r>
        <w:rPr>
          <w:rFonts w:ascii="Arial" w:hAnsi="Arial" w:cs="Arial"/>
          <w:sz w:val="24"/>
          <w:szCs w:val="24"/>
          <w:lang w:val="sr-Latn-CS"/>
        </w:rPr>
        <w:t>1.000.000,00 e prva faza</w:t>
      </w:r>
    </w:p>
    <w:p w:rsidR="0056638C" w:rsidRDefault="0056638C" w:rsidP="00C41503">
      <w:pPr>
        <w:pStyle w:val="ListParagraph"/>
        <w:spacing w:after="0"/>
        <w:ind w:left="810"/>
        <w:rPr>
          <w:rFonts w:ascii="Arial" w:hAnsi="Arial" w:cs="Arial"/>
          <w:sz w:val="24"/>
          <w:szCs w:val="24"/>
          <w:lang w:val="sr-Latn-CS"/>
        </w:rPr>
      </w:pPr>
      <w:r w:rsidRPr="007E7453">
        <w:rPr>
          <w:rFonts w:ascii="Arial" w:hAnsi="Arial" w:cs="Arial"/>
          <w:b/>
          <w:sz w:val="24"/>
          <w:szCs w:val="24"/>
          <w:lang w:val="sr-Latn-CS"/>
        </w:rPr>
        <w:t>Izvor finansiranja</w:t>
      </w:r>
      <w:r w:rsidRPr="003941C3">
        <w:rPr>
          <w:rFonts w:ascii="Arial" w:hAnsi="Arial" w:cs="Arial"/>
          <w:sz w:val="24"/>
          <w:szCs w:val="24"/>
          <w:lang w:val="sr-Latn-CS"/>
        </w:rPr>
        <w:t>: Privatno, parnerstvo, javno-privatno partnerstvo</w:t>
      </w:r>
    </w:p>
    <w:p w:rsidR="0056638C" w:rsidRDefault="0056638C" w:rsidP="00C41503">
      <w:pPr>
        <w:pStyle w:val="ListParagraph"/>
        <w:spacing w:after="0"/>
        <w:ind w:left="810"/>
        <w:rPr>
          <w:rFonts w:ascii="Arial" w:hAnsi="Arial" w:cs="Arial"/>
          <w:sz w:val="24"/>
          <w:szCs w:val="24"/>
          <w:lang w:val="sr-Latn-CS"/>
        </w:rPr>
      </w:pPr>
    </w:p>
    <w:p w:rsidR="0056638C" w:rsidRDefault="0056638C" w:rsidP="0068322D">
      <w:pPr>
        <w:ind w:firstLine="720"/>
        <w:rPr>
          <w:rFonts w:ascii="Arial" w:hAnsi="Arial" w:cs="Arial"/>
          <w:b/>
          <w:lang w:val="sr-Latn-CS"/>
        </w:rPr>
      </w:pPr>
      <w:r w:rsidRPr="0068322D">
        <w:rPr>
          <w:rFonts w:ascii="Arial" w:hAnsi="Arial" w:cs="Arial"/>
          <w:b/>
          <w:lang w:val="sr-Latn-CS"/>
        </w:rPr>
        <w:t>Odgovor</w:t>
      </w:r>
      <w:r>
        <w:rPr>
          <w:rFonts w:ascii="Arial" w:hAnsi="Arial" w:cs="Arial"/>
          <w:b/>
          <w:lang w:val="sr-Latn-CS"/>
        </w:rPr>
        <w:t xml:space="preserve"> obrađivača</w:t>
      </w:r>
      <w:r w:rsidRPr="0068322D">
        <w:rPr>
          <w:rFonts w:ascii="Arial" w:hAnsi="Arial" w:cs="Arial"/>
          <w:b/>
          <w:lang w:val="sr-Latn-CS"/>
        </w:rPr>
        <w:t>:</w:t>
      </w:r>
    </w:p>
    <w:p w:rsidR="0056638C" w:rsidRDefault="0056638C" w:rsidP="00820083">
      <w:pPr>
        <w:ind w:firstLine="720"/>
        <w:rPr>
          <w:rFonts w:ascii="Arial" w:hAnsi="Arial" w:cs="Arial"/>
          <w:lang w:val="sr-Latn-CS"/>
        </w:rPr>
      </w:pPr>
      <w:r w:rsidRPr="0068322D">
        <w:rPr>
          <w:rFonts w:ascii="Arial" w:hAnsi="Arial" w:cs="Arial"/>
          <w:b/>
          <w:lang w:val="sr-Latn-CS"/>
        </w:rPr>
        <w:t xml:space="preserve"> </w:t>
      </w:r>
      <w:r w:rsidRPr="00820083">
        <w:rPr>
          <w:rFonts w:ascii="Arial" w:hAnsi="Arial" w:cs="Arial"/>
          <w:lang w:val="sr-Latn-CS"/>
        </w:rPr>
        <w:t>Radna grupa prihvata da se ovaj projekat nađe</w:t>
      </w:r>
      <w:r>
        <w:rPr>
          <w:rFonts w:ascii="Arial" w:hAnsi="Arial" w:cs="Arial"/>
          <w:lang w:val="sr-Latn-CS"/>
        </w:rPr>
        <w:t xml:space="preserve"> u Nacrtu Strateškog plana.</w:t>
      </w:r>
    </w:p>
    <w:p w:rsidR="0056638C" w:rsidRDefault="0056638C" w:rsidP="00F87CD4">
      <w:pPr>
        <w:ind w:left="450"/>
        <w:rPr>
          <w:rFonts w:ascii="Arial" w:hAnsi="Arial" w:cs="Arial"/>
          <w:lang w:val="sr-Latn-CS"/>
        </w:rPr>
      </w:pPr>
    </w:p>
    <w:p w:rsidR="0056638C" w:rsidRPr="00B75A7F" w:rsidRDefault="0056638C" w:rsidP="0056638C">
      <w:pPr>
        <w:pStyle w:val="ListParagraph"/>
        <w:numPr>
          <w:ilvl w:val="0"/>
          <w:numId w:val="39"/>
        </w:numPr>
        <w:spacing w:after="0"/>
        <w:contextualSpacing/>
        <w:rPr>
          <w:rFonts w:ascii="Arial" w:hAnsi="Arial" w:cs="Arial"/>
          <w:b/>
          <w:sz w:val="24"/>
          <w:szCs w:val="24"/>
          <w:lang w:val="sr-Latn-CS"/>
        </w:rPr>
      </w:pPr>
      <w:r w:rsidRPr="00B75A7F">
        <w:rPr>
          <w:rFonts w:ascii="Arial" w:hAnsi="Arial" w:cs="Arial"/>
          <w:b/>
          <w:sz w:val="24"/>
          <w:szCs w:val="24"/>
          <w:lang w:val="sr-Latn-CS"/>
        </w:rPr>
        <w:t>Zoran Mihaljević, MZ Zabjelo:</w:t>
      </w:r>
    </w:p>
    <w:p w:rsidR="0056638C" w:rsidRDefault="0056638C" w:rsidP="00472D96">
      <w:pPr>
        <w:ind w:left="450"/>
        <w:rPr>
          <w:rFonts w:ascii="Arial" w:hAnsi="Arial" w:cs="Arial"/>
          <w:lang w:val="sr-Latn-CS"/>
        </w:rPr>
      </w:pPr>
      <w:r>
        <w:rPr>
          <w:rFonts w:ascii="Arial" w:hAnsi="Arial" w:cs="Arial"/>
          <w:lang w:val="sr-Latn-CS"/>
        </w:rPr>
        <w:t>„ Molim vas da u Strateški plan uvrstite izradu trotoara u ulici Buda Tomovića na Zabjelu, jer je ista nemoguća za bezbjedno kretanje pješaka i vozila, a nalazi se u blizini vrtića i dvije osnovne škole.“</w:t>
      </w:r>
    </w:p>
    <w:p w:rsidR="0056638C" w:rsidRDefault="0056638C" w:rsidP="00472D96">
      <w:pPr>
        <w:ind w:firstLine="720"/>
        <w:rPr>
          <w:rFonts w:ascii="Arial" w:hAnsi="Arial" w:cs="Arial"/>
          <w:b/>
          <w:lang w:val="sr-Latn-CS"/>
        </w:rPr>
      </w:pPr>
    </w:p>
    <w:p w:rsidR="0056638C" w:rsidRDefault="0056638C" w:rsidP="00472D96">
      <w:pPr>
        <w:ind w:firstLine="720"/>
        <w:rPr>
          <w:rFonts w:ascii="Arial" w:hAnsi="Arial" w:cs="Arial"/>
          <w:b/>
          <w:lang w:val="sr-Latn-CS"/>
        </w:rPr>
      </w:pPr>
      <w:r w:rsidRPr="0068322D">
        <w:rPr>
          <w:rFonts w:ascii="Arial" w:hAnsi="Arial" w:cs="Arial"/>
          <w:b/>
          <w:lang w:val="sr-Latn-CS"/>
        </w:rPr>
        <w:t>Odgovor</w:t>
      </w:r>
      <w:r>
        <w:rPr>
          <w:rFonts w:ascii="Arial" w:hAnsi="Arial" w:cs="Arial"/>
          <w:b/>
          <w:lang w:val="sr-Latn-CS"/>
        </w:rPr>
        <w:t xml:space="preserve"> obrađivača</w:t>
      </w:r>
      <w:r w:rsidRPr="0068322D">
        <w:rPr>
          <w:rFonts w:ascii="Arial" w:hAnsi="Arial" w:cs="Arial"/>
          <w:b/>
          <w:lang w:val="sr-Latn-CS"/>
        </w:rPr>
        <w:t>:</w:t>
      </w:r>
    </w:p>
    <w:p w:rsidR="0056638C" w:rsidRDefault="0056638C" w:rsidP="00472D96">
      <w:pPr>
        <w:ind w:firstLine="720"/>
        <w:rPr>
          <w:rFonts w:ascii="Arial" w:hAnsi="Arial" w:cs="Arial"/>
          <w:lang w:val="sr-Latn-CS"/>
        </w:rPr>
      </w:pPr>
      <w:r w:rsidRPr="00BF6262">
        <w:rPr>
          <w:rFonts w:ascii="Arial" w:hAnsi="Arial" w:cs="Arial"/>
          <w:lang w:val="sr-Latn-CS"/>
        </w:rPr>
        <w:t>U toku je izrada Glavnog projekta rekonstrukcije ulice Buda Tomovića u naselju Zabjelo, u skladu sa DUP-om „Stamebna zajednica VI - Stara Varoš“.</w:t>
      </w:r>
    </w:p>
    <w:p w:rsidR="0056638C" w:rsidRPr="00BF6262" w:rsidRDefault="0056638C" w:rsidP="00CC06B2">
      <w:pPr>
        <w:ind w:firstLine="720"/>
        <w:rPr>
          <w:rFonts w:ascii="Arial" w:hAnsi="Arial" w:cs="Arial"/>
          <w:lang w:val="sr-Latn-CS"/>
        </w:rPr>
      </w:pPr>
      <w:r w:rsidRPr="00BF6262">
        <w:rPr>
          <w:rFonts w:ascii="Arial" w:hAnsi="Arial" w:cs="Arial"/>
          <w:lang w:val="sr-Latn-CS"/>
        </w:rPr>
        <w:t>Ovim projektom je predviđena izgradnja infrastrukture u skladu sa planskom dokumentacijom i izgradnja trotoara.</w:t>
      </w:r>
    </w:p>
    <w:p w:rsidR="0056638C" w:rsidRPr="00BF6262" w:rsidRDefault="0056638C" w:rsidP="00CC06B2">
      <w:pPr>
        <w:ind w:firstLine="720"/>
        <w:rPr>
          <w:rFonts w:ascii="Arial" w:hAnsi="Arial" w:cs="Arial"/>
          <w:lang w:val="sr-Latn-CS"/>
        </w:rPr>
      </w:pPr>
      <w:r w:rsidRPr="00BF6262">
        <w:rPr>
          <w:rFonts w:ascii="Arial" w:hAnsi="Arial" w:cs="Arial"/>
          <w:lang w:val="sr-Latn-CS"/>
        </w:rPr>
        <w:t>Takođe, ugovorena je  izrada Elaborata eksproprijacije, obzirom da na trasi postoje neriješeni imovinsko - pravni odnosi.</w:t>
      </w:r>
    </w:p>
    <w:p w:rsidR="0056638C" w:rsidRPr="00BF6262" w:rsidRDefault="0056638C" w:rsidP="00CC06B2">
      <w:pPr>
        <w:ind w:firstLine="720"/>
        <w:rPr>
          <w:rFonts w:ascii="Arial" w:hAnsi="Arial" w:cs="Arial"/>
          <w:lang w:val="sr-Latn-CS"/>
        </w:rPr>
      </w:pPr>
      <w:r w:rsidRPr="00BF6262">
        <w:rPr>
          <w:rFonts w:ascii="Arial" w:hAnsi="Arial" w:cs="Arial"/>
          <w:lang w:val="sr-Latn-CS"/>
        </w:rPr>
        <w:t>Rekonstrukcija ulice Buda Tomovića će biti planirana Programom uređenja prostora za 2020. godinu.</w:t>
      </w:r>
    </w:p>
    <w:p w:rsidR="0056638C" w:rsidRDefault="0056638C" w:rsidP="00CC06B2">
      <w:pPr>
        <w:ind w:firstLine="720"/>
        <w:rPr>
          <w:rFonts w:ascii="Arial" w:hAnsi="Arial" w:cs="Arial"/>
          <w:lang w:val="sr-Latn-CS"/>
        </w:rPr>
      </w:pPr>
      <w:r w:rsidRPr="00BF6262">
        <w:rPr>
          <w:rFonts w:ascii="Arial" w:hAnsi="Arial" w:cs="Arial"/>
          <w:lang w:val="sr-Latn-CS"/>
        </w:rPr>
        <w:t>Preduslov za rekonstrukciju ulice Buda Tomovića je prethodno rješavaanje imovinsko –pravnih odnosa.</w:t>
      </w:r>
    </w:p>
    <w:p w:rsidR="0056638C" w:rsidRDefault="0056638C" w:rsidP="00DB24A4">
      <w:pPr>
        <w:ind w:left="450"/>
        <w:rPr>
          <w:rFonts w:ascii="Arial" w:hAnsi="Arial" w:cs="Arial"/>
          <w:lang w:val="sr-Latn-CS"/>
        </w:rPr>
      </w:pPr>
    </w:p>
    <w:p w:rsidR="0056638C" w:rsidRPr="0002421A" w:rsidRDefault="0056638C" w:rsidP="0056638C">
      <w:pPr>
        <w:pStyle w:val="ListParagraph"/>
        <w:numPr>
          <w:ilvl w:val="0"/>
          <w:numId w:val="39"/>
        </w:numPr>
        <w:spacing w:after="0"/>
        <w:contextualSpacing/>
        <w:rPr>
          <w:rFonts w:ascii="Arial" w:hAnsi="Arial" w:cs="Arial"/>
          <w:sz w:val="24"/>
          <w:szCs w:val="24"/>
          <w:lang w:val="sr-Latn-CS"/>
        </w:rPr>
      </w:pPr>
      <w:r w:rsidRPr="00B75A7F">
        <w:rPr>
          <w:rFonts w:ascii="Arial" w:hAnsi="Arial" w:cs="Arial"/>
          <w:b/>
          <w:sz w:val="24"/>
          <w:szCs w:val="24"/>
          <w:lang w:val="sr-Latn-CS"/>
        </w:rPr>
        <w:t>Boris Kovač</w:t>
      </w:r>
      <w:r w:rsidRPr="0002421A">
        <w:rPr>
          <w:rFonts w:ascii="Arial" w:hAnsi="Arial" w:cs="Arial"/>
          <w:sz w:val="24"/>
          <w:szCs w:val="24"/>
          <w:lang w:val="sr-Latn-CS"/>
        </w:rPr>
        <w:t xml:space="preserve"> izvršni direktor Montenegro METROPILIS MEDIA doo, ulica 8. marta 74:</w:t>
      </w:r>
    </w:p>
    <w:p w:rsidR="0056638C" w:rsidRPr="0068322D" w:rsidRDefault="0056638C" w:rsidP="00383597">
      <w:pPr>
        <w:ind w:left="450" w:firstLine="270"/>
        <w:rPr>
          <w:rFonts w:ascii="Arial" w:hAnsi="Arial" w:cs="Arial"/>
          <w:lang w:val="sr-Latn-CS"/>
        </w:rPr>
      </w:pPr>
      <w:r>
        <w:rPr>
          <w:rFonts w:ascii="Arial" w:hAnsi="Arial" w:cs="Arial"/>
          <w:lang w:val="sr-Latn-CS"/>
        </w:rPr>
        <w:t>„ P</w:t>
      </w:r>
      <w:r w:rsidRPr="0068322D">
        <w:rPr>
          <w:rFonts w:ascii="Arial" w:hAnsi="Arial" w:cs="Arial"/>
          <w:lang w:val="sr-Latn-CS"/>
        </w:rPr>
        <w:t>redlaže</w:t>
      </w:r>
      <w:r>
        <w:rPr>
          <w:rFonts w:ascii="Arial" w:hAnsi="Arial" w:cs="Arial"/>
          <w:lang w:val="sr-Latn-CS"/>
        </w:rPr>
        <w:t>mo</w:t>
      </w:r>
      <w:r w:rsidRPr="0068322D">
        <w:rPr>
          <w:rFonts w:ascii="Arial" w:hAnsi="Arial" w:cs="Arial"/>
          <w:lang w:val="sr-Latn-CS"/>
        </w:rPr>
        <w:t xml:space="preserve"> da Nacrt Strateškog plana razvoja Glavnog grada </w:t>
      </w:r>
      <w:r>
        <w:rPr>
          <w:rFonts w:ascii="Arial" w:hAnsi="Arial" w:cs="Arial"/>
          <w:lang w:val="sr-Latn-CS"/>
        </w:rPr>
        <w:t xml:space="preserve">za period </w:t>
      </w:r>
      <w:r w:rsidRPr="0068322D">
        <w:rPr>
          <w:rFonts w:ascii="Arial" w:hAnsi="Arial" w:cs="Arial"/>
          <w:lang w:val="sr-Latn-CS"/>
        </w:rPr>
        <w:t>2019-2024  godine</w:t>
      </w:r>
      <w:r>
        <w:rPr>
          <w:rFonts w:ascii="Arial" w:hAnsi="Arial" w:cs="Arial"/>
          <w:lang w:val="sr-Latn-CS"/>
        </w:rPr>
        <w:t>,</w:t>
      </w:r>
      <w:r w:rsidRPr="0068322D">
        <w:rPr>
          <w:rFonts w:ascii="Arial" w:hAnsi="Arial" w:cs="Arial"/>
          <w:lang w:val="sr-Latn-CS"/>
        </w:rPr>
        <w:t xml:space="preserve"> strana 53 i 66 u oblasti Komunalne usluge izostavite izdavanje u zakup stubova javne rasvete za postavljanje reklamnih panoa, imajući u vidu izričitu zabranu u članu 17 Zakona o komunalnim djelatnostima. Pored zakonske zabrane ove vrste djelatnosti Glavnom gradu i društvu kao cjelini prouzrokuje gubitke najmanje dvostruko veće od prihoda koji se ostvaruje, što je poštujući računovodstvene standarde lako dokazati. </w:t>
      </w:r>
      <w:r>
        <w:rPr>
          <w:rFonts w:ascii="Arial" w:hAnsi="Arial" w:cs="Arial"/>
          <w:lang w:val="sr-Latn-CS"/>
        </w:rPr>
        <w:t>„</w:t>
      </w:r>
    </w:p>
    <w:p w:rsidR="0056638C" w:rsidRDefault="0056638C" w:rsidP="00472D96">
      <w:pPr>
        <w:ind w:firstLine="720"/>
        <w:rPr>
          <w:rFonts w:ascii="Arial" w:hAnsi="Arial" w:cs="Arial"/>
          <w:b/>
          <w:lang w:val="sr-Latn-CS"/>
        </w:rPr>
      </w:pPr>
    </w:p>
    <w:p w:rsidR="0056638C" w:rsidRDefault="0056638C" w:rsidP="00472D96">
      <w:pPr>
        <w:ind w:firstLine="720"/>
        <w:rPr>
          <w:rFonts w:ascii="Arial" w:hAnsi="Arial" w:cs="Arial"/>
          <w:b/>
          <w:lang w:val="sr-Latn-CS"/>
        </w:rPr>
      </w:pPr>
      <w:r w:rsidRPr="0068322D">
        <w:rPr>
          <w:rFonts w:ascii="Arial" w:hAnsi="Arial" w:cs="Arial"/>
          <w:b/>
          <w:lang w:val="sr-Latn-CS"/>
        </w:rPr>
        <w:t>Odgovor</w:t>
      </w:r>
      <w:r>
        <w:rPr>
          <w:rFonts w:ascii="Arial" w:hAnsi="Arial" w:cs="Arial"/>
          <w:b/>
          <w:lang w:val="sr-Latn-CS"/>
        </w:rPr>
        <w:t xml:space="preserve"> obrađivača</w:t>
      </w:r>
      <w:r w:rsidRPr="0068322D">
        <w:rPr>
          <w:rFonts w:ascii="Arial" w:hAnsi="Arial" w:cs="Arial"/>
          <w:b/>
          <w:lang w:val="sr-Latn-CS"/>
        </w:rPr>
        <w:t>:</w:t>
      </w:r>
    </w:p>
    <w:p w:rsidR="0056638C" w:rsidRPr="00B11F69" w:rsidRDefault="0056638C" w:rsidP="00472D96">
      <w:pPr>
        <w:ind w:firstLine="720"/>
        <w:rPr>
          <w:rFonts w:ascii="Arial" w:hAnsi="Arial" w:cs="Arial"/>
        </w:rPr>
      </w:pPr>
      <w:r w:rsidRPr="00B11F69">
        <w:rPr>
          <w:rFonts w:ascii="Arial" w:hAnsi="Arial" w:cs="Arial"/>
        </w:rPr>
        <w:t>Zakon o Komunim djelatnostima u čl. 17 zabranjuje isticanje reklama na stubovima javne rasvjete u Crnoj Gori</w:t>
      </w:r>
      <w:r>
        <w:rPr>
          <w:rFonts w:ascii="Arial" w:hAnsi="Arial" w:cs="Arial"/>
        </w:rPr>
        <w:t>, tako</w:t>
      </w:r>
      <w:r w:rsidRPr="00B11F69">
        <w:rPr>
          <w:rFonts w:ascii="Arial" w:hAnsi="Arial" w:cs="Arial"/>
        </w:rPr>
        <w:t xml:space="preserve"> da nema smisla da se u razmatranom dokumentu nalazi nešto što nije usklađeno sa zakonskim direktivama i što bi moglo diskreditovati Komunalne usluge i Glavni grad u kasnijem vrednovanju stepena realizacije Strateškog plana za naznačeni </w:t>
      </w:r>
      <w:r>
        <w:rPr>
          <w:rFonts w:ascii="Arial" w:hAnsi="Arial" w:cs="Arial"/>
        </w:rPr>
        <w:t>p</w:t>
      </w:r>
      <w:r w:rsidRPr="00B11F69">
        <w:rPr>
          <w:rFonts w:ascii="Arial" w:hAnsi="Arial" w:cs="Arial"/>
        </w:rPr>
        <w:t>eriod. Dio koji se odnosi na reklame je još ranije uvršten u Strat</w:t>
      </w:r>
      <w:r>
        <w:rPr>
          <w:rFonts w:ascii="Arial" w:hAnsi="Arial" w:cs="Arial"/>
        </w:rPr>
        <w:t xml:space="preserve">eški </w:t>
      </w:r>
      <w:r w:rsidRPr="00B11F69">
        <w:rPr>
          <w:rFonts w:ascii="Arial" w:hAnsi="Arial" w:cs="Arial"/>
        </w:rPr>
        <w:t>pl</w:t>
      </w:r>
      <w:r>
        <w:rPr>
          <w:rFonts w:ascii="Arial" w:hAnsi="Arial" w:cs="Arial"/>
        </w:rPr>
        <w:t>an</w:t>
      </w:r>
      <w:r w:rsidRPr="00B11F69">
        <w:rPr>
          <w:rFonts w:ascii="Arial" w:hAnsi="Arial" w:cs="Arial"/>
        </w:rPr>
        <w:t>, kada nije bilo ograničenja</w:t>
      </w:r>
      <w:r>
        <w:rPr>
          <w:rFonts w:ascii="Arial" w:hAnsi="Arial" w:cs="Arial"/>
        </w:rPr>
        <w:t xml:space="preserve"> u dijelu zakonske regulative</w:t>
      </w:r>
      <w:r w:rsidRPr="00B11F69">
        <w:rPr>
          <w:rFonts w:ascii="Arial" w:hAnsi="Arial" w:cs="Arial"/>
        </w:rPr>
        <w:t>, obzirom da se sa izradom ovog dokumenta počelo u ranijem periodu. </w:t>
      </w:r>
    </w:p>
    <w:p w:rsidR="0056638C" w:rsidRPr="0068322D" w:rsidRDefault="0056638C" w:rsidP="0068322D">
      <w:pPr>
        <w:ind w:firstLine="720"/>
        <w:rPr>
          <w:rFonts w:ascii="Arial" w:hAnsi="Arial" w:cs="Arial"/>
          <w:b/>
          <w:lang w:val="sr-Latn-CS"/>
        </w:rPr>
      </w:pPr>
    </w:p>
    <w:p w:rsidR="0056638C" w:rsidRDefault="0056638C" w:rsidP="0056638C">
      <w:pPr>
        <w:pStyle w:val="ListParagraph"/>
        <w:numPr>
          <w:ilvl w:val="0"/>
          <w:numId w:val="39"/>
        </w:numPr>
        <w:spacing w:after="0" w:line="240" w:lineRule="auto"/>
        <w:contextualSpacing/>
        <w:rPr>
          <w:rFonts w:ascii="Arial" w:hAnsi="Arial" w:cs="Arial"/>
          <w:sz w:val="24"/>
          <w:szCs w:val="24"/>
          <w:lang w:val="sr-Latn-CS"/>
        </w:rPr>
      </w:pPr>
      <w:r w:rsidRPr="00B75A7F">
        <w:rPr>
          <w:rFonts w:ascii="Arial" w:hAnsi="Arial" w:cs="Arial"/>
          <w:b/>
          <w:sz w:val="24"/>
          <w:szCs w:val="24"/>
          <w:lang w:val="sr-Latn-CS"/>
        </w:rPr>
        <w:t>Dejan Tofčević, Biciklo.me</w:t>
      </w:r>
      <w:r>
        <w:rPr>
          <w:rFonts w:ascii="Arial" w:hAnsi="Arial" w:cs="Arial"/>
          <w:sz w:val="24"/>
          <w:szCs w:val="24"/>
          <w:lang w:val="sr-Latn-CS"/>
        </w:rPr>
        <w:t xml:space="preserve"> ul Avda Međedovića, Podgorica:</w:t>
      </w:r>
    </w:p>
    <w:p w:rsidR="0056638C" w:rsidRDefault="0056638C" w:rsidP="00472D96">
      <w:pPr>
        <w:rPr>
          <w:rFonts w:ascii="Arial" w:hAnsi="Arial" w:cs="Arial"/>
          <w:lang w:val="sr-Latn-CS"/>
        </w:rPr>
      </w:pPr>
      <w:r>
        <w:rPr>
          <w:rFonts w:ascii="Arial" w:hAnsi="Arial" w:cs="Arial"/>
          <w:lang w:val="sr-Latn-CS"/>
        </w:rPr>
        <w:t xml:space="preserve">      „Šaljemo vam dva dokumenta koji se odnose na strateški razvoj Podgorice u narednom periodu. Mjere za poboljšavanje uslova za biciklizam smo i ranije dostavili gradonačelniku na njegov zahtjev, ali pošto je u bliskoj vezi sa temom činimo to ponovo. Naš tim je vrijedno radio na oba dokumenta i ima aktivno učešće u izradi SUMP-a,  koji predvodi Glavni grad Podgorica, a Nacrt jedva i da ga pominje. Smatramo sa je SUMP vrlo važan za razvoj  Podgorice i da bi trebao da bude jedan od najvažnijih projekata u bliskoj budućnosti.“</w:t>
      </w:r>
    </w:p>
    <w:p w:rsidR="0056638C" w:rsidRDefault="0056638C" w:rsidP="00E33188">
      <w:pPr>
        <w:rPr>
          <w:rFonts w:ascii="Arial" w:hAnsi="Arial" w:cs="Arial"/>
          <w:lang w:val="sr-Latn-CS"/>
        </w:rPr>
      </w:pPr>
    </w:p>
    <w:p w:rsidR="0056638C" w:rsidRDefault="0056638C" w:rsidP="007746B4">
      <w:pPr>
        <w:ind w:firstLine="720"/>
        <w:rPr>
          <w:rFonts w:ascii="Arial" w:hAnsi="Arial" w:cs="Arial"/>
          <w:b/>
          <w:lang w:val="sr-Latn-CS"/>
        </w:rPr>
      </w:pPr>
      <w:r w:rsidRPr="0068322D">
        <w:rPr>
          <w:rFonts w:ascii="Arial" w:hAnsi="Arial" w:cs="Arial"/>
          <w:b/>
          <w:lang w:val="sr-Latn-CS"/>
        </w:rPr>
        <w:t>Odgovor</w:t>
      </w:r>
      <w:r>
        <w:rPr>
          <w:rFonts w:ascii="Arial" w:hAnsi="Arial" w:cs="Arial"/>
          <w:b/>
          <w:lang w:val="sr-Latn-CS"/>
        </w:rPr>
        <w:t xml:space="preserve"> obrađivača</w:t>
      </w:r>
      <w:r w:rsidRPr="0068322D">
        <w:rPr>
          <w:rFonts w:ascii="Arial" w:hAnsi="Arial" w:cs="Arial"/>
          <w:b/>
          <w:lang w:val="sr-Latn-CS"/>
        </w:rPr>
        <w:t>:</w:t>
      </w:r>
    </w:p>
    <w:p w:rsidR="0056638C" w:rsidRPr="0026732D" w:rsidRDefault="0056638C" w:rsidP="002D39AE">
      <w:pPr>
        <w:pStyle w:val="ListParagraph"/>
        <w:rPr>
          <w:rFonts w:ascii="Cambria" w:hAnsi="Cambria"/>
          <w:b/>
          <w:sz w:val="24"/>
        </w:rPr>
      </w:pPr>
    </w:p>
    <w:p w:rsidR="0056638C" w:rsidRPr="00834C4A" w:rsidRDefault="0056638C" w:rsidP="0056638C">
      <w:pPr>
        <w:pStyle w:val="ListParagraph"/>
        <w:numPr>
          <w:ilvl w:val="0"/>
          <w:numId w:val="42"/>
        </w:numPr>
        <w:spacing w:after="160" w:line="259" w:lineRule="auto"/>
        <w:contextualSpacing/>
        <w:jc w:val="left"/>
        <w:rPr>
          <w:rFonts w:ascii="Cambria" w:hAnsi="Cambria"/>
          <w:sz w:val="24"/>
          <w:szCs w:val="24"/>
        </w:rPr>
      </w:pPr>
      <w:r w:rsidRPr="00834C4A">
        <w:rPr>
          <w:rFonts w:ascii="Cambria" w:hAnsi="Cambria"/>
          <w:b/>
          <w:sz w:val="24"/>
          <w:szCs w:val="24"/>
        </w:rPr>
        <w:t xml:space="preserve">Zatvoriti Njegoševu i Bokešku ulicu za motorizovani saobraćaj u prvoj polovini 2019. godine, a pješacima i biciklistima dati pravo prvenstva u centru grada (Nova Varoš). </w:t>
      </w:r>
      <w:r w:rsidRPr="00834C4A">
        <w:rPr>
          <w:rFonts w:ascii="Cambria" w:hAnsi="Cambria"/>
          <w:sz w:val="24"/>
          <w:szCs w:val="24"/>
        </w:rPr>
        <w:t>Radi podsticanja poslovne dobiti, bilo bi preporučljivo omogućiti ugostiteljima da zatvorene ulice koriste kao dodatni prostor zaobavljanje svoje djelatnosti. Ova mjera navela bi građane na razmišljanje o drugim načinima za pristup centru grada i djelovala bi pozitivno na ekonomski razvoj ove oblasti. Više na ovu temu: rezultati istraživanja „Bolji saobraćaj, bolji grad“.</w:t>
      </w:r>
    </w:p>
    <w:p w:rsidR="0056638C" w:rsidRPr="00834C4A" w:rsidRDefault="0056638C" w:rsidP="002D39AE">
      <w:pPr>
        <w:pStyle w:val="ListParagraph"/>
        <w:rPr>
          <w:rFonts w:ascii="Arial" w:hAnsi="Arial" w:cs="Arial"/>
          <w:b/>
          <w:color w:val="FF0000"/>
          <w:sz w:val="24"/>
          <w:szCs w:val="24"/>
        </w:rPr>
      </w:pP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Ne prihvata se</w:t>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 xml:space="preserve">OBRAZLOŽENJE: </w:t>
      </w:r>
    </w:p>
    <w:p w:rsidR="0056638C" w:rsidRPr="00834C4A" w:rsidRDefault="0056638C" w:rsidP="00772B14">
      <w:pPr>
        <w:pStyle w:val="ListParagraph"/>
        <w:rPr>
          <w:rFonts w:ascii="Arial" w:hAnsi="Arial" w:cs="Arial"/>
          <w:sz w:val="24"/>
          <w:szCs w:val="24"/>
        </w:rPr>
      </w:pPr>
      <w:r w:rsidRPr="00834C4A">
        <w:rPr>
          <w:rFonts w:ascii="Arial" w:hAnsi="Arial" w:cs="Arial"/>
          <w:sz w:val="24"/>
          <w:szCs w:val="24"/>
        </w:rPr>
        <w:t>Grad je započeo aktivnosti koje se odnose na izradu Studije za zatvaranje centra grada i njegovo pretvaranje u zonu za pješačenje. Uspostavljanje zone bez automobila i uvođenja održivog modela saobraćajnog rješenja za predmetno područje ima za cilj i „oživljavanje“ urbanog jezgra Grada razvijanjem specifičnih sadržaja kojima će se pospješiti turistička i gradska ponuda, podržati preduzetničke inicijative i novo zapošljavanje. Navedeno podrazumijeva analizu zahtjeva svih korisnika prostora kako bi se sistemskim pristupom upravo došlo do prihvatljivog rješenja. Potrebno je izvršiti odgovarajuću analizu stanja, ankete i prikupiti neophodne socio-saobraćajne podatke na osnovu kojih će se izvršiti evaluacija mogućnosti primjene saobraćajnih mjera u prostornom obuhvatu Studije.</w:t>
      </w:r>
    </w:p>
    <w:p w:rsidR="0056638C" w:rsidRPr="00834C4A" w:rsidRDefault="0056638C" w:rsidP="002D39AE">
      <w:pPr>
        <w:ind w:left="720"/>
        <w:rPr>
          <w:rFonts w:ascii="Arial" w:hAnsi="Arial" w:cs="Arial"/>
        </w:rPr>
      </w:pPr>
      <w:r w:rsidRPr="00834C4A">
        <w:rPr>
          <w:rFonts w:ascii="Arial" w:hAnsi="Arial" w:cs="Arial"/>
        </w:rPr>
        <w:t>Smatrajući da je faznost primjene opisanog projekta važan elemenat, pa je iz tih razloga Grad pristupio definisanju rješenja odnosno njegovoj primjeni u smislu zatvaranja Bokeške ulice.</w:t>
      </w:r>
    </w:p>
    <w:p w:rsidR="0056638C" w:rsidRPr="00834C4A" w:rsidRDefault="0056638C" w:rsidP="002D39AE">
      <w:pPr>
        <w:pStyle w:val="ListParagraph"/>
        <w:rPr>
          <w:rFonts w:ascii="Arial" w:hAnsi="Arial" w:cs="Arial"/>
          <w:sz w:val="24"/>
          <w:szCs w:val="24"/>
        </w:rPr>
      </w:pPr>
    </w:p>
    <w:p w:rsidR="0056638C" w:rsidRPr="00834C4A" w:rsidRDefault="0056638C" w:rsidP="002D39AE">
      <w:pPr>
        <w:pStyle w:val="ListParagraph"/>
        <w:rPr>
          <w:rFonts w:ascii="Cambria" w:hAnsi="Cambria"/>
          <w:sz w:val="24"/>
          <w:szCs w:val="24"/>
        </w:rPr>
      </w:pPr>
    </w:p>
    <w:p w:rsidR="0056638C" w:rsidRPr="00834C4A" w:rsidRDefault="0056638C" w:rsidP="0056638C">
      <w:pPr>
        <w:pStyle w:val="ListParagraph"/>
        <w:numPr>
          <w:ilvl w:val="0"/>
          <w:numId w:val="42"/>
        </w:numPr>
        <w:spacing w:after="160" w:line="259" w:lineRule="auto"/>
        <w:contextualSpacing/>
        <w:jc w:val="left"/>
        <w:rPr>
          <w:rFonts w:ascii="Cambria" w:hAnsi="Cambria"/>
          <w:sz w:val="24"/>
          <w:szCs w:val="24"/>
        </w:rPr>
      </w:pPr>
      <w:r w:rsidRPr="00834C4A">
        <w:rPr>
          <w:rFonts w:ascii="Cambria" w:hAnsi="Cambria"/>
          <w:b/>
          <w:sz w:val="24"/>
          <w:szCs w:val="24"/>
        </w:rPr>
        <w:lastRenderedPageBreak/>
        <w:t>Proglasiti „Zonom 30“ sve ulice u centru grada do konačnog zatvaranja.</w:t>
      </w:r>
      <w:r w:rsidRPr="00834C4A">
        <w:rPr>
          <w:rFonts w:ascii="Cambria" w:hAnsi="Cambria"/>
          <w:sz w:val="24"/>
          <w:szCs w:val="24"/>
        </w:rPr>
        <w:t>Uvođenje „Zone 30“ je standardna mjera prilikom uvođenja biciklizma u gradski saobraćajni model.</w:t>
      </w:r>
    </w:p>
    <w:p w:rsidR="0056638C" w:rsidRPr="00834C4A" w:rsidRDefault="0056638C" w:rsidP="002D39AE">
      <w:pPr>
        <w:pStyle w:val="ListParagraph"/>
        <w:rPr>
          <w:rFonts w:ascii="Arial" w:hAnsi="Arial" w:cs="Arial"/>
          <w:b/>
          <w:color w:val="FF0000"/>
          <w:sz w:val="24"/>
          <w:szCs w:val="24"/>
        </w:rPr>
      </w:pP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Ne prihvata se</w:t>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 xml:space="preserve">OBRAZLOŽENJE: </w:t>
      </w:r>
    </w:p>
    <w:p w:rsidR="0056638C" w:rsidRPr="00834C4A" w:rsidRDefault="0056638C" w:rsidP="002D39AE">
      <w:pPr>
        <w:pStyle w:val="ListParagraph"/>
        <w:rPr>
          <w:rFonts w:ascii="Arial" w:hAnsi="Arial" w:cs="Arial"/>
          <w:sz w:val="24"/>
          <w:szCs w:val="24"/>
        </w:rPr>
      </w:pPr>
      <w:r w:rsidRPr="00834C4A">
        <w:rPr>
          <w:rFonts w:ascii="Arial" w:hAnsi="Arial" w:cs="Arial"/>
          <w:sz w:val="24"/>
          <w:szCs w:val="24"/>
        </w:rPr>
        <w:t>Kako je napomenuto, Grad je započeo aktivnosti koje se odnose na izradu Studije za zatvaranje centra grada i njegovo pretvaranje u zonu za pješačenje i istom će biti definisane ulice u kojima će se primjenjivati usporeni režim saobraćaja.</w:t>
      </w:r>
    </w:p>
    <w:p w:rsidR="0056638C" w:rsidRPr="00834C4A" w:rsidRDefault="0056638C" w:rsidP="002D39AE">
      <w:pPr>
        <w:pStyle w:val="ListParagraph"/>
        <w:rPr>
          <w:rFonts w:ascii="Cambria" w:hAnsi="Cambria"/>
          <w:sz w:val="24"/>
          <w:szCs w:val="24"/>
        </w:rPr>
      </w:pPr>
    </w:p>
    <w:p w:rsidR="0056638C" w:rsidRPr="00834C4A" w:rsidRDefault="0056638C" w:rsidP="002D39AE">
      <w:pPr>
        <w:pStyle w:val="ListParagraph"/>
        <w:rPr>
          <w:rFonts w:ascii="Cambria" w:hAnsi="Cambria"/>
          <w:sz w:val="24"/>
          <w:szCs w:val="24"/>
        </w:rPr>
      </w:pPr>
    </w:p>
    <w:p w:rsidR="0056638C" w:rsidRPr="00834C4A" w:rsidRDefault="0056638C" w:rsidP="0056638C">
      <w:pPr>
        <w:pStyle w:val="ListParagraph"/>
        <w:numPr>
          <w:ilvl w:val="0"/>
          <w:numId w:val="42"/>
        </w:numPr>
        <w:spacing w:after="160" w:line="259" w:lineRule="auto"/>
        <w:contextualSpacing/>
        <w:jc w:val="left"/>
        <w:rPr>
          <w:rFonts w:ascii="Cambria" w:hAnsi="Cambria"/>
          <w:sz w:val="24"/>
          <w:szCs w:val="24"/>
        </w:rPr>
      </w:pPr>
      <w:r w:rsidRPr="00834C4A">
        <w:rPr>
          <w:rFonts w:ascii="Cambria" w:hAnsi="Cambria"/>
          <w:b/>
          <w:sz w:val="24"/>
          <w:szCs w:val="24"/>
        </w:rPr>
        <w:t xml:space="preserve">Pretvoriti u biciklističke parkinge neka od obilježenih mjesta za parkiranje automobila. </w:t>
      </w:r>
      <w:r w:rsidRPr="00834C4A">
        <w:rPr>
          <w:rFonts w:ascii="Cambria" w:hAnsi="Cambria"/>
          <w:sz w:val="24"/>
          <w:szCs w:val="24"/>
        </w:rPr>
        <w:t>Iskoristiti ovu priliku pa ih estetski profilisati tako da postanu ukras grada i svaki posebno postane neka vrsta skulpture sa upotrebnom vrijednošću.</w:t>
      </w:r>
    </w:p>
    <w:p w:rsidR="0056638C" w:rsidRPr="00834C4A" w:rsidRDefault="0056638C" w:rsidP="002D39AE">
      <w:pPr>
        <w:pStyle w:val="ListParagraph"/>
        <w:rPr>
          <w:rFonts w:ascii="Arial" w:hAnsi="Arial" w:cs="Arial"/>
          <w:b/>
          <w:sz w:val="24"/>
          <w:szCs w:val="24"/>
        </w:rPr>
      </w:pPr>
    </w:p>
    <w:p w:rsidR="0056638C" w:rsidRPr="00834C4A" w:rsidRDefault="0056638C" w:rsidP="002D39AE">
      <w:pPr>
        <w:pStyle w:val="ListParagraph"/>
        <w:rPr>
          <w:rFonts w:ascii="Arial" w:hAnsi="Arial" w:cs="Arial"/>
          <w:sz w:val="24"/>
          <w:szCs w:val="24"/>
        </w:rPr>
      </w:pPr>
      <w:r w:rsidRPr="00834C4A">
        <w:rPr>
          <w:rFonts w:ascii="Arial" w:hAnsi="Arial" w:cs="Arial"/>
          <w:b/>
          <w:sz w:val="24"/>
          <w:szCs w:val="24"/>
        </w:rPr>
        <w:t>Djelimično se prihvata</w:t>
      </w:r>
      <w:r w:rsidRPr="00834C4A">
        <w:rPr>
          <w:rFonts w:ascii="Arial" w:hAnsi="Arial" w:cs="Arial"/>
          <w:sz w:val="24"/>
          <w:szCs w:val="24"/>
        </w:rPr>
        <w:br/>
      </w:r>
      <w:r w:rsidRPr="00834C4A">
        <w:rPr>
          <w:rFonts w:ascii="Arial" w:hAnsi="Arial" w:cs="Arial"/>
          <w:b/>
          <w:sz w:val="24"/>
          <w:szCs w:val="24"/>
        </w:rPr>
        <w:t>OBRAZLOŽENJE:</w:t>
      </w:r>
    </w:p>
    <w:p w:rsidR="0056638C" w:rsidRPr="00834C4A" w:rsidRDefault="0056638C" w:rsidP="002D39AE">
      <w:pPr>
        <w:pStyle w:val="ListParagraph"/>
        <w:spacing w:after="0" w:line="240" w:lineRule="auto"/>
        <w:rPr>
          <w:rFonts w:ascii="Arial" w:hAnsi="Arial" w:cs="Arial"/>
          <w:sz w:val="24"/>
          <w:szCs w:val="24"/>
        </w:rPr>
      </w:pPr>
      <w:r w:rsidRPr="00834C4A">
        <w:rPr>
          <w:rFonts w:ascii="Arial" w:hAnsi="Arial" w:cs="Arial"/>
          <w:bCs/>
          <w:sz w:val="24"/>
          <w:szCs w:val="24"/>
        </w:rPr>
        <w:t xml:space="preserve">Glavni grad Podgorica je dio GIZ ORF-EE projekta “Održiva urbana mobilnost u zemljama Jugoistične Evrope II” (SUMSEEC II) u okviru kojeg je pristupljeno izradi </w:t>
      </w:r>
      <w:r w:rsidRPr="00834C4A">
        <w:rPr>
          <w:rFonts w:ascii="Arial" w:hAnsi="Arial" w:cs="Arial"/>
          <w:sz w:val="24"/>
          <w:szCs w:val="24"/>
          <w:shd w:val="clear" w:color="auto" w:fill="FFFFFF"/>
          <w:lang w:val="pl-PL"/>
        </w:rPr>
        <w:t xml:space="preserve">Plana Održive Urbane Mobilnosti (eng. SUMP). Navedeni plan je inovativni strateški plan za planiranje saobraćaja za gradove koji žele da na održiv način zadovolje prije svega potrebe ljudi. </w:t>
      </w:r>
      <w:r w:rsidRPr="00834C4A">
        <w:rPr>
          <w:rFonts w:ascii="Arial" w:hAnsi="Arial" w:cs="Arial"/>
          <w:sz w:val="24"/>
          <w:szCs w:val="24"/>
          <w:shd w:val="clear" w:color="auto" w:fill="FFFFFF"/>
        </w:rPr>
        <w:t>Važan segment postupka izrade podrazumijeva definisanje mjere koje se tiču i segmenta parkiranja odnosno segmenta biciklizma. Kako Plan podrazumijeva sveukupno sagledavanje svih elemenata u sektoru saobraćaja to podrazumijeva da će određene mjere imati svoj odraz u više komponenti sektora.  Imajući u vidu mjere koje su elaborirane tokom rada na Planu urbane mobilnosti, a koje korenspodiraju sa predloženim, to smatramo necjelishodnim da iste budu predmetom obrade dva različita dokumenta.</w:t>
      </w:r>
    </w:p>
    <w:p w:rsidR="0056638C" w:rsidRPr="00834C4A" w:rsidRDefault="0056638C" w:rsidP="002D39AE">
      <w:pPr>
        <w:pStyle w:val="ListParagraph"/>
        <w:rPr>
          <w:rFonts w:ascii="Cambria" w:hAnsi="Cambria"/>
          <w:sz w:val="24"/>
          <w:szCs w:val="24"/>
        </w:rPr>
      </w:pPr>
    </w:p>
    <w:p w:rsidR="0056638C" w:rsidRPr="00834C4A" w:rsidRDefault="0056638C" w:rsidP="0056638C">
      <w:pPr>
        <w:pStyle w:val="ListParagraph"/>
        <w:numPr>
          <w:ilvl w:val="0"/>
          <w:numId w:val="42"/>
        </w:numPr>
        <w:spacing w:after="160" w:line="259" w:lineRule="auto"/>
        <w:contextualSpacing/>
        <w:rPr>
          <w:rFonts w:ascii="Cambria" w:hAnsi="Cambria"/>
          <w:sz w:val="24"/>
          <w:szCs w:val="24"/>
        </w:rPr>
      </w:pPr>
      <w:r w:rsidRPr="00834C4A">
        <w:rPr>
          <w:rFonts w:ascii="Cambria" w:hAnsi="Cambria"/>
          <w:b/>
          <w:sz w:val="24"/>
          <w:szCs w:val="24"/>
        </w:rPr>
        <w:t xml:space="preserve">Učiniti jednosmjerne ulice dvosmjernim za bicikle. </w:t>
      </w:r>
      <w:r w:rsidRPr="00834C4A">
        <w:rPr>
          <w:rFonts w:ascii="Cambria" w:hAnsi="Cambria"/>
          <w:sz w:val="24"/>
          <w:szCs w:val="24"/>
        </w:rPr>
        <w:t>Ovo je uobičajena mjera koja ne smanjuje bezbjednost, već po podacima briselskog saobraćajnog instituta neznatno je povećava.</w:t>
      </w:r>
    </w:p>
    <w:tbl>
      <w:tblPr>
        <w:tblStyle w:val="TableGrid"/>
        <w:tblW w:w="7437"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50"/>
        <w:gridCol w:w="270"/>
        <w:gridCol w:w="3117"/>
      </w:tblGrid>
      <w:tr w:rsidR="0056638C" w:rsidRPr="00834C4A" w:rsidTr="00AC0BE9">
        <w:tc>
          <w:tcPr>
            <w:tcW w:w="4050" w:type="dxa"/>
          </w:tcPr>
          <w:p w:rsidR="0056638C" w:rsidRPr="00834C4A" w:rsidRDefault="0056638C" w:rsidP="00AC0BE9">
            <w:pPr>
              <w:jc w:val="center"/>
              <w:rPr>
                <w:rFonts w:ascii="Cambria" w:hAnsi="Cambria"/>
              </w:rPr>
            </w:pPr>
            <w:r w:rsidRPr="00834C4A">
              <w:rPr>
                <w:rFonts w:ascii="Cambria" w:hAnsi="Cambria"/>
                <w:noProof/>
              </w:rPr>
              <w:lastRenderedPageBreak/>
              <w:drawing>
                <wp:inline distT="0" distB="0" distL="0" distR="0">
                  <wp:extent cx="1409700" cy="1877930"/>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ednosmjerne-ulice-bicikla.jpg"/>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0269" cy="1905331"/>
                          </a:xfrm>
                          <a:prstGeom prst="rect">
                            <a:avLst/>
                          </a:prstGeom>
                        </pic:spPr>
                      </pic:pic>
                    </a:graphicData>
                  </a:graphic>
                </wp:inline>
              </w:drawing>
            </w:r>
          </w:p>
        </w:tc>
        <w:tc>
          <w:tcPr>
            <w:tcW w:w="270" w:type="dxa"/>
          </w:tcPr>
          <w:p w:rsidR="0056638C" w:rsidRPr="00834C4A" w:rsidRDefault="0056638C" w:rsidP="00AC0BE9">
            <w:pPr>
              <w:rPr>
                <w:rFonts w:ascii="Cambria" w:hAnsi="Cambria"/>
              </w:rPr>
            </w:pPr>
          </w:p>
        </w:tc>
        <w:tc>
          <w:tcPr>
            <w:tcW w:w="3117" w:type="dxa"/>
          </w:tcPr>
          <w:p w:rsidR="0056638C" w:rsidRPr="00834C4A" w:rsidRDefault="0056638C" w:rsidP="00AC0BE9">
            <w:pPr>
              <w:rPr>
                <w:rFonts w:ascii="Cambria" w:hAnsi="Cambria"/>
              </w:rPr>
            </w:pPr>
            <w:r w:rsidRPr="00834C4A">
              <w:rPr>
                <w:rFonts w:ascii="Cambria" w:hAnsi="Cambria"/>
                <w:noProof/>
              </w:rPr>
              <w:drawing>
                <wp:inline distT="0" distB="0" distL="0" distR="0">
                  <wp:extent cx="1428998" cy="1905331"/>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ednosmjerne-ulice-bicikla.jpg"/>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28998" cy="1905331"/>
                          </a:xfrm>
                          <a:prstGeom prst="rect">
                            <a:avLst/>
                          </a:prstGeom>
                        </pic:spPr>
                      </pic:pic>
                    </a:graphicData>
                  </a:graphic>
                </wp:inline>
              </w:drawing>
            </w:r>
          </w:p>
        </w:tc>
      </w:tr>
    </w:tbl>
    <w:p w:rsidR="0056638C" w:rsidRPr="00834C4A" w:rsidRDefault="0056638C" w:rsidP="002D39AE">
      <w:pPr>
        <w:jc w:val="right"/>
        <w:rPr>
          <w:rFonts w:ascii="Cambria" w:hAnsi="Cambria"/>
          <w:b/>
          <w:i/>
        </w:rPr>
      </w:pPr>
      <w:r w:rsidRPr="00834C4A">
        <w:rPr>
          <w:rFonts w:ascii="Cambria" w:hAnsi="Cambria"/>
          <w:b/>
          <w:i/>
        </w:rPr>
        <w:t>Primjer iz Beča</w:t>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Ne prihvata se</w:t>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 xml:space="preserve">OBRAZLOŽENJE: </w:t>
      </w:r>
    </w:p>
    <w:p w:rsidR="0056638C" w:rsidRPr="00834C4A" w:rsidRDefault="0056638C" w:rsidP="002D39AE">
      <w:pPr>
        <w:pStyle w:val="ListParagraph"/>
        <w:rPr>
          <w:rFonts w:ascii="Arial" w:hAnsi="Arial" w:cs="Arial"/>
          <w:sz w:val="24"/>
          <w:szCs w:val="24"/>
        </w:rPr>
      </w:pPr>
      <w:r w:rsidRPr="00834C4A">
        <w:rPr>
          <w:rFonts w:ascii="Arial" w:hAnsi="Arial" w:cs="Arial"/>
          <w:sz w:val="24"/>
          <w:szCs w:val="24"/>
        </w:rPr>
        <w:t>Nivo aktivnosti koje su predmetom Strateškog plana razvoja imaju opšti karakter, tako da predložena mjera treba biti predmetom sektorske strategije odnosno elaborirana kroz Plan održive urbane mobilnosti.</w:t>
      </w:r>
    </w:p>
    <w:p w:rsidR="0056638C" w:rsidRPr="00834C4A" w:rsidRDefault="0056638C" w:rsidP="002D39AE">
      <w:pPr>
        <w:pStyle w:val="ListParagraph"/>
        <w:rPr>
          <w:rFonts w:ascii="Arial" w:hAnsi="Arial" w:cs="Arial"/>
          <w:b/>
          <w:sz w:val="24"/>
          <w:szCs w:val="24"/>
        </w:rPr>
      </w:pPr>
      <w:r w:rsidRPr="00834C4A">
        <w:rPr>
          <w:rFonts w:ascii="Cambria" w:hAnsi="Cambria"/>
          <w:b/>
          <w:sz w:val="24"/>
          <w:szCs w:val="24"/>
        </w:rPr>
        <w:t>Obilježiti postojeće koridore odgovarajućom vertikalnom signalizacijom</w:t>
      </w:r>
      <w:r w:rsidRPr="00834C4A">
        <w:rPr>
          <w:rFonts w:ascii="Cambria" w:hAnsi="Cambria"/>
          <w:sz w:val="24"/>
          <w:szCs w:val="24"/>
        </w:rPr>
        <w:t>.Značajno je za korisnike koji nisu iz Podgorice da znaju kuda vode postojeće biciklističke staze i kolika je udaljenost do mjesta kroz koja prolaze.</w:t>
      </w:r>
      <w:r w:rsidRPr="00834C4A">
        <w:rPr>
          <w:rFonts w:ascii="Cambria" w:hAnsi="Cambria"/>
          <w:sz w:val="24"/>
          <w:szCs w:val="24"/>
        </w:rPr>
        <w:br/>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Ne prihvata se</w:t>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 xml:space="preserve">OBRAZLOŽENJE: </w:t>
      </w:r>
    </w:p>
    <w:p w:rsidR="0056638C" w:rsidRPr="00834C4A" w:rsidRDefault="0056638C" w:rsidP="002D39AE">
      <w:pPr>
        <w:pStyle w:val="ListParagraph"/>
        <w:rPr>
          <w:rFonts w:ascii="Arial" w:hAnsi="Arial" w:cs="Arial"/>
          <w:b/>
          <w:sz w:val="24"/>
          <w:szCs w:val="24"/>
        </w:rPr>
      </w:pPr>
      <w:r w:rsidRPr="00834C4A">
        <w:rPr>
          <w:rFonts w:ascii="Arial" w:hAnsi="Arial" w:cs="Arial"/>
          <w:sz w:val="24"/>
          <w:szCs w:val="24"/>
        </w:rPr>
        <w:t>Nivo aktivnosti koje su predmetom Strateškog plana razvoja imaju opšti karakter, tako da predložena mjera treba biti predmetom sektorske strategije odnosno elaborirana kroz Plan održive urbane mobilnosti. Pored toga, projekat br. 3 Modernizacija i održivi razvoj infrastrukture u sistemu saobraćaja odnosi se i na unapređenje biciklističke infrastrukture odnosno povećanje nivoa bezbjednosti svih učesnika u saobraćaju. U dijelu koji se odnosi na projektni ishod i izlazne indikatore uvršteno je i unapređenje biciklističkog saobraćaja.</w:t>
      </w:r>
    </w:p>
    <w:p w:rsidR="0056638C" w:rsidRPr="00834C4A" w:rsidRDefault="0056638C" w:rsidP="002D39AE">
      <w:pPr>
        <w:pStyle w:val="Default"/>
        <w:ind w:left="720"/>
        <w:rPr>
          <w:rFonts w:ascii="Arial" w:hAnsi="Arial" w:cs="Arial"/>
          <w:color w:val="auto"/>
        </w:rPr>
      </w:pPr>
    </w:p>
    <w:p w:rsidR="0056638C" w:rsidRPr="00834C4A" w:rsidRDefault="0056638C" w:rsidP="0056638C">
      <w:pPr>
        <w:pStyle w:val="ListParagraph"/>
        <w:numPr>
          <w:ilvl w:val="0"/>
          <w:numId w:val="42"/>
        </w:numPr>
        <w:spacing w:after="160" w:line="259" w:lineRule="auto"/>
        <w:contextualSpacing/>
        <w:rPr>
          <w:rFonts w:ascii="Cambria" w:hAnsi="Cambria"/>
          <w:sz w:val="24"/>
          <w:szCs w:val="24"/>
        </w:rPr>
      </w:pPr>
      <w:r w:rsidRPr="00834C4A">
        <w:rPr>
          <w:rFonts w:ascii="Cambria" w:hAnsi="Cambria"/>
          <w:b/>
          <w:sz w:val="24"/>
          <w:szCs w:val="24"/>
        </w:rPr>
        <w:t xml:space="preserve">Postaviti saobraćajne znakove koji upozoravaju na povećan intenzitet biciklističkog saobraćaja. </w:t>
      </w:r>
      <w:r w:rsidRPr="00834C4A">
        <w:rPr>
          <w:rFonts w:ascii="Cambria" w:hAnsi="Cambria"/>
          <w:sz w:val="24"/>
          <w:szCs w:val="24"/>
        </w:rPr>
        <w:t>Dobar primjer iz Slovenije se može vidjeti na slici ispod. Najfrekventniji pravci iz Podgorice su prema Kučima, Pričelju, Danilovgradu, Piperima, Marezi, Tuzima i Golubovcima.</w:t>
      </w:r>
    </w:p>
    <w:p w:rsidR="0056638C" w:rsidRPr="00834C4A" w:rsidRDefault="0056638C" w:rsidP="002D39AE">
      <w:pPr>
        <w:pStyle w:val="ListParagraph"/>
        <w:rPr>
          <w:rFonts w:ascii="Arial" w:hAnsi="Arial" w:cs="Arial"/>
          <w:b/>
          <w:sz w:val="24"/>
          <w:szCs w:val="24"/>
        </w:rPr>
      </w:pP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t>Ne prihvata se</w:t>
      </w:r>
    </w:p>
    <w:p w:rsidR="0056638C" w:rsidRPr="00834C4A" w:rsidRDefault="0056638C" w:rsidP="002D39AE">
      <w:pPr>
        <w:pStyle w:val="ListParagraph"/>
        <w:rPr>
          <w:rFonts w:ascii="Arial" w:hAnsi="Arial" w:cs="Arial"/>
          <w:b/>
          <w:sz w:val="24"/>
          <w:szCs w:val="24"/>
        </w:rPr>
      </w:pPr>
      <w:r w:rsidRPr="00834C4A">
        <w:rPr>
          <w:rFonts w:ascii="Arial" w:hAnsi="Arial" w:cs="Arial"/>
          <w:b/>
          <w:sz w:val="24"/>
          <w:szCs w:val="24"/>
        </w:rPr>
        <w:lastRenderedPageBreak/>
        <w:t xml:space="preserve">OBRAZLOŽENJE: </w:t>
      </w:r>
    </w:p>
    <w:p w:rsidR="0056638C" w:rsidRPr="00834C4A" w:rsidRDefault="0056638C" w:rsidP="002D39AE">
      <w:pPr>
        <w:pStyle w:val="ListParagraph"/>
        <w:rPr>
          <w:rFonts w:ascii="Arial" w:hAnsi="Arial" w:cs="Arial"/>
          <w:b/>
          <w:sz w:val="24"/>
          <w:szCs w:val="24"/>
        </w:rPr>
      </w:pPr>
      <w:r w:rsidRPr="00834C4A">
        <w:rPr>
          <w:rFonts w:ascii="Arial" w:hAnsi="Arial" w:cs="Arial"/>
          <w:sz w:val="24"/>
          <w:szCs w:val="24"/>
        </w:rPr>
        <w:t>U okviru Strateškog plana razvoja definisan je projekat br. 3 Modernizacija i održivi razvoj infrastrukture u sistemu saobraćaja koji se odnosi i na unapređenje biciklističke vertikalne i horizontalne signalizacije odnosno povećanje nivoa bezbjednosti svih učesnika u saobraćaju. U dijelu koji se odnosi na projektni ishod i izlazne indikatore uvršteno je i unapređenje biciklističkog saobraćaja.</w:t>
      </w:r>
    </w:p>
    <w:p w:rsidR="0056638C" w:rsidRPr="00834C4A" w:rsidRDefault="0056638C" w:rsidP="003A22BC">
      <w:pPr>
        <w:rPr>
          <w:rFonts w:ascii="Arial" w:hAnsi="Arial" w:cs="Arial"/>
          <w:lang w:val="sr-Latn-CS"/>
        </w:rPr>
      </w:pPr>
    </w:p>
    <w:p w:rsidR="0056638C" w:rsidRPr="00834C4A" w:rsidRDefault="0056638C" w:rsidP="003A22BC">
      <w:pPr>
        <w:rPr>
          <w:rFonts w:ascii="Arial" w:hAnsi="Arial" w:cs="Arial"/>
          <w:lang w:val="sr-Latn-CS"/>
        </w:rPr>
      </w:pPr>
    </w:p>
    <w:p w:rsidR="0056638C" w:rsidRPr="00B75A7F" w:rsidRDefault="0056638C" w:rsidP="0056638C">
      <w:pPr>
        <w:pStyle w:val="ListParagraph"/>
        <w:numPr>
          <w:ilvl w:val="0"/>
          <w:numId w:val="39"/>
        </w:numPr>
        <w:spacing w:after="0" w:line="240" w:lineRule="auto"/>
        <w:contextualSpacing/>
        <w:rPr>
          <w:rFonts w:ascii="Arial" w:hAnsi="Arial" w:cs="Arial"/>
          <w:b/>
          <w:sz w:val="24"/>
          <w:szCs w:val="24"/>
          <w:lang w:val="sr-Latn-CS"/>
        </w:rPr>
      </w:pPr>
      <w:r w:rsidRPr="00B75A7F">
        <w:rPr>
          <w:rFonts w:ascii="Arial" w:hAnsi="Arial" w:cs="Arial"/>
          <w:b/>
          <w:sz w:val="24"/>
          <w:szCs w:val="24"/>
          <w:lang w:val="sr-Latn-CS"/>
        </w:rPr>
        <w:t xml:space="preserve">Vladan Simonović, </w:t>
      </w:r>
      <w:r w:rsidRPr="00465C05">
        <w:rPr>
          <w:rFonts w:ascii="Arial" w:hAnsi="Arial" w:cs="Arial"/>
          <w:sz w:val="24"/>
          <w:szCs w:val="24"/>
          <w:lang w:val="sr-Latn-CS"/>
        </w:rPr>
        <w:t>partner MEDIA doo, Ivana Crnojevića 99, Podgorica:</w:t>
      </w:r>
    </w:p>
    <w:p w:rsidR="0056638C" w:rsidRPr="006F1ED0" w:rsidRDefault="0056638C" w:rsidP="005F58D2">
      <w:pPr>
        <w:pStyle w:val="NoSpacing"/>
        <w:ind w:firstLine="720"/>
        <w:rPr>
          <w:rFonts w:ascii="Arial" w:hAnsi="Arial" w:cs="Arial"/>
          <w:sz w:val="24"/>
          <w:szCs w:val="24"/>
        </w:rPr>
      </w:pPr>
      <w:r>
        <w:rPr>
          <w:rFonts w:ascii="Arial" w:hAnsi="Arial" w:cs="Arial"/>
          <w:sz w:val="24"/>
          <w:szCs w:val="24"/>
        </w:rPr>
        <w:t>„</w:t>
      </w:r>
      <w:r w:rsidRPr="006F1ED0">
        <w:rPr>
          <w:rFonts w:ascii="Arial" w:hAnsi="Arial" w:cs="Arial"/>
          <w:sz w:val="24"/>
          <w:szCs w:val="24"/>
        </w:rPr>
        <w:t>Po</w:t>
      </w:r>
      <w:r>
        <w:rPr>
          <w:rFonts w:ascii="Arial" w:hAnsi="Arial" w:cs="Arial"/>
          <w:sz w:val="24"/>
          <w:szCs w:val="24"/>
        </w:rPr>
        <w:t>š</w:t>
      </w:r>
      <w:r w:rsidRPr="006F1ED0">
        <w:rPr>
          <w:rFonts w:ascii="Arial" w:hAnsi="Arial" w:cs="Arial"/>
          <w:sz w:val="24"/>
          <w:szCs w:val="24"/>
        </w:rPr>
        <w:t xml:space="preserve">tovani,  </w:t>
      </w:r>
    </w:p>
    <w:p w:rsidR="0056638C"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sa zadovoljstvom i pa</w:t>
      </w:r>
      <w:r>
        <w:rPr>
          <w:rFonts w:ascii="Arial" w:hAnsi="Arial" w:cs="Arial"/>
          <w:sz w:val="24"/>
          <w:szCs w:val="24"/>
        </w:rPr>
        <w:t>ž</w:t>
      </w:r>
      <w:r w:rsidRPr="006F1ED0">
        <w:rPr>
          <w:rFonts w:ascii="Arial" w:hAnsi="Arial" w:cs="Arial"/>
          <w:sz w:val="24"/>
          <w:szCs w:val="24"/>
        </w:rPr>
        <w:t>njom pratim javnu raspravu oko usvajanja Strate</w:t>
      </w:r>
      <w:r>
        <w:rPr>
          <w:rFonts w:ascii="Arial" w:hAnsi="Arial" w:cs="Arial"/>
          <w:sz w:val="24"/>
          <w:szCs w:val="24"/>
        </w:rPr>
        <w:t>š</w:t>
      </w:r>
      <w:r w:rsidRPr="006F1ED0">
        <w:rPr>
          <w:rFonts w:ascii="Arial" w:hAnsi="Arial" w:cs="Arial"/>
          <w:sz w:val="24"/>
          <w:szCs w:val="24"/>
        </w:rPr>
        <w:t>kog plana razvoja grada.</w:t>
      </w:r>
    </w:p>
    <w:p w:rsidR="0056638C" w:rsidRPr="006F1ED0" w:rsidRDefault="0056638C" w:rsidP="00F81F08">
      <w:pPr>
        <w:pStyle w:val="NoSpacing"/>
        <w:spacing w:line="276" w:lineRule="auto"/>
        <w:ind w:firstLine="720"/>
        <w:rPr>
          <w:rFonts w:ascii="Arial" w:hAnsi="Arial" w:cs="Arial"/>
          <w:sz w:val="24"/>
          <w:szCs w:val="24"/>
        </w:rPr>
      </w:pPr>
      <w:r>
        <w:rPr>
          <w:rFonts w:ascii="Arial" w:hAnsi="Arial" w:cs="Arial"/>
          <w:sz w:val="24"/>
          <w:szCs w:val="24"/>
        </w:rPr>
        <w:t>Predlož</w:t>
      </w:r>
      <w:r w:rsidRPr="006F1ED0">
        <w:rPr>
          <w:rFonts w:ascii="Arial" w:hAnsi="Arial" w:cs="Arial"/>
          <w:sz w:val="24"/>
          <w:szCs w:val="24"/>
        </w:rPr>
        <w:t>ene aktivnosti zaista ohrabruju i uklivaju nadu da ce Podgorica u vrlo brzom roku promijeniti svoje lice i postati jedan od gradova u kojem se mo</w:t>
      </w:r>
      <w:r>
        <w:rPr>
          <w:rFonts w:ascii="Arial" w:hAnsi="Arial" w:cs="Arial"/>
          <w:sz w:val="24"/>
          <w:szCs w:val="24"/>
        </w:rPr>
        <w:t>ž</w:t>
      </w:r>
      <w:r w:rsidRPr="006F1ED0">
        <w:rPr>
          <w:rFonts w:ascii="Arial" w:hAnsi="Arial" w:cs="Arial"/>
          <w:sz w:val="24"/>
          <w:szCs w:val="24"/>
        </w:rPr>
        <w:t xml:space="preserve">e pristojno, civilizovanao i savremeno </w:t>
      </w:r>
      <w:r>
        <w:rPr>
          <w:rFonts w:ascii="Arial" w:hAnsi="Arial" w:cs="Arial"/>
          <w:sz w:val="24"/>
          <w:szCs w:val="24"/>
        </w:rPr>
        <w:t>ž</w:t>
      </w:r>
      <w:r w:rsidRPr="006F1ED0">
        <w:rPr>
          <w:rFonts w:ascii="Arial" w:hAnsi="Arial" w:cs="Arial"/>
          <w:sz w:val="24"/>
          <w:szCs w:val="24"/>
        </w:rPr>
        <w:t xml:space="preserve">ivjeti i odgajati porodica. </w:t>
      </w:r>
    </w:p>
    <w:p w:rsidR="0056638C" w:rsidRPr="006F1ED0"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Kao mali doprinos obi</w:t>
      </w:r>
      <w:r>
        <w:rPr>
          <w:rFonts w:ascii="Arial" w:hAnsi="Arial" w:cs="Arial"/>
          <w:sz w:val="24"/>
          <w:szCs w:val="24"/>
        </w:rPr>
        <w:t>čnog građ</w:t>
      </w:r>
      <w:r w:rsidRPr="006F1ED0">
        <w:rPr>
          <w:rFonts w:ascii="Arial" w:hAnsi="Arial" w:cs="Arial"/>
          <w:sz w:val="24"/>
          <w:szCs w:val="24"/>
        </w:rPr>
        <w:t xml:space="preserve">anina, molim Vas, da razmotrite jednu sugestiju koja se odnosi na infrastrukturni razvoj grada. </w:t>
      </w:r>
    </w:p>
    <w:p w:rsidR="0056638C" w:rsidRPr="006F1ED0"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Naime, u Razvojnim ciljevima, prioritet 1.3 navedena je impresivna lista novih lokacija i infrastruktura, me</w:t>
      </w:r>
      <w:r>
        <w:rPr>
          <w:rFonts w:ascii="Arial" w:hAnsi="Arial" w:cs="Arial"/>
          <w:sz w:val="24"/>
          <w:szCs w:val="24"/>
        </w:rPr>
        <w:t>đ</w:t>
      </w:r>
      <w:r w:rsidRPr="006F1ED0">
        <w:rPr>
          <w:rFonts w:ascii="Arial" w:hAnsi="Arial" w:cs="Arial"/>
          <w:sz w:val="24"/>
          <w:szCs w:val="24"/>
        </w:rPr>
        <w:t>utim u njoj nije navedena rekonstrukcija (pro</w:t>
      </w:r>
      <w:r>
        <w:rPr>
          <w:rFonts w:ascii="Arial" w:hAnsi="Arial" w:cs="Arial"/>
          <w:sz w:val="24"/>
          <w:szCs w:val="24"/>
        </w:rPr>
        <w:t>š</w:t>
      </w:r>
      <w:r w:rsidRPr="006F1ED0">
        <w:rPr>
          <w:rFonts w:ascii="Arial" w:hAnsi="Arial" w:cs="Arial"/>
          <w:sz w:val="24"/>
          <w:szCs w:val="24"/>
        </w:rPr>
        <w:t>irenje) ulice Cetinjski put od kru</w:t>
      </w:r>
      <w:r>
        <w:rPr>
          <w:rFonts w:ascii="Arial" w:hAnsi="Arial" w:cs="Arial"/>
          <w:sz w:val="24"/>
          <w:szCs w:val="24"/>
        </w:rPr>
        <w:t>ž</w:t>
      </w:r>
      <w:r w:rsidRPr="006F1ED0">
        <w:rPr>
          <w:rFonts w:ascii="Arial" w:hAnsi="Arial" w:cs="Arial"/>
          <w:sz w:val="24"/>
          <w:szCs w:val="24"/>
        </w:rPr>
        <w:t>nog toka kod Spomenika Svetom Petru Cetinjskom do kru</w:t>
      </w:r>
      <w:r>
        <w:rPr>
          <w:rFonts w:ascii="Arial" w:hAnsi="Arial" w:cs="Arial"/>
          <w:sz w:val="24"/>
          <w:szCs w:val="24"/>
        </w:rPr>
        <w:t>ž</w:t>
      </w:r>
      <w:r w:rsidRPr="006F1ED0">
        <w:rPr>
          <w:rFonts w:ascii="Arial" w:hAnsi="Arial" w:cs="Arial"/>
          <w:sz w:val="24"/>
          <w:szCs w:val="24"/>
        </w:rPr>
        <w:t xml:space="preserve">nog toka kod DELTE.  </w:t>
      </w:r>
    </w:p>
    <w:p w:rsidR="0056638C" w:rsidRPr="006F1ED0"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Kako je svima vec vidjljivo,</w:t>
      </w:r>
      <w:r>
        <w:rPr>
          <w:rFonts w:ascii="Arial" w:hAnsi="Arial" w:cs="Arial"/>
          <w:sz w:val="24"/>
          <w:szCs w:val="24"/>
        </w:rPr>
        <w:t xml:space="preserve"> </w:t>
      </w:r>
      <w:r w:rsidRPr="006F1ED0">
        <w:rPr>
          <w:rFonts w:ascii="Arial" w:hAnsi="Arial" w:cs="Arial"/>
          <w:sz w:val="24"/>
          <w:szCs w:val="24"/>
        </w:rPr>
        <w:t xml:space="preserve">dio grada na ovom potezu se ubrzano razvija i sa lijeve i sa desne strane, prvenstveno stambenim i poslovnim objektima, u kojim ce kako se ocekuje, </w:t>
      </w:r>
      <w:r>
        <w:rPr>
          <w:rFonts w:ascii="Arial" w:hAnsi="Arial" w:cs="Arial"/>
          <w:sz w:val="24"/>
          <w:szCs w:val="24"/>
        </w:rPr>
        <w:t>ž</w:t>
      </w:r>
      <w:r w:rsidRPr="006F1ED0">
        <w:rPr>
          <w:rFonts w:ascii="Arial" w:hAnsi="Arial" w:cs="Arial"/>
          <w:sz w:val="24"/>
          <w:szCs w:val="24"/>
        </w:rPr>
        <w:t>ivjeti i raditi vi</w:t>
      </w:r>
      <w:r>
        <w:rPr>
          <w:rFonts w:ascii="Arial" w:hAnsi="Arial" w:cs="Arial"/>
          <w:sz w:val="24"/>
          <w:szCs w:val="24"/>
        </w:rPr>
        <w:t>š</w:t>
      </w:r>
      <w:r w:rsidRPr="006F1ED0">
        <w:rPr>
          <w:rFonts w:ascii="Arial" w:hAnsi="Arial" w:cs="Arial"/>
          <w:sz w:val="24"/>
          <w:szCs w:val="24"/>
        </w:rPr>
        <w:t>e od 10,000 gra</w:t>
      </w:r>
      <w:r>
        <w:rPr>
          <w:rFonts w:ascii="Arial" w:hAnsi="Arial" w:cs="Arial"/>
          <w:sz w:val="24"/>
          <w:szCs w:val="24"/>
        </w:rPr>
        <w:t>đ</w:t>
      </w:r>
      <w:r w:rsidRPr="006F1ED0">
        <w:rPr>
          <w:rFonts w:ascii="Arial" w:hAnsi="Arial" w:cs="Arial"/>
          <w:sz w:val="24"/>
          <w:szCs w:val="24"/>
        </w:rPr>
        <w:t xml:space="preserve">ana. To </w:t>
      </w:r>
      <w:r>
        <w:rPr>
          <w:rFonts w:ascii="Arial" w:hAnsi="Arial" w:cs="Arial"/>
          <w:sz w:val="24"/>
          <w:szCs w:val="24"/>
        </w:rPr>
        <w:t>ć</w:t>
      </w:r>
      <w:r w:rsidRPr="006F1ED0">
        <w:rPr>
          <w:rFonts w:ascii="Arial" w:hAnsi="Arial" w:cs="Arial"/>
          <w:sz w:val="24"/>
          <w:szCs w:val="24"/>
        </w:rPr>
        <w:t>e sigurno zna</w:t>
      </w:r>
      <w:r>
        <w:rPr>
          <w:rFonts w:ascii="Arial" w:hAnsi="Arial" w:cs="Arial"/>
          <w:sz w:val="24"/>
          <w:szCs w:val="24"/>
        </w:rPr>
        <w:t>č</w:t>
      </w:r>
      <w:r w:rsidRPr="006F1ED0">
        <w:rPr>
          <w:rFonts w:ascii="Arial" w:hAnsi="Arial" w:cs="Arial"/>
          <w:sz w:val="24"/>
          <w:szCs w:val="24"/>
        </w:rPr>
        <w:t>iti i zna</w:t>
      </w:r>
      <w:r>
        <w:rPr>
          <w:rFonts w:ascii="Arial" w:hAnsi="Arial" w:cs="Arial"/>
          <w:sz w:val="24"/>
          <w:szCs w:val="24"/>
        </w:rPr>
        <w:t>č</w:t>
      </w:r>
      <w:r w:rsidRPr="006F1ED0">
        <w:rPr>
          <w:rFonts w:ascii="Arial" w:hAnsi="Arial" w:cs="Arial"/>
          <w:sz w:val="24"/>
          <w:szCs w:val="24"/>
        </w:rPr>
        <w:t>ajan porast automobilskog i autobuskog saobra</w:t>
      </w:r>
      <w:r>
        <w:rPr>
          <w:rFonts w:ascii="Arial" w:hAnsi="Arial" w:cs="Arial"/>
          <w:sz w:val="24"/>
          <w:szCs w:val="24"/>
        </w:rPr>
        <w:t>ć</w:t>
      </w:r>
      <w:r w:rsidRPr="006F1ED0">
        <w:rPr>
          <w:rFonts w:ascii="Arial" w:hAnsi="Arial" w:cs="Arial"/>
          <w:sz w:val="24"/>
          <w:szCs w:val="24"/>
        </w:rPr>
        <w:t xml:space="preserve">aja iz tog dijela grada prema gradskom jezgru. </w:t>
      </w:r>
    </w:p>
    <w:p w:rsidR="0056638C" w:rsidRPr="006F1ED0"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Medjutim, Cetinjski put, kao saobracajna ki</w:t>
      </w:r>
      <w:r>
        <w:rPr>
          <w:rFonts w:ascii="Arial" w:hAnsi="Arial" w:cs="Arial"/>
          <w:sz w:val="24"/>
          <w:szCs w:val="24"/>
        </w:rPr>
        <w:t>č</w:t>
      </w:r>
      <w:r w:rsidRPr="006F1ED0">
        <w:rPr>
          <w:rFonts w:ascii="Arial" w:hAnsi="Arial" w:cs="Arial"/>
          <w:sz w:val="24"/>
          <w:szCs w:val="24"/>
        </w:rPr>
        <w:t xml:space="preserve">ma ovog dijela grada, </w:t>
      </w:r>
      <w:r>
        <w:rPr>
          <w:rFonts w:ascii="Arial" w:hAnsi="Arial" w:cs="Arial"/>
          <w:sz w:val="24"/>
          <w:szCs w:val="24"/>
        </w:rPr>
        <w:t>ć</w:t>
      </w:r>
      <w:r w:rsidRPr="006F1ED0">
        <w:rPr>
          <w:rFonts w:ascii="Arial" w:hAnsi="Arial" w:cs="Arial"/>
          <w:sz w:val="24"/>
          <w:szCs w:val="24"/>
        </w:rPr>
        <w:t>e izgleda ostati u sada</w:t>
      </w:r>
      <w:r>
        <w:rPr>
          <w:rFonts w:ascii="Arial" w:hAnsi="Arial" w:cs="Arial"/>
          <w:sz w:val="24"/>
          <w:szCs w:val="24"/>
        </w:rPr>
        <w:t>š</w:t>
      </w:r>
      <w:r w:rsidRPr="006F1ED0">
        <w:rPr>
          <w:rFonts w:ascii="Arial" w:hAnsi="Arial" w:cs="Arial"/>
          <w:sz w:val="24"/>
          <w:szCs w:val="24"/>
        </w:rPr>
        <w:t>njim gabaritima, tj. ako sam dobro shvatio,  Strate</w:t>
      </w:r>
      <w:r>
        <w:rPr>
          <w:rFonts w:ascii="Arial" w:hAnsi="Arial" w:cs="Arial"/>
          <w:sz w:val="24"/>
          <w:szCs w:val="24"/>
        </w:rPr>
        <w:t>š</w:t>
      </w:r>
      <w:r w:rsidRPr="006F1ED0">
        <w:rPr>
          <w:rFonts w:ascii="Arial" w:hAnsi="Arial" w:cs="Arial"/>
          <w:sz w:val="24"/>
          <w:szCs w:val="24"/>
        </w:rPr>
        <w:t>kim planom nije predvi</w:t>
      </w:r>
      <w:r>
        <w:rPr>
          <w:rFonts w:ascii="Arial" w:hAnsi="Arial" w:cs="Arial"/>
          <w:sz w:val="24"/>
          <w:szCs w:val="24"/>
        </w:rPr>
        <w:t>đ</w:t>
      </w:r>
      <w:r w:rsidRPr="006F1ED0">
        <w:rPr>
          <w:rFonts w:ascii="Arial" w:hAnsi="Arial" w:cs="Arial"/>
          <w:sz w:val="24"/>
          <w:szCs w:val="24"/>
        </w:rPr>
        <w:t>en</w:t>
      </w:r>
      <w:r>
        <w:rPr>
          <w:rFonts w:ascii="Arial" w:hAnsi="Arial" w:cs="Arial"/>
          <w:sz w:val="24"/>
          <w:szCs w:val="24"/>
        </w:rPr>
        <w:t>o</w:t>
      </w:r>
      <w:r w:rsidRPr="006F1ED0">
        <w:rPr>
          <w:rFonts w:ascii="Arial" w:hAnsi="Arial" w:cs="Arial"/>
          <w:sz w:val="24"/>
          <w:szCs w:val="24"/>
        </w:rPr>
        <w:t xml:space="preserve"> njeno pro</w:t>
      </w:r>
      <w:r>
        <w:rPr>
          <w:rFonts w:ascii="Arial" w:hAnsi="Arial" w:cs="Arial"/>
          <w:sz w:val="24"/>
          <w:szCs w:val="24"/>
        </w:rPr>
        <w:t>š</w:t>
      </w:r>
      <w:r w:rsidRPr="006F1ED0">
        <w:rPr>
          <w:rFonts w:ascii="Arial" w:hAnsi="Arial" w:cs="Arial"/>
          <w:sz w:val="24"/>
          <w:szCs w:val="24"/>
        </w:rPr>
        <w:t xml:space="preserve">irenje.  </w:t>
      </w:r>
    </w:p>
    <w:p w:rsidR="0056638C" w:rsidRPr="006F1ED0"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Imaju</w:t>
      </w:r>
      <w:r>
        <w:rPr>
          <w:rFonts w:ascii="Arial" w:hAnsi="Arial" w:cs="Arial"/>
          <w:sz w:val="24"/>
          <w:szCs w:val="24"/>
        </w:rPr>
        <w:t>ć</w:t>
      </w:r>
      <w:r w:rsidRPr="006F1ED0">
        <w:rPr>
          <w:rFonts w:ascii="Arial" w:hAnsi="Arial" w:cs="Arial"/>
          <w:sz w:val="24"/>
          <w:szCs w:val="24"/>
        </w:rPr>
        <w:t>i u vidu da je Cetinjski put i sada veoma zagu</w:t>
      </w:r>
      <w:r>
        <w:rPr>
          <w:rFonts w:ascii="Arial" w:hAnsi="Arial" w:cs="Arial"/>
          <w:sz w:val="24"/>
          <w:szCs w:val="24"/>
        </w:rPr>
        <w:t>š</w:t>
      </w:r>
      <w:r w:rsidRPr="006F1ED0">
        <w:rPr>
          <w:rFonts w:ascii="Arial" w:hAnsi="Arial" w:cs="Arial"/>
          <w:sz w:val="24"/>
          <w:szCs w:val="24"/>
        </w:rPr>
        <w:t>en (jedina je kvalitetna komunikacija iz centra grada i kompletnog dijela preko Mora</w:t>
      </w:r>
      <w:r>
        <w:rPr>
          <w:rFonts w:ascii="Arial" w:hAnsi="Arial" w:cs="Arial"/>
          <w:sz w:val="24"/>
          <w:szCs w:val="24"/>
        </w:rPr>
        <w:t>č</w:t>
      </w:r>
      <w:r w:rsidRPr="006F1ED0">
        <w:rPr>
          <w:rFonts w:ascii="Arial" w:hAnsi="Arial" w:cs="Arial"/>
          <w:sz w:val="24"/>
          <w:szCs w:val="24"/>
        </w:rPr>
        <w:t>e, prema  DELTI, CITY kvartu, Cetinju, Nik</w:t>
      </w:r>
      <w:r>
        <w:rPr>
          <w:rFonts w:ascii="Arial" w:hAnsi="Arial" w:cs="Arial"/>
          <w:sz w:val="24"/>
          <w:szCs w:val="24"/>
        </w:rPr>
        <w:t>šiću</w:t>
      </w:r>
      <w:r w:rsidRPr="006F1ED0">
        <w:rPr>
          <w:rFonts w:ascii="Arial" w:hAnsi="Arial" w:cs="Arial"/>
          <w:sz w:val="24"/>
          <w:szCs w:val="24"/>
        </w:rPr>
        <w:t xml:space="preserve">, Budvi ....), postoji bojazan da </w:t>
      </w:r>
      <w:r>
        <w:rPr>
          <w:rFonts w:ascii="Arial" w:hAnsi="Arial" w:cs="Arial"/>
          <w:sz w:val="24"/>
          <w:szCs w:val="24"/>
        </w:rPr>
        <w:t>ć</w:t>
      </w:r>
      <w:r w:rsidRPr="006F1ED0">
        <w:rPr>
          <w:rFonts w:ascii="Arial" w:hAnsi="Arial" w:cs="Arial"/>
          <w:sz w:val="24"/>
          <w:szCs w:val="24"/>
        </w:rPr>
        <w:t>e se izgradnjom svih planiranih objekata oko ove ulice, do</w:t>
      </w:r>
      <w:r>
        <w:rPr>
          <w:rFonts w:ascii="Arial" w:hAnsi="Arial" w:cs="Arial"/>
          <w:sz w:val="24"/>
          <w:szCs w:val="24"/>
        </w:rPr>
        <w:t>ć</w:t>
      </w:r>
      <w:r w:rsidRPr="006F1ED0">
        <w:rPr>
          <w:rFonts w:ascii="Arial" w:hAnsi="Arial" w:cs="Arial"/>
          <w:sz w:val="24"/>
          <w:szCs w:val="24"/>
        </w:rPr>
        <w:t>i od enormnog pove</w:t>
      </w:r>
      <w:r>
        <w:rPr>
          <w:rFonts w:ascii="Arial" w:hAnsi="Arial" w:cs="Arial"/>
          <w:sz w:val="24"/>
          <w:szCs w:val="24"/>
        </w:rPr>
        <w:t>ć</w:t>
      </w:r>
      <w:r w:rsidRPr="006F1ED0">
        <w:rPr>
          <w:rFonts w:ascii="Arial" w:hAnsi="Arial" w:cs="Arial"/>
          <w:sz w:val="24"/>
          <w:szCs w:val="24"/>
        </w:rPr>
        <w:t>anja saobra</w:t>
      </w:r>
      <w:r>
        <w:rPr>
          <w:rFonts w:ascii="Arial" w:hAnsi="Arial" w:cs="Arial"/>
          <w:sz w:val="24"/>
          <w:szCs w:val="24"/>
        </w:rPr>
        <w:t>ć</w:t>
      </w:r>
      <w:r w:rsidRPr="006F1ED0">
        <w:rPr>
          <w:rFonts w:ascii="Arial" w:hAnsi="Arial" w:cs="Arial"/>
          <w:sz w:val="24"/>
          <w:szCs w:val="24"/>
        </w:rPr>
        <w:t>aja.  Time bi se dodatno ote</w:t>
      </w:r>
      <w:r>
        <w:rPr>
          <w:rFonts w:ascii="Arial" w:hAnsi="Arial" w:cs="Arial"/>
          <w:sz w:val="24"/>
          <w:szCs w:val="24"/>
        </w:rPr>
        <w:t>ž</w:t>
      </w:r>
      <w:r w:rsidRPr="006F1ED0">
        <w:rPr>
          <w:rFonts w:ascii="Arial" w:hAnsi="Arial" w:cs="Arial"/>
          <w:sz w:val="24"/>
          <w:szCs w:val="24"/>
        </w:rPr>
        <w:t>alo, ako ne i gotov</w:t>
      </w:r>
      <w:r>
        <w:rPr>
          <w:rFonts w:ascii="Arial" w:hAnsi="Arial" w:cs="Arial"/>
          <w:sz w:val="24"/>
          <w:szCs w:val="24"/>
        </w:rPr>
        <w:t>o</w:t>
      </w:r>
      <w:r w:rsidRPr="006F1ED0">
        <w:rPr>
          <w:rFonts w:ascii="Arial" w:hAnsi="Arial" w:cs="Arial"/>
          <w:sz w:val="24"/>
          <w:szCs w:val="24"/>
        </w:rPr>
        <w:t xml:space="preserve"> onemogu</w:t>
      </w:r>
      <w:r>
        <w:rPr>
          <w:rFonts w:ascii="Arial" w:hAnsi="Arial" w:cs="Arial"/>
          <w:sz w:val="24"/>
          <w:szCs w:val="24"/>
        </w:rPr>
        <w:t>ć</w:t>
      </w:r>
      <w:r w:rsidRPr="006F1ED0">
        <w:rPr>
          <w:rFonts w:ascii="Arial" w:hAnsi="Arial" w:cs="Arial"/>
          <w:sz w:val="24"/>
          <w:szCs w:val="24"/>
        </w:rPr>
        <w:t>ilo njeno kori</w:t>
      </w:r>
      <w:r>
        <w:rPr>
          <w:rFonts w:ascii="Arial" w:hAnsi="Arial" w:cs="Arial"/>
          <w:sz w:val="24"/>
          <w:szCs w:val="24"/>
        </w:rPr>
        <w:t>šć</w:t>
      </w:r>
      <w:r w:rsidRPr="006F1ED0">
        <w:rPr>
          <w:rFonts w:ascii="Arial" w:hAnsi="Arial" w:cs="Arial"/>
          <w:sz w:val="24"/>
          <w:szCs w:val="24"/>
        </w:rPr>
        <w:t>enje, ukoliko se hitno ne izgradi bar jedna dodatna traka, sa obije strane</w:t>
      </w:r>
      <w:r>
        <w:rPr>
          <w:rFonts w:ascii="Arial" w:hAnsi="Arial" w:cs="Arial"/>
          <w:sz w:val="24"/>
          <w:szCs w:val="24"/>
        </w:rPr>
        <w:t xml:space="preserve"> </w:t>
      </w:r>
      <w:r w:rsidRPr="006F1ED0">
        <w:rPr>
          <w:rFonts w:ascii="Arial" w:hAnsi="Arial" w:cs="Arial"/>
          <w:sz w:val="24"/>
          <w:szCs w:val="24"/>
        </w:rPr>
        <w:t xml:space="preserve">( a </w:t>
      </w:r>
      <w:r>
        <w:rPr>
          <w:rFonts w:ascii="Arial" w:hAnsi="Arial" w:cs="Arial"/>
          <w:sz w:val="24"/>
          <w:szCs w:val="24"/>
        </w:rPr>
        <w:t>č</w:t>
      </w:r>
      <w:r w:rsidRPr="006F1ED0">
        <w:rPr>
          <w:rFonts w:ascii="Arial" w:hAnsi="Arial" w:cs="Arial"/>
          <w:sz w:val="24"/>
          <w:szCs w:val="24"/>
        </w:rPr>
        <w:t>ini mi se da ni po dvije ne bi bile previ</w:t>
      </w:r>
      <w:r>
        <w:rPr>
          <w:rFonts w:ascii="Arial" w:hAnsi="Arial" w:cs="Arial"/>
          <w:sz w:val="24"/>
          <w:szCs w:val="24"/>
        </w:rPr>
        <w:t>š</w:t>
      </w:r>
      <w:r w:rsidRPr="006F1ED0">
        <w:rPr>
          <w:rFonts w:ascii="Arial" w:hAnsi="Arial" w:cs="Arial"/>
          <w:sz w:val="24"/>
          <w:szCs w:val="24"/>
        </w:rPr>
        <w:t>e, ako za to ima uop</w:t>
      </w:r>
      <w:r>
        <w:rPr>
          <w:rFonts w:ascii="Arial" w:hAnsi="Arial" w:cs="Arial"/>
          <w:sz w:val="24"/>
          <w:szCs w:val="24"/>
        </w:rPr>
        <w:t>š</w:t>
      </w:r>
      <w:r w:rsidRPr="006F1ED0">
        <w:rPr>
          <w:rFonts w:ascii="Arial" w:hAnsi="Arial" w:cs="Arial"/>
          <w:sz w:val="24"/>
          <w:szCs w:val="24"/>
        </w:rPr>
        <w:t>te mogu</w:t>
      </w:r>
      <w:r>
        <w:rPr>
          <w:rFonts w:ascii="Arial" w:hAnsi="Arial" w:cs="Arial"/>
          <w:sz w:val="24"/>
          <w:szCs w:val="24"/>
        </w:rPr>
        <w:t>ć</w:t>
      </w:r>
      <w:r w:rsidRPr="006F1ED0">
        <w:rPr>
          <w:rFonts w:ascii="Arial" w:hAnsi="Arial" w:cs="Arial"/>
          <w:sz w:val="24"/>
          <w:szCs w:val="24"/>
        </w:rPr>
        <w:t xml:space="preserve">nosti). </w:t>
      </w:r>
    </w:p>
    <w:p w:rsidR="0056638C" w:rsidRPr="006F1ED0"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Kako u predlogu plana nema naznaka da je planirano njeno pro</w:t>
      </w:r>
      <w:r>
        <w:rPr>
          <w:rFonts w:ascii="Arial" w:hAnsi="Arial" w:cs="Arial"/>
          <w:sz w:val="24"/>
          <w:szCs w:val="24"/>
        </w:rPr>
        <w:t>š</w:t>
      </w:r>
      <w:r w:rsidRPr="006F1ED0">
        <w:rPr>
          <w:rFonts w:ascii="Arial" w:hAnsi="Arial" w:cs="Arial"/>
          <w:sz w:val="24"/>
          <w:szCs w:val="24"/>
        </w:rPr>
        <w:t xml:space="preserve">irenje, molim Vas da razmotrite ovaj moj predlog i uvrstite ga u Prioritetni plan.  </w:t>
      </w:r>
    </w:p>
    <w:p w:rsidR="0056638C" w:rsidRDefault="0056638C" w:rsidP="00F81F08">
      <w:pPr>
        <w:pStyle w:val="NoSpacing"/>
        <w:spacing w:line="276" w:lineRule="auto"/>
        <w:ind w:firstLine="720"/>
        <w:rPr>
          <w:rFonts w:ascii="Arial" w:hAnsi="Arial" w:cs="Arial"/>
          <w:sz w:val="24"/>
          <w:szCs w:val="24"/>
        </w:rPr>
      </w:pPr>
      <w:r w:rsidRPr="006F1ED0">
        <w:rPr>
          <w:rFonts w:ascii="Arial" w:hAnsi="Arial" w:cs="Arial"/>
          <w:sz w:val="24"/>
          <w:szCs w:val="24"/>
        </w:rPr>
        <w:t>Vjerovatno, bi u nekoj narednoj fazi trebalo razmi</w:t>
      </w:r>
      <w:r>
        <w:rPr>
          <w:rFonts w:ascii="Arial" w:hAnsi="Arial" w:cs="Arial"/>
          <w:sz w:val="24"/>
          <w:szCs w:val="24"/>
        </w:rPr>
        <w:t>š</w:t>
      </w:r>
      <w:r w:rsidRPr="006F1ED0">
        <w:rPr>
          <w:rFonts w:ascii="Arial" w:hAnsi="Arial" w:cs="Arial"/>
          <w:sz w:val="24"/>
          <w:szCs w:val="24"/>
        </w:rPr>
        <w:t>ljati i o prosirenju njenog dijela od CITY Kvarta do raskrnice sa Cetinjem/Nik</w:t>
      </w:r>
      <w:r>
        <w:rPr>
          <w:rFonts w:ascii="Arial" w:hAnsi="Arial" w:cs="Arial"/>
          <w:sz w:val="24"/>
          <w:szCs w:val="24"/>
        </w:rPr>
        <w:t>šićem</w:t>
      </w:r>
      <w:r w:rsidRPr="006F1ED0">
        <w:rPr>
          <w:rFonts w:ascii="Arial" w:hAnsi="Arial" w:cs="Arial"/>
          <w:sz w:val="24"/>
          <w:szCs w:val="24"/>
        </w:rPr>
        <w:t>.</w:t>
      </w:r>
      <w:r>
        <w:rPr>
          <w:rFonts w:ascii="Arial" w:hAnsi="Arial" w:cs="Arial"/>
          <w:sz w:val="24"/>
          <w:szCs w:val="24"/>
        </w:rPr>
        <w:t>“</w:t>
      </w:r>
    </w:p>
    <w:p w:rsidR="0056638C" w:rsidRDefault="0056638C" w:rsidP="00F81F08">
      <w:pPr>
        <w:ind w:firstLine="720"/>
        <w:rPr>
          <w:rFonts w:ascii="Arial" w:hAnsi="Arial" w:cs="Arial"/>
          <w:b/>
          <w:lang w:val="sr-Latn-CS"/>
        </w:rPr>
      </w:pPr>
    </w:p>
    <w:p w:rsidR="0056638C" w:rsidRDefault="0056638C" w:rsidP="00F81F08">
      <w:pPr>
        <w:ind w:firstLine="720"/>
        <w:rPr>
          <w:rFonts w:ascii="Arial" w:hAnsi="Arial" w:cs="Arial"/>
          <w:b/>
          <w:lang w:val="sr-Latn-CS"/>
        </w:rPr>
      </w:pPr>
      <w:r w:rsidRPr="0068322D">
        <w:rPr>
          <w:rFonts w:ascii="Arial" w:hAnsi="Arial" w:cs="Arial"/>
          <w:b/>
          <w:lang w:val="sr-Latn-CS"/>
        </w:rPr>
        <w:lastRenderedPageBreak/>
        <w:t>Odgovor</w:t>
      </w:r>
      <w:r>
        <w:rPr>
          <w:rFonts w:ascii="Arial" w:hAnsi="Arial" w:cs="Arial"/>
          <w:b/>
          <w:lang w:val="sr-Latn-CS"/>
        </w:rPr>
        <w:t xml:space="preserve"> obrađivača</w:t>
      </w:r>
      <w:r w:rsidRPr="0068322D">
        <w:rPr>
          <w:rFonts w:ascii="Arial" w:hAnsi="Arial" w:cs="Arial"/>
          <w:b/>
          <w:lang w:val="sr-Latn-CS"/>
        </w:rPr>
        <w:t>:</w:t>
      </w:r>
    </w:p>
    <w:p w:rsidR="0056638C" w:rsidRPr="00937873" w:rsidRDefault="0056638C" w:rsidP="00C51233">
      <w:pPr>
        <w:ind w:firstLine="450"/>
        <w:rPr>
          <w:rFonts w:ascii="Arial" w:hAnsi="Arial" w:cs="Arial"/>
        </w:rPr>
      </w:pPr>
      <w:r w:rsidRPr="00937873">
        <w:rPr>
          <w:rFonts w:ascii="Arial" w:hAnsi="Arial" w:cs="Arial"/>
          <w:lang w:val="sr-Latn-CS"/>
        </w:rPr>
        <w:t>Saobraćajnica „Cetinjnski put“ (od spomenika Svetom Petru Cetinjskom do Delte), je u potpunosti izgrađena u skladu sa važećim detaljnim planovima, te trenutno ne postoje uslovi za bilo kakvu rekonstrukciju, tj. proširenje iste.</w:t>
      </w:r>
    </w:p>
    <w:p w:rsidR="0056638C" w:rsidRDefault="0056638C" w:rsidP="00F81F08">
      <w:pPr>
        <w:ind w:firstLine="720"/>
        <w:rPr>
          <w:rFonts w:ascii="Arial" w:hAnsi="Arial" w:cs="Arial"/>
          <w:b/>
          <w:lang w:val="sr-Latn-CS"/>
        </w:rPr>
      </w:pPr>
    </w:p>
    <w:p w:rsidR="0056638C" w:rsidRDefault="0056638C" w:rsidP="0056638C">
      <w:pPr>
        <w:pStyle w:val="ListParagraph"/>
        <w:numPr>
          <w:ilvl w:val="0"/>
          <w:numId w:val="39"/>
        </w:numPr>
        <w:spacing w:after="0"/>
        <w:contextualSpacing/>
        <w:rPr>
          <w:rFonts w:ascii="Arial" w:hAnsi="Arial" w:cs="Arial"/>
          <w:sz w:val="24"/>
          <w:szCs w:val="24"/>
          <w:lang w:val="sr-Latn-CS"/>
        </w:rPr>
      </w:pPr>
      <w:r>
        <w:rPr>
          <w:rFonts w:ascii="Arial" w:hAnsi="Arial" w:cs="Arial"/>
          <w:sz w:val="24"/>
          <w:szCs w:val="24"/>
          <w:lang w:val="sr-Latn-CS"/>
        </w:rPr>
        <w:t>„ Čelebić“ doo je dao sledeće sugestije na Nacrt Strateškog plana:</w:t>
      </w:r>
    </w:p>
    <w:p w:rsidR="0056638C" w:rsidRDefault="0056638C" w:rsidP="00F81F08">
      <w:pPr>
        <w:ind w:left="450"/>
        <w:rPr>
          <w:rFonts w:ascii="Arial" w:hAnsi="Arial" w:cs="Arial"/>
          <w:lang w:val="sr-Latn-CS"/>
        </w:rPr>
      </w:pPr>
      <w:r>
        <w:rPr>
          <w:rFonts w:ascii="Arial" w:hAnsi="Arial" w:cs="Arial"/>
          <w:lang w:val="sr-Latn-CS"/>
        </w:rPr>
        <w:t>„ U dijelu saobraćajne infrastrukture treba dodati:</w:t>
      </w:r>
    </w:p>
    <w:p w:rsidR="0056638C" w:rsidRDefault="0056638C" w:rsidP="0056638C">
      <w:pPr>
        <w:pStyle w:val="ListParagraph"/>
        <w:numPr>
          <w:ilvl w:val="0"/>
          <w:numId w:val="40"/>
        </w:numPr>
        <w:spacing w:after="0"/>
        <w:contextualSpacing/>
        <w:rPr>
          <w:rFonts w:ascii="Arial" w:hAnsi="Arial" w:cs="Arial"/>
          <w:sz w:val="24"/>
          <w:szCs w:val="24"/>
          <w:lang w:val="sr-Latn-CS"/>
        </w:rPr>
      </w:pPr>
      <w:r>
        <w:rPr>
          <w:rFonts w:ascii="Arial" w:hAnsi="Arial" w:cs="Arial"/>
          <w:sz w:val="24"/>
          <w:szCs w:val="24"/>
          <w:lang w:val="sr-Latn-CS"/>
        </w:rPr>
        <w:t>Spoj Cetinjskog bulevara i buduće petlje autoputa</w:t>
      </w:r>
    </w:p>
    <w:p w:rsidR="0056638C" w:rsidRDefault="0056638C" w:rsidP="0056638C">
      <w:pPr>
        <w:pStyle w:val="ListParagraph"/>
        <w:numPr>
          <w:ilvl w:val="0"/>
          <w:numId w:val="40"/>
        </w:numPr>
        <w:spacing w:after="0"/>
        <w:contextualSpacing/>
        <w:rPr>
          <w:rFonts w:ascii="Arial" w:hAnsi="Arial" w:cs="Arial"/>
          <w:sz w:val="24"/>
          <w:szCs w:val="24"/>
          <w:lang w:val="sr-Latn-CS"/>
        </w:rPr>
      </w:pPr>
      <w:r>
        <w:rPr>
          <w:rFonts w:ascii="Arial" w:hAnsi="Arial" w:cs="Arial"/>
          <w:sz w:val="24"/>
          <w:szCs w:val="24"/>
          <w:lang w:val="sr-Latn-CS"/>
        </w:rPr>
        <w:t>Saobraćajnica radnog naziva Ulica „koja pripada LSL „Donji Kokoti“ i njena veza sa Južnom obilaznicom.</w:t>
      </w:r>
    </w:p>
    <w:p w:rsidR="0056638C" w:rsidRPr="00E10F9B" w:rsidRDefault="0056638C" w:rsidP="0056638C">
      <w:pPr>
        <w:pStyle w:val="ListParagraph"/>
        <w:numPr>
          <w:ilvl w:val="0"/>
          <w:numId w:val="40"/>
        </w:numPr>
        <w:spacing w:after="0"/>
        <w:contextualSpacing/>
        <w:rPr>
          <w:rFonts w:ascii="Arial" w:hAnsi="Arial" w:cs="Arial"/>
          <w:sz w:val="24"/>
          <w:szCs w:val="24"/>
          <w:lang w:val="sr-Latn-CS"/>
        </w:rPr>
      </w:pPr>
      <w:r w:rsidRPr="00E10F9B">
        <w:rPr>
          <w:rFonts w:ascii="Arial" w:hAnsi="Arial" w:cs="Arial"/>
          <w:sz w:val="24"/>
          <w:szCs w:val="24"/>
          <w:lang w:val="sr-Latn-CS"/>
        </w:rPr>
        <w:t>U dijelu elektroinstalacija jake i slabe struje treba dodati trafostanicu TG 7.</w:t>
      </w:r>
    </w:p>
    <w:p w:rsidR="0056638C" w:rsidRPr="00847D07" w:rsidRDefault="0056638C" w:rsidP="00F81F08">
      <w:pPr>
        <w:ind w:left="450"/>
        <w:rPr>
          <w:rFonts w:ascii="Arial" w:hAnsi="Arial" w:cs="Arial"/>
          <w:lang w:val="sr-Latn-CS"/>
        </w:rPr>
      </w:pPr>
      <w:r>
        <w:rPr>
          <w:rFonts w:ascii="Arial" w:hAnsi="Arial" w:cs="Arial"/>
          <w:lang w:val="sr-Latn-CS"/>
        </w:rPr>
        <w:t xml:space="preserve">Smatramo da bi se na ovaj način unaprijedio Strateški plan </w:t>
      </w:r>
      <w:r w:rsidRPr="00847D07">
        <w:rPr>
          <w:rFonts w:ascii="Arial" w:hAnsi="Arial" w:cs="Arial"/>
          <w:lang w:val="sr-Latn-CS"/>
        </w:rPr>
        <w:t>razvoja Glavnog grada</w:t>
      </w:r>
      <w:r>
        <w:rPr>
          <w:rFonts w:ascii="Arial" w:hAnsi="Arial" w:cs="Arial"/>
          <w:lang w:val="sr-Latn-CS"/>
        </w:rPr>
        <w:t>, a samim tim doprinijelo i kvalitetnijem razvoju Grada.“</w:t>
      </w:r>
    </w:p>
    <w:p w:rsidR="0056638C" w:rsidRPr="006F1ED0" w:rsidRDefault="0056638C" w:rsidP="00F81F08">
      <w:pPr>
        <w:pStyle w:val="NoSpacing"/>
        <w:spacing w:line="276" w:lineRule="auto"/>
        <w:ind w:firstLine="720"/>
        <w:rPr>
          <w:rFonts w:ascii="Arial" w:hAnsi="Arial" w:cs="Arial"/>
          <w:sz w:val="24"/>
          <w:szCs w:val="24"/>
        </w:rPr>
      </w:pPr>
    </w:p>
    <w:p w:rsidR="0056638C" w:rsidRDefault="0056638C" w:rsidP="00F81F08">
      <w:pPr>
        <w:ind w:firstLine="720"/>
        <w:rPr>
          <w:rFonts w:ascii="Arial" w:hAnsi="Arial" w:cs="Arial"/>
          <w:b/>
          <w:lang w:val="sr-Latn-CS"/>
        </w:rPr>
      </w:pPr>
      <w:r w:rsidRPr="0068322D">
        <w:rPr>
          <w:rFonts w:ascii="Arial" w:hAnsi="Arial" w:cs="Arial"/>
          <w:b/>
          <w:lang w:val="sr-Latn-CS"/>
        </w:rPr>
        <w:t>Odgovor</w:t>
      </w:r>
      <w:r>
        <w:rPr>
          <w:rFonts w:ascii="Arial" w:hAnsi="Arial" w:cs="Arial"/>
          <w:b/>
          <w:lang w:val="sr-Latn-CS"/>
        </w:rPr>
        <w:t xml:space="preserve"> obrađivača</w:t>
      </w:r>
      <w:r w:rsidRPr="0068322D">
        <w:rPr>
          <w:rFonts w:ascii="Arial" w:hAnsi="Arial" w:cs="Arial"/>
          <w:b/>
          <w:lang w:val="sr-Latn-CS"/>
        </w:rPr>
        <w:t>:</w:t>
      </w:r>
    </w:p>
    <w:p w:rsidR="0056638C" w:rsidRPr="00E10F9B" w:rsidRDefault="0056638C" w:rsidP="00E3093B">
      <w:pPr>
        <w:ind w:firstLine="360"/>
        <w:rPr>
          <w:rFonts w:ascii="Arial" w:hAnsi="Arial" w:cs="Arial"/>
          <w:lang w:val="sr-Latn-CS"/>
        </w:rPr>
      </w:pPr>
      <w:r>
        <w:rPr>
          <w:rFonts w:ascii="Arial" w:hAnsi="Arial" w:cs="Arial"/>
          <w:b/>
          <w:lang w:val="sr-Latn-CS"/>
        </w:rPr>
        <w:t>O</w:t>
      </w:r>
      <w:r w:rsidRPr="0002750E">
        <w:rPr>
          <w:rFonts w:ascii="Arial" w:hAnsi="Arial" w:cs="Arial"/>
          <w:b/>
          <w:lang w:val="sr-Latn-CS"/>
        </w:rPr>
        <w:t>dbija</w:t>
      </w:r>
      <w:r>
        <w:rPr>
          <w:rFonts w:ascii="Arial" w:hAnsi="Arial" w:cs="Arial"/>
          <w:b/>
          <w:lang w:val="sr-Latn-CS"/>
        </w:rPr>
        <w:t>ju se</w:t>
      </w:r>
      <w:r w:rsidRPr="00E10F9B">
        <w:rPr>
          <w:rFonts w:ascii="Arial" w:hAnsi="Arial" w:cs="Arial"/>
          <w:lang w:val="sr-Latn-CS"/>
        </w:rPr>
        <w:t xml:space="preserve"> sugestije doo „Čelebić“ iz sljedećih razloga koje je </w:t>
      </w:r>
      <w:r>
        <w:rPr>
          <w:rFonts w:ascii="Arial" w:hAnsi="Arial" w:cs="Arial"/>
          <w:lang w:val="sr-Latn-CS"/>
        </w:rPr>
        <w:t>dostavila</w:t>
      </w:r>
      <w:r w:rsidRPr="00E10F9B">
        <w:rPr>
          <w:rFonts w:ascii="Arial" w:hAnsi="Arial" w:cs="Arial"/>
          <w:lang w:val="sr-Latn-CS"/>
        </w:rPr>
        <w:t xml:space="preserve"> Agencija za izgradnju i razvoj Podgorice</w:t>
      </w:r>
      <w:r>
        <w:rPr>
          <w:rFonts w:ascii="Arial" w:hAnsi="Arial" w:cs="Arial"/>
          <w:lang w:val="sr-Latn-CS"/>
        </w:rPr>
        <w:t xml:space="preserve"> doo-</w:t>
      </w:r>
    </w:p>
    <w:p w:rsidR="0056638C" w:rsidRPr="00875BA0" w:rsidRDefault="0056638C" w:rsidP="0056638C">
      <w:pPr>
        <w:numPr>
          <w:ilvl w:val="0"/>
          <w:numId w:val="41"/>
        </w:numPr>
        <w:spacing w:line="276" w:lineRule="auto"/>
        <w:rPr>
          <w:rFonts w:ascii="Arial" w:hAnsi="Arial" w:cs="Arial"/>
        </w:rPr>
      </w:pPr>
      <w:r w:rsidRPr="00875BA0">
        <w:rPr>
          <w:rFonts w:ascii="Arial" w:hAnsi="Arial" w:cs="Arial"/>
          <w:lang w:val="sr-Latn-CS"/>
        </w:rPr>
        <w:t>Pitanje nije u nadležnosti Glavnog grada Podgorica,  radi se o projektu koji je u nadležnosti Države.</w:t>
      </w:r>
    </w:p>
    <w:p w:rsidR="0056638C" w:rsidRPr="00875BA0" w:rsidRDefault="0056638C" w:rsidP="0056638C">
      <w:pPr>
        <w:numPr>
          <w:ilvl w:val="0"/>
          <w:numId w:val="41"/>
        </w:numPr>
        <w:spacing w:line="276" w:lineRule="auto"/>
        <w:rPr>
          <w:rFonts w:ascii="Arial" w:hAnsi="Arial" w:cs="Arial"/>
        </w:rPr>
      </w:pPr>
      <w:r w:rsidRPr="00875BA0">
        <w:rPr>
          <w:rFonts w:ascii="Arial" w:hAnsi="Arial" w:cs="Arial"/>
          <w:lang w:val="sr-Latn-CS"/>
        </w:rPr>
        <w:t>Saobraćajnicu radnog naziva Ulica 2 u zahvatu LSL „Kokoti“ i njenu vezu sa Južnom obilaznicom nije potrebno planirati Strateškim planom razvoja Glavnog grada, već ista može biti planirana godišnjim Programom uređenja prostora kad se steknu uslovi po osnovu komunalnog opremanja lokacija za investitore koji sa Glavnim gradom zaključe ugovore o naknadi za komunalno opremanje građevinskog zemljišta</w:t>
      </w:r>
    </w:p>
    <w:p w:rsidR="0056638C" w:rsidRPr="00875BA0" w:rsidRDefault="0056638C" w:rsidP="0056638C">
      <w:pPr>
        <w:numPr>
          <w:ilvl w:val="0"/>
          <w:numId w:val="41"/>
        </w:numPr>
        <w:spacing w:line="276" w:lineRule="auto"/>
        <w:rPr>
          <w:rFonts w:ascii="Arial" w:hAnsi="Arial" w:cs="Arial"/>
        </w:rPr>
      </w:pPr>
      <w:r w:rsidRPr="00875BA0">
        <w:rPr>
          <w:rFonts w:ascii="Arial" w:hAnsi="Arial" w:cs="Arial"/>
          <w:lang w:val="sr-Latn-CS"/>
        </w:rPr>
        <w:t>Pitanje iz nadležnosti CEDIS-a.</w:t>
      </w:r>
    </w:p>
    <w:p w:rsidR="0056638C" w:rsidRDefault="0056638C" w:rsidP="0005287D">
      <w:pPr>
        <w:ind w:firstLine="720"/>
        <w:rPr>
          <w:rFonts w:ascii="Arial" w:hAnsi="Arial" w:cs="Arial"/>
          <w:lang w:val="sr-Latn-CS"/>
        </w:rPr>
      </w:pPr>
    </w:p>
    <w:p w:rsidR="0056638C" w:rsidRDefault="0056638C" w:rsidP="00E3093B">
      <w:pPr>
        <w:ind w:firstLine="720"/>
        <w:rPr>
          <w:rFonts w:ascii="Arial" w:hAnsi="Arial" w:cs="Arial"/>
          <w:b/>
          <w:color w:val="000000" w:themeColor="text1"/>
          <w:lang w:val="sr-Latn-CS"/>
        </w:rPr>
      </w:pPr>
      <w:r w:rsidRPr="006F1ED0">
        <w:rPr>
          <w:rFonts w:ascii="Arial" w:hAnsi="Arial" w:cs="Arial"/>
          <w:lang w:val="sr-Latn-CS"/>
        </w:rPr>
        <w:t xml:space="preserve"> </w:t>
      </w:r>
      <w:r w:rsidRPr="007717C9">
        <w:rPr>
          <w:rFonts w:ascii="Arial" w:hAnsi="Arial" w:cs="Arial"/>
          <w:b/>
          <w:color w:val="000000" w:themeColor="text1"/>
          <w:lang w:val="sr-Latn-CS"/>
        </w:rPr>
        <w:t>PRIMJEDBE I SUGESTIJE SA JAVNE RASPRAVE U GOLUBOVCIMA:</w:t>
      </w:r>
    </w:p>
    <w:p w:rsidR="0056638C" w:rsidRPr="007717C9" w:rsidRDefault="0056638C" w:rsidP="00E3093B">
      <w:pPr>
        <w:ind w:firstLine="720"/>
        <w:rPr>
          <w:rFonts w:ascii="Arial" w:hAnsi="Arial" w:cs="Arial"/>
          <w:b/>
          <w:color w:val="000000" w:themeColor="text1"/>
          <w:lang w:val="sr-Latn-CS"/>
        </w:rPr>
      </w:pPr>
    </w:p>
    <w:p w:rsidR="0056638C" w:rsidRPr="007717C9" w:rsidRDefault="0056638C" w:rsidP="00E3093B">
      <w:pPr>
        <w:ind w:firstLine="720"/>
        <w:rPr>
          <w:rFonts w:ascii="Arial" w:hAnsi="Arial" w:cs="Arial"/>
          <w:color w:val="000000" w:themeColor="text1"/>
          <w:lang w:val="sr-Latn-CS"/>
        </w:rPr>
      </w:pPr>
      <w:r w:rsidRPr="007717C9">
        <w:rPr>
          <w:rFonts w:ascii="Arial" w:hAnsi="Arial" w:cs="Arial"/>
          <w:lang w:val="sr-Latn-CS"/>
        </w:rPr>
        <w:t>Usmena javna rasprava održana je u Opštini u okviru Glavnog grada</w:t>
      </w:r>
      <w:r w:rsidRPr="00C71C0B">
        <w:rPr>
          <w:rFonts w:ascii="Arial" w:hAnsi="Arial" w:cs="Arial"/>
          <w:lang w:val="sr-Latn-CS"/>
        </w:rPr>
        <w:t>-Golubovci</w:t>
      </w:r>
      <w:r w:rsidRPr="007717C9">
        <w:rPr>
          <w:rFonts w:ascii="Arial" w:hAnsi="Arial" w:cs="Arial"/>
          <w:b/>
          <w:lang w:val="sr-Latn-CS"/>
        </w:rPr>
        <w:t>,</w:t>
      </w:r>
      <w:r w:rsidRPr="007717C9">
        <w:rPr>
          <w:rFonts w:ascii="Arial" w:hAnsi="Arial" w:cs="Arial"/>
          <w:lang w:val="sr-Latn-CS"/>
        </w:rPr>
        <w:t xml:space="preserve"> 16.10.2019. godine, sa početkom u 10,00 sati, na kojoj su prisustvovali Marjan Junčaj, menadžer Glavnog grada i Koordinator radne grupe da članovima Vojinom Katnićem i Rajkom Ćupićem, ispred Opštine u okviru Glavnog grada Golubovci: Tanja Stajović, predsjednik opštine i Ratko Stijepović, predsjednik skupštine opštine, Slađana Anđušić, </w:t>
      </w:r>
      <w:r w:rsidRPr="007717C9">
        <w:rPr>
          <w:rFonts w:ascii="Arial" w:hAnsi="Arial" w:cs="Arial"/>
          <w:color w:val="000000" w:themeColor="text1"/>
          <w:lang w:val="sr-Latn-CS"/>
        </w:rPr>
        <w:t>VD sekretara Sekretarijata za lokalnu samoupravu, mediji i zainteresovani građani.</w:t>
      </w:r>
    </w:p>
    <w:p w:rsidR="0056638C" w:rsidRPr="007717C9" w:rsidRDefault="0056638C" w:rsidP="00E3093B">
      <w:pPr>
        <w:ind w:firstLine="720"/>
        <w:rPr>
          <w:rFonts w:ascii="Arial" w:hAnsi="Arial" w:cs="Arial"/>
          <w:color w:val="000000" w:themeColor="text1"/>
          <w:lang w:val="sr-Latn-CS"/>
        </w:rPr>
      </w:pPr>
    </w:p>
    <w:p w:rsidR="0056638C" w:rsidRPr="007717C9" w:rsidRDefault="0056638C" w:rsidP="00E3093B">
      <w:pPr>
        <w:ind w:firstLine="720"/>
        <w:rPr>
          <w:rFonts w:ascii="Arial" w:hAnsi="Arial" w:cs="Arial"/>
          <w:lang w:val="sr-Latn-CS"/>
        </w:rPr>
      </w:pPr>
      <w:r w:rsidRPr="007717C9">
        <w:rPr>
          <w:rFonts w:ascii="Arial" w:hAnsi="Arial" w:cs="Arial"/>
          <w:lang w:val="sr-Latn-CS"/>
        </w:rPr>
        <w:t xml:space="preserve">1. </w:t>
      </w:r>
      <w:r w:rsidRPr="00357DCF">
        <w:rPr>
          <w:rFonts w:ascii="Arial" w:hAnsi="Arial" w:cs="Arial"/>
          <w:b/>
          <w:lang w:val="sr-Latn-CS"/>
        </w:rPr>
        <w:t>Boro Polović</w:t>
      </w:r>
      <w:r w:rsidRPr="007717C9">
        <w:rPr>
          <w:rFonts w:ascii="Arial" w:hAnsi="Arial" w:cs="Arial"/>
          <w:lang w:val="sr-Latn-CS"/>
        </w:rPr>
        <w:t xml:space="preserve"> je dao sljedeće  </w:t>
      </w:r>
      <w:r w:rsidRPr="007717C9">
        <w:rPr>
          <w:rFonts w:ascii="Arial" w:hAnsi="Arial" w:cs="Arial"/>
          <w:b/>
          <w:lang w:val="sr-Latn-CS"/>
        </w:rPr>
        <w:t>primjedbe</w:t>
      </w:r>
      <w:r w:rsidRPr="007717C9">
        <w:rPr>
          <w:rFonts w:ascii="Arial" w:hAnsi="Arial" w:cs="Arial"/>
          <w:lang w:val="sr-Latn-CS"/>
        </w:rPr>
        <w:t xml:space="preserve">: </w:t>
      </w:r>
    </w:p>
    <w:p w:rsidR="0056638C" w:rsidRPr="007717C9" w:rsidRDefault="0056638C" w:rsidP="00E3093B">
      <w:pPr>
        <w:ind w:firstLine="720"/>
        <w:rPr>
          <w:rFonts w:ascii="Arial" w:hAnsi="Arial" w:cs="Arial"/>
          <w:lang w:val="sr-Latn-CS"/>
        </w:rPr>
      </w:pPr>
    </w:p>
    <w:p w:rsidR="0056638C" w:rsidRPr="007717C9" w:rsidRDefault="0056638C" w:rsidP="00E3093B">
      <w:pPr>
        <w:ind w:firstLine="720"/>
        <w:rPr>
          <w:rFonts w:ascii="Arial" w:hAnsi="Arial" w:cs="Arial"/>
          <w:lang w:val="sr-Latn-CS"/>
        </w:rPr>
      </w:pPr>
      <w:r w:rsidRPr="007717C9">
        <w:rPr>
          <w:rFonts w:ascii="Arial" w:hAnsi="Arial" w:cs="Arial"/>
          <w:lang w:val="sr-Latn-CS"/>
        </w:rPr>
        <w:t>a. Vezano za projekat Velji put čije je širina poslije rata bila 30 do 60 metara, danas je svedena na 6 metara, negdje i uže,  pa ga je interesovalo da li se taj put nalazi kao projekat u Strateškom planu i da li je Radna grupa razmatrala projekte koji su se nalazili u prethodnom planu, a nijesu realizovani, jer je prije 5-6 godina bio urađen elaborat i planirana sredstva za njegovu izgradnju u iznosu oko 480.000,00 e</w:t>
      </w:r>
      <w:r>
        <w:rPr>
          <w:rFonts w:ascii="Arial" w:hAnsi="Arial" w:cs="Arial"/>
          <w:lang w:val="sr-Latn-CS"/>
        </w:rPr>
        <w:t>ura</w:t>
      </w:r>
      <w:r w:rsidRPr="007717C9">
        <w:rPr>
          <w:rFonts w:ascii="Arial" w:hAnsi="Arial" w:cs="Arial"/>
          <w:lang w:val="sr-Latn-CS"/>
        </w:rPr>
        <w:t xml:space="preserve">, ali je </w:t>
      </w:r>
      <w:r w:rsidRPr="007717C9">
        <w:rPr>
          <w:rFonts w:ascii="Arial" w:hAnsi="Arial" w:cs="Arial"/>
          <w:lang w:val="sr-Latn-CS"/>
        </w:rPr>
        <w:lastRenderedPageBreak/>
        <w:t>prethodna vlast ta sredstva preusmjerila na izgradnju putnog pravca Golubovci- Mataguži</w:t>
      </w:r>
      <w:r>
        <w:rPr>
          <w:rFonts w:ascii="Arial" w:hAnsi="Arial" w:cs="Arial"/>
          <w:lang w:val="sr-Latn-CS"/>
        </w:rPr>
        <w:t>.</w:t>
      </w:r>
    </w:p>
    <w:p w:rsidR="0056638C" w:rsidRPr="007717C9" w:rsidRDefault="0056638C" w:rsidP="00E3093B">
      <w:pPr>
        <w:ind w:firstLine="720"/>
        <w:rPr>
          <w:rFonts w:ascii="Arial" w:hAnsi="Arial" w:cs="Arial"/>
          <w:b/>
          <w:lang w:val="sr-Latn-CS"/>
        </w:rPr>
      </w:pPr>
    </w:p>
    <w:p w:rsidR="0056638C" w:rsidRPr="007717C9" w:rsidRDefault="0056638C" w:rsidP="00E3093B">
      <w:pPr>
        <w:ind w:firstLine="720"/>
        <w:rPr>
          <w:rFonts w:ascii="Arial" w:hAnsi="Arial" w:cs="Arial"/>
          <w:lang w:val="sr-Latn-CS"/>
        </w:rPr>
      </w:pPr>
      <w:r w:rsidRPr="007717C9">
        <w:rPr>
          <w:rFonts w:ascii="Arial" w:hAnsi="Arial" w:cs="Arial"/>
          <w:b/>
          <w:lang w:val="sr-Latn-CS"/>
        </w:rPr>
        <w:t>Odgovor obrađivača</w:t>
      </w:r>
      <w:r w:rsidRPr="007717C9">
        <w:rPr>
          <w:rFonts w:ascii="Arial" w:hAnsi="Arial" w:cs="Arial"/>
          <w:lang w:val="sr-Latn-CS"/>
        </w:rPr>
        <w:t>:</w:t>
      </w:r>
    </w:p>
    <w:p w:rsidR="0056638C" w:rsidRPr="007717C9" w:rsidRDefault="0056638C" w:rsidP="00E3093B">
      <w:pPr>
        <w:ind w:firstLine="720"/>
        <w:rPr>
          <w:rFonts w:ascii="Arial" w:hAnsi="Arial" w:cs="Arial"/>
          <w:color w:val="000000" w:themeColor="text1"/>
          <w:lang w:val="sr-Latn-CS"/>
        </w:rPr>
      </w:pPr>
      <w:r w:rsidRPr="007717C9">
        <w:rPr>
          <w:rFonts w:ascii="Arial" w:hAnsi="Arial" w:cs="Arial"/>
          <w:lang w:val="sr-Latn-CS"/>
        </w:rPr>
        <w:t xml:space="preserve">Projekat za Velji put je urađen, a počinje da se radi Strateški plan za Opštinu u okviru Glavnog grada-Golubovci, već je formirana i radna grupa, i on će </w:t>
      </w:r>
      <w:r>
        <w:rPr>
          <w:rFonts w:ascii="Arial" w:hAnsi="Arial" w:cs="Arial"/>
          <w:lang w:val="sr-Latn-CS"/>
        </w:rPr>
        <w:t>biti u tijesnoj vezi sa</w:t>
      </w:r>
      <w:r w:rsidRPr="007717C9">
        <w:rPr>
          <w:rFonts w:ascii="Arial" w:hAnsi="Arial" w:cs="Arial"/>
          <w:lang w:val="sr-Latn-CS"/>
        </w:rPr>
        <w:t xml:space="preserve"> Strateški</w:t>
      </w:r>
      <w:r>
        <w:rPr>
          <w:rFonts w:ascii="Arial" w:hAnsi="Arial" w:cs="Arial"/>
          <w:lang w:val="sr-Latn-CS"/>
        </w:rPr>
        <w:t>m</w:t>
      </w:r>
      <w:r w:rsidRPr="007717C9">
        <w:rPr>
          <w:rFonts w:ascii="Arial" w:hAnsi="Arial" w:cs="Arial"/>
          <w:lang w:val="sr-Latn-CS"/>
        </w:rPr>
        <w:t xml:space="preserve"> plan</w:t>
      </w:r>
      <w:r>
        <w:rPr>
          <w:rFonts w:ascii="Arial" w:hAnsi="Arial" w:cs="Arial"/>
          <w:lang w:val="sr-Latn-CS"/>
        </w:rPr>
        <w:t>om</w:t>
      </w:r>
      <w:r w:rsidRPr="007717C9">
        <w:rPr>
          <w:rFonts w:ascii="Arial" w:hAnsi="Arial" w:cs="Arial"/>
          <w:lang w:val="sr-Latn-CS"/>
        </w:rPr>
        <w:t xml:space="preserve"> Glavnog grada, ali će se bliže fokusirati na uže projekte.</w:t>
      </w:r>
    </w:p>
    <w:p w:rsidR="0056638C" w:rsidRPr="007717C9" w:rsidRDefault="0056638C" w:rsidP="00E3093B">
      <w:pPr>
        <w:ind w:firstLine="720"/>
        <w:rPr>
          <w:rFonts w:ascii="Arial" w:hAnsi="Arial" w:cs="Arial"/>
          <w:color w:val="000000" w:themeColor="text1"/>
          <w:lang w:val="sr-Latn-CS"/>
        </w:rPr>
      </w:pPr>
    </w:p>
    <w:p w:rsidR="0056638C" w:rsidRPr="007717C9" w:rsidRDefault="0056638C" w:rsidP="00E3093B">
      <w:pPr>
        <w:ind w:firstLine="720"/>
        <w:rPr>
          <w:rFonts w:ascii="Arial" w:hAnsi="Arial" w:cs="Arial"/>
          <w:color w:val="000000" w:themeColor="text1"/>
          <w:lang w:val="sr-Latn-CS"/>
        </w:rPr>
      </w:pPr>
      <w:r w:rsidRPr="007717C9">
        <w:rPr>
          <w:rFonts w:ascii="Arial" w:hAnsi="Arial" w:cs="Arial"/>
          <w:color w:val="000000" w:themeColor="text1"/>
          <w:lang w:val="sr-Latn-CS"/>
        </w:rPr>
        <w:t>b. Na prostoru Beglaci je postavljen bio kamen temeljac za izgradnju sportske sale, radovi na temelju počeli pa stali, a sale u Beglacima nema nigdje u planovima.</w:t>
      </w:r>
    </w:p>
    <w:p w:rsidR="0056638C" w:rsidRPr="007717C9" w:rsidRDefault="0056638C" w:rsidP="0005287D">
      <w:pPr>
        <w:ind w:firstLine="720"/>
        <w:rPr>
          <w:rFonts w:ascii="Arial" w:hAnsi="Arial" w:cs="Arial"/>
          <w:b/>
          <w:lang w:val="sr-Latn-CS"/>
        </w:rPr>
      </w:pPr>
    </w:p>
    <w:p w:rsidR="0056638C" w:rsidRPr="007717C9" w:rsidRDefault="0056638C" w:rsidP="00E3093B">
      <w:pPr>
        <w:ind w:firstLine="720"/>
        <w:rPr>
          <w:rFonts w:ascii="Arial" w:hAnsi="Arial" w:cs="Arial"/>
          <w:lang w:val="sr-Latn-CS"/>
        </w:rPr>
      </w:pPr>
      <w:r w:rsidRPr="007717C9">
        <w:rPr>
          <w:rFonts w:ascii="Arial" w:hAnsi="Arial" w:cs="Arial"/>
          <w:b/>
          <w:lang w:val="sr-Latn-CS"/>
        </w:rPr>
        <w:t>Odgovor obrađivača</w:t>
      </w:r>
      <w:r w:rsidRPr="007717C9">
        <w:rPr>
          <w:rFonts w:ascii="Arial" w:hAnsi="Arial" w:cs="Arial"/>
          <w:lang w:val="sr-Latn-CS"/>
        </w:rPr>
        <w:t>:</w:t>
      </w:r>
    </w:p>
    <w:p w:rsidR="0056638C" w:rsidRDefault="0056638C" w:rsidP="00E3093B">
      <w:pPr>
        <w:ind w:firstLine="720"/>
        <w:rPr>
          <w:rFonts w:ascii="Arial" w:hAnsi="Arial" w:cs="Arial"/>
          <w:color w:val="000000" w:themeColor="text1"/>
          <w:lang w:val="sr-Latn-CS"/>
        </w:rPr>
      </w:pPr>
      <w:r w:rsidRPr="007717C9">
        <w:rPr>
          <w:rFonts w:ascii="Arial" w:hAnsi="Arial" w:cs="Arial"/>
          <w:color w:val="000000" w:themeColor="text1"/>
          <w:lang w:val="sr-Latn-CS"/>
        </w:rPr>
        <w:t xml:space="preserve">Projekat sportske sale u Beglacima se </w:t>
      </w:r>
      <w:r>
        <w:rPr>
          <w:rFonts w:ascii="Arial" w:hAnsi="Arial" w:cs="Arial"/>
          <w:color w:val="000000" w:themeColor="text1"/>
          <w:lang w:val="sr-Latn-CS"/>
        </w:rPr>
        <w:t>inicijalno nalazio</w:t>
      </w:r>
      <w:r w:rsidRPr="007717C9">
        <w:rPr>
          <w:rFonts w:ascii="Arial" w:hAnsi="Arial" w:cs="Arial"/>
          <w:color w:val="000000" w:themeColor="text1"/>
          <w:lang w:val="sr-Latn-CS"/>
        </w:rPr>
        <w:t xml:space="preserve"> u Strateškom planu, ali kako je u pripremi projekat javno-privatnog partnerstva, na sjednici Vlade je u toku procedura usvajanja Zakona o javno-privatnom partnerstvu stvaraju se pretpostavke za realizaciju ovog projekta. Međutim, izradnjom Srednje mješovite škole dobijeno je  450  mjesta za gledaoce, znači sportsku halu koja zadovoljava uglavnom dobar dio potreba građana, tako da je trenutno ublažena potreba za takvim objektom. Postojeći projekat za sportsku salu u Beglacima će se preprojektovati da se utvrdi koliko će koštati sada njegova izgradnja, jer nijesu bile uspostavljene određene pravne pretpostavke za njenu izgradnju.</w:t>
      </w:r>
    </w:p>
    <w:p w:rsidR="0056638C" w:rsidRDefault="0056638C" w:rsidP="00E3093B">
      <w:pPr>
        <w:ind w:firstLine="720"/>
        <w:rPr>
          <w:rFonts w:ascii="Arial" w:hAnsi="Arial" w:cs="Arial"/>
          <w:color w:val="000000" w:themeColor="text1"/>
          <w:lang w:val="sr-Latn-CS"/>
        </w:rPr>
      </w:pPr>
    </w:p>
    <w:p w:rsidR="0056638C" w:rsidRPr="007717C9" w:rsidRDefault="0056638C" w:rsidP="00E3093B">
      <w:pPr>
        <w:ind w:firstLine="720"/>
        <w:rPr>
          <w:rFonts w:ascii="Arial" w:hAnsi="Arial" w:cs="Arial"/>
          <w:color w:val="000000" w:themeColor="text1"/>
          <w:lang w:val="sr-Latn-CS"/>
        </w:rPr>
      </w:pPr>
      <w:r w:rsidRPr="007717C9">
        <w:rPr>
          <w:rFonts w:ascii="Arial" w:hAnsi="Arial" w:cs="Arial"/>
          <w:color w:val="000000" w:themeColor="text1"/>
          <w:lang w:val="sr-Latn-CS"/>
        </w:rPr>
        <w:t>Na  skali  od  1 do  5, prosječna  ocjena  kvaliteta  javne  rasprave u Opštini u okviru Glavnog grada-Golubovci,  bila je 4,75 , a  uspješnost  javne  rasprave  4,65.</w:t>
      </w:r>
    </w:p>
    <w:p w:rsidR="0056638C" w:rsidRPr="007717C9" w:rsidRDefault="0056638C" w:rsidP="00E3093B">
      <w:pPr>
        <w:ind w:firstLine="720"/>
        <w:rPr>
          <w:rFonts w:ascii="Arial" w:hAnsi="Arial" w:cs="Arial"/>
          <w:lang w:val="sr-Latn-CS"/>
        </w:rPr>
      </w:pPr>
    </w:p>
    <w:p w:rsidR="0056638C" w:rsidRPr="008E1A14" w:rsidRDefault="0056638C" w:rsidP="00E3093B">
      <w:pPr>
        <w:pStyle w:val="NoSpacing"/>
        <w:spacing w:line="276" w:lineRule="auto"/>
        <w:rPr>
          <w:rFonts w:ascii="Arial" w:hAnsi="Arial" w:cs="Arial"/>
          <w:sz w:val="24"/>
          <w:szCs w:val="24"/>
        </w:rPr>
      </w:pPr>
      <w:r>
        <w:rPr>
          <w:rFonts w:ascii="Arial" w:hAnsi="Arial" w:cs="Arial"/>
          <w:sz w:val="24"/>
          <w:szCs w:val="24"/>
        </w:rPr>
        <w:t xml:space="preserve">      </w:t>
      </w:r>
    </w:p>
    <w:p w:rsidR="0056638C" w:rsidRPr="003F293E" w:rsidRDefault="0056638C" w:rsidP="00E3093B">
      <w:pPr>
        <w:ind w:firstLine="720"/>
        <w:rPr>
          <w:rFonts w:ascii="Arial" w:hAnsi="Arial" w:cs="Arial"/>
          <w:color w:val="000000" w:themeColor="text1"/>
          <w:lang w:val="sr-Latn-CS"/>
        </w:rPr>
      </w:pPr>
      <w:r w:rsidRPr="003F293E">
        <w:rPr>
          <w:rFonts w:ascii="Arial" w:hAnsi="Arial" w:cs="Arial"/>
          <w:color w:val="000000" w:themeColor="text1"/>
          <w:lang w:val="sr-Latn-CS"/>
        </w:rPr>
        <w:t>Na  skali  od  1 do  5, prosječna  ocjena  kvaliteta  centralne javne  rasprave u Glavnom gradu,  bila je  4,13 , a  uspješnost  javne  rasprave  4,27.</w:t>
      </w:r>
    </w:p>
    <w:p w:rsidR="0056638C" w:rsidRPr="003F293E" w:rsidRDefault="0056638C" w:rsidP="00E3093B">
      <w:pPr>
        <w:rPr>
          <w:rFonts w:ascii="Arial" w:hAnsi="Arial" w:cs="Arial"/>
          <w:color w:val="000000" w:themeColor="text1"/>
          <w:lang w:val="sr-Latn-CS"/>
        </w:rPr>
      </w:pPr>
    </w:p>
    <w:p w:rsidR="0056638C" w:rsidRDefault="0056638C" w:rsidP="00E3093B">
      <w:pPr>
        <w:jc w:val="center"/>
        <w:rPr>
          <w:rFonts w:ascii="Arial" w:hAnsi="Arial" w:cs="Arial"/>
          <w:b/>
          <w:sz w:val="28"/>
          <w:szCs w:val="28"/>
          <w:lang w:val="en-GB"/>
        </w:rPr>
      </w:pPr>
      <w:r w:rsidRPr="003F293E">
        <w:rPr>
          <w:rFonts w:ascii="Arial" w:hAnsi="Arial" w:cs="Arial"/>
          <w:b/>
          <w:sz w:val="28"/>
          <w:szCs w:val="28"/>
          <w:lang w:val="en-GB"/>
        </w:rPr>
        <w:t>RADNA GRUPA ZA IZRADU NACRTA STRATEŠKOG  PLANA RAZVOJA  GLAVNOG GRADA PODGORICE</w:t>
      </w: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p w:rsidR="0056638C" w:rsidRDefault="0056638C" w:rsidP="00E3093B">
      <w:pPr>
        <w:jc w:val="center"/>
        <w:rPr>
          <w:rFonts w:ascii="Arial" w:hAnsi="Arial" w:cs="Arial"/>
          <w:b/>
          <w:sz w:val="28"/>
          <w:szCs w:val="28"/>
          <w:lang w:val="en-GB"/>
        </w:rPr>
      </w:pPr>
    </w:p>
    <w:tbl>
      <w:tblPr>
        <w:tblStyle w:val="LightGrid-Accent5"/>
        <w:tblW w:w="0" w:type="auto"/>
        <w:tblLook w:val="04A0"/>
      </w:tblPr>
      <w:tblGrid>
        <w:gridCol w:w="3978"/>
        <w:gridCol w:w="5598"/>
      </w:tblGrid>
      <w:tr w:rsidR="0056638C" w:rsidTr="00DD343F">
        <w:trPr>
          <w:cnfStyle w:val="100000000000"/>
        </w:trPr>
        <w:tc>
          <w:tcPr>
            <w:cnfStyle w:val="001000000000"/>
            <w:tcW w:w="9576" w:type="dxa"/>
            <w:gridSpan w:val="2"/>
            <w:hideMark/>
          </w:tcPr>
          <w:p w:rsidR="0056638C" w:rsidRDefault="0056638C" w:rsidP="00DD343F"/>
          <w:p w:rsidR="0056638C" w:rsidRDefault="0056638C" w:rsidP="00DD343F">
            <w:pPr>
              <w:rPr>
                <w:sz w:val="28"/>
              </w:rPr>
            </w:pPr>
            <w:r>
              <w:t>IZVJEŠTAJ O SPROVEDENOJ ANALIZI PROCJENE UTICAJA PROPISA</w:t>
            </w:r>
          </w:p>
        </w:tc>
      </w:tr>
      <w:tr w:rsidR="0056638C" w:rsidTr="00DD343F">
        <w:trPr>
          <w:cnfStyle w:val="000000100000"/>
          <w:trHeight w:val="396"/>
        </w:trPr>
        <w:tc>
          <w:tcPr>
            <w:cnfStyle w:val="001000000000"/>
            <w:tcW w:w="3978" w:type="dxa"/>
            <w:hideMark/>
          </w:tcPr>
          <w:p w:rsidR="0056638C" w:rsidRDefault="0056638C" w:rsidP="00DD343F">
            <w:r>
              <w:t>PREDLAGAČ PROPISA</w:t>
            </w:r>
          </w:p>
        </w:tc>
        <w:tc>
          <w:tcPr>
            <w:tcW w:w="5598" w:type="dxa"/>
            <w:hideMark/>
          </w:tcPr>
          <w:p w:rsidR="0056638C" w:rsidRDefault="0056638C" w:rsidP="00DD343F">
            <w:pPr>
              <w:cnfStyle w:val="000000100000"/>
            </w:pPr>
            <w:r>
              <w:t>Gradonačelnik Glavnog grada-Podgorice</w:t>
            </w:r>
          </w:p>
        </w:tc>
      </w:tr>
      <w:tr w:rsidR="0056638C" w:rsidTr="00DD343F">
        <w:trPr>
          <w:cnfStyle w:val="000000010000"/>
          <w:trHeight w:val="396"/>
        </w:trPr>
        <w:tc>
          <w:tcPr>
            <w:cnfStyle w:val="001000000000"/>
            <w:tcW w:w="3978" w:type="dxa"/>
            <w:hideMark/>
          </w:tcPr>
          <w:p w:rsidR="0056638C" w:rsidRDefault="0056638C" w:rsidP="00DD343F">
            <w:r>
              <w:t>OBRAĐIVAČ</w:t>
            </w:r>
          </w:p>
        </w:tc>
        <w:tc>
          <w:tcPr>
            <w:tcW w:w="5598" w:type="dxa"/>
            <w:hideMark/>
          </w:tcPr>
          <w:p w:rsidR="0056638C" w:rsidRDefault="0056638C" w:rsidP="00DD343F">
            <w:pPr>
              <w:cnfStyle w:val="000000010000"/>
            </w:pPr>
            <w:r>
              <w:t>Radna grupa za izradu Nacrta Strateškog plana</w:t>
            </w:r>
          </w:p>
        </w:tc>
      </w:tr>
      <w:tr w:rsidR="0056638C" w:rsidTr="00DD343F">
        <w:trPr>
          <w:cnfStyle w:val="000000100000"/>
          <w:trHeight w:val="718"/>
        </w:trPr>
        <w:tc>
          <w:tcPr>
            <w:cnfStyle w:val="001000000000"/>
            <w:tcW w:w="3978" w:type="dxa"/>
            <w:hideMark/>
          </w:tcPr>
          <w:p w:rsidR="0056638C" w:rsidRDefault="0056638C" w:rsidP="00DD343F">
            <w:r>
              <w:t>NAZIV PROPISA</w:t>
            </w:r>
          </w:p>
        </w:tc>
        <w:tc>
          <w:tcPr>
            <w:tcW w:w="5598" w:type="dxa"/>
          </w:tcPr>
          <w:p w:rsidR="0056638C" w:rsidRDefault="0056638C" w:rsidP="00DD343F">
            <w:pPr>
              <w:cnfStyle w:val="000000100000"/>
              <w:rPr>
                <w:lang w:val="sr-Latn-CS"/>
              </w:rPr>
            </w:pPr>
            <w:r>
              <w:rPr>
                <w:lang w:val="sr-Latn-CS"/>
              </w:rPr>
              <w:t>Nacrt Strateškog plana razvoja Glavnog grada Podgorice za period 2020-2025 godine</w:t>
            </w:r>
          </w:p>
          <w:p w:rsidR="0056638C" w:rsidRDefault="0056638C" w:rsidP="00DD343F">
            <w:pPr>
              <w:cnfStyle w:val="000000100000"/>
            </w:pPr>
          </w:p>
        </w:tc>
      </w:tr>
      <w:tr w:rsidR="0056638C" w:rsidTr="00DD343F">
        <w:trPr>
          <w:cnfStyle w:val="000000010000"/>
        </w:trPr>
        <w:tc>
          <w:tcPr>
            <w:cnfStyle w:val="001000000000"/>
            <w:tcW w:w="9576" w:type="dxa"/>
            <w:gridSpan w:val="2"/>
            <w:hideMark/>
          </w:tcPr>
          <w:p w:rsidR="0056638C" w:rsidRDefault="0056638C" w:rsidP="00DD343F">
            <w:r>
              <w:t>1. Definisanje problema</w:t>
            </w:r>
          </w:p>
          <w:p w:rsidR="0056638C" w:rsidRDefault="0056638C" w:rsidP="00DD343F">
            <w:r>
              <w:t xml:space="preserve">    -    Navesti zakonski osnov za donošenje propisa, kao i odnos sa strateškim dokumentima      lokalne samoupravu ako postoji? </w:t>
            </w:r>
          </w:p>
          <w:p w:rsidR="0056638C" w:rsidRPr="00EC3A2A" w:rsidRDefault="0056638C" w:rsidP="00DD343F">
            <w:r>
              <w:t xml:space="preserve">    -    Koje probleme treba da riješi predloženi akt?</w:t>
            </w:r>
          </w:p>
          <w:p w:rsidR="0056638C" w:rsidRDefault="0056638C" w:rsidP="00DD343F">
            <w:pPr>
              <w:pStyle w:val="ListParagraph"/>
            </w:pPr>
            <w:r>
              <w:t>Koji su uzroci problema?</w:t>
            </w:r>
          </w:p>
          <w:p w:rsidR="0056638C" w:rsidRDefault="0056638C" w:rsidP="00DD343F">
            <w:pPr>
              <w:pStyle w:val="ListParagraph"/>
            </w:pPr>
            <w:r>
              <w:t>Koje su posljedice problema?</w:t>
            </w:r>
          </w:p>
          <w:p w:rsidR="0056638C" w:rsidRDefault="0056638C" w:rsidP="00DD343F">
            <w:pPr>
              <w:pStyle w:val="ListParagraph"/>
            </w:pPr>
            <w:r>
              <w:t>Koji su subjekti oštećeni, na koji način i u kojoj mjeri?</w:t>
            </w:r>
          </w:p>
          <w:p w:rsidR="0056638C" w:rsidRDefault="0056638C" w:rsidP="00DD343F">
            <w:pPr>
              <w:pStyle w:val="ListParagraph"/>
            </w:pPr>
            <w:r>
              <w:t>Kako bi problem evoluirao bez promjene propisa (“status quo” opcija)?</w:t>
            </w:r>
          </w:p>
        </w:tc>
      </w:tr>
      <w:tr w:rsidR="0056638C" w:rsidRPr="00791FAB" w:rsidTr="00DD343F">
        <w:trPr>
          <w:cnfStyle w:val="000000100000"/>
        </w:trPr>
        <w:tc>
          <w:tcPr>
            <w:cnfStyle w:val="001000000000"/>
            <w:tcW w:w="9576" w:type="dxa"/>
            <w:gridSpan w:val="2"/>
          </w:tcPr>
          <w:p w:rsidR="0056638C" w:rsidRDefault="0056638C" w:rsidP="00DD343F">
            <w:pPr>
              <w:rPr>
                <w:lang w:val="sr-Latn-CS"/>
              </w:rPr>
            </w:pPr>
            <w:r>
              <w:rPr>
                <w:lang w:val="sr-Latn-CS"/>
              </w:rPr>
              <w:t xml:space="preserve">           </w:t>
            </w:r>
          </w:p>
          <w:p w:rsidR="0056638C" w:rsidRDefault="0056638C" w:rsidP="00DD343F">
            <w:pPr>
              <w:rPr>
                <w:lang w:val="sr-Latn-CS"/>
              </w:rPr>
            </w:pPr>
            <w:r>
              <w:t xml:space="preserve">            </w:t>
            </w:r>
            <w:r w:rsidRPr="00EC3A2A">
              <w:t>Pravni osnov za donošenje Strateškog plana razvoja Glavnog grada Podgorice 20</w:t>
            </w:r>
            <w:r>
              <w:t>20</w:t>
            </w:r>
            <w:r w:rsidRPr="00EC3A2A">
              <w:t>-202</w:t>
            </w:r>
            <w:r>
              <w:t>5</w:t>
            </w:r>
            <w:r w:rsidRPr="00EC3A2A">
              <w:t xml:space="preserve"> sadržan je u članu 8 stav 1 Zakona o regionalnom razvoju ("Sl. list CG", br. 20/2011, 26/2011 - ispr. i 20/2015 i 47/2019), kojim je propisano da se strateškim planom utvrđuje postojeće stanje razvoja jedinice lokalne samouprave, opšti cilj razvoja, strateški ciljevi sa prioritetima za njihovo ostvarivanje, mjere i smjernice za ostvarivanje strateškog plana, orijentaciona sredstva za sprovođenje strateškog plana, način njihovog obezbjeđivanja i druga pitanja od značaja za razvoj. Sadržan je i u članu 23 stav 1 tačka 1 Statuta Glavnog grada ("Sl. list CG - Opštinski propisi", br. 8/19), kojim je propisano da Glavni grad, u skladu sa zakonom donosi Strateški plan razvoja Glavnog grada, i članu 54 stav 1 tačka 3, da Skupština Glavnog grada donosi Strateški plan razvoja Glavnog grada.</w:t>
            </w:r>
          </w:p>
          <w:p w:rsidR="0056638C" w:rsidRPr="006C2F7C" w:rsidRDefault="0056638C" w:rsidP="00DD343F">
            <w:r>
              <w:rPr>
                <w:lang w:val="sr-Latn-CS"/>
              </w:rPr>
              <w:t xml:space="preserve">           </w:t>
            </w:r>
            <w:r w:rsidRPr="006C2F7C">
              <w:rPr>
                <w:lang w:val="sr-Latn-CS"/>
              </w:rPr>
              <w:t>Svrha izrade Strateškog plana razvoja je sveobuhvatna petogodišnja vizija lokalnog razvoja Glavnog grada i stvaranje institucionalnog okvira za njenu kvalitetniju implementaciju.</w:t>
            </w:r>
            <w:r w:rsidRPr="006C2F7C">
              <w:t xml:space="preserve"> Prvi Strateški plan razvoja Glavnog grada – Podgorica, donijet za period 2012 – 2017. godine, definisao je viziju razvoja grada, prioritete i mjere, i sadržao je 174 projekta. Iako je navedeni Strateški plan formalno istekao protekom 2017. godine, ne može se osporiti da su se i nakon tog perioda nastavile sprovoditi aktivnosti iz tog dokumenta.</w:t>
            </w:r>
            <w:r w:rsidRPr="006C2F7C">
              <w:rPr>
                <w:sz w:val="28"/>
                <w:szCs w:val="28"/>
                <w:lang w:val="sr-Latn-CS"/>
              </w:rPr>
              <w:t xml:space="preserve"> </w:t>
            </w:r>
            <w:r w:rsidRPr="006C2F7C">
              <w:rPr>
                <w:lang w:val="sr-Latn-CS"/>
              </w:rPr>
              <w:t>Izvjestan dio</w:t>
            </w:r>
            <w:r w:rsidRPr="006C2F7C">
              <w:t xml:space="preserve"> </w:t>
            </w:r>
            <w:r w:rsidRPr="006C2F7C">
              <w:rPr>
                <w:lang w:val="sr-Latn-CS"/>
              </w:rPr>
              <w:t>planiranih zadataka koji nije izvršen u prethodnom planskom periodu, a još uvijek je aktuelan, biće prenesen u naredni. Istovremeno, predmet narednog planskog perioda biće i nove mogućnosti, korišćenje privrednih, prirodnih i ljudskih resursa, naročito u oblastima turizma, energetike, malih i srednjih proizvodnih preduzeća kojima se povećava zaposlenost, zaštite životne sredine i dr.</w:t>
            </w:r>
          </w:p>
          <w:p w:rsidR="0056638C" w:rsidRPr="006C2F7C" w:rsidRDefault="0056638C" w:rsidP="00DD343F">
            <w:r>
              <w:t xml:space="preserve">             </w:t>
            </w:r>
            <w:r w:rsidRPr="006C2F7C">
              <w:t>Strateški plan razvoja, kao regulacioni instrument, usmjeren je na uspostavljanje ravnoteže između razvojnih potencijala i mogućnosti njihove valorizacije u svim sferama. Svrha donošenja plana nije samo identifikacija ključnih problema, već iznalaženje mogućnosti za njihovo prevazilaženje.</w:t>
            </w:r>
          </w:p>
          <w:p w:rsidR="0056638C" w:rsidRPr="00791FAB" w:rsidRDefault="0056638C" w:rsidP="00AD00AF">
            <w:r>
              <w:t xml:space="preserve">            </w:t>
            </w:r>
          </w:p>
          <w:p w:rsidR="0056638C" w:rsidRPr="00791FAB" w:rsidRDefault="0056638C" w:rsidP="00DD343F">
            <w:pPr>
              <w:pStyle w:val="NoSpacing"/>
            </w:pPr>
          </w:p>
        </w:tc>
      </w:tr>
      <w:tr w:rsidR="0056638C" w:rsidTr="00DD343F">
        <w:trPr>
          <w:cnfStyle w:val="000000010000"/>
        </w:trPr>
        <w:tc>
          <w:tcPr>
            <w:cnfStyle w:val="001000000000"/>
            <w:tcW w:w="9576" w:type="dxa"/>
            <w:gridSpan w:val="2"/>
            <w:hideMark/>
          </w:tcPr>
          <w:p w:rsidR="0056638C" w:rsidRDefault="0056638C" w:rsidP="00DD343F">
            <w:r>
              <w:t>2. Ciljevi</w:t>
            </w:r>
          </w:p>
          <w:p w:rsidR="0056638C" w:rsidRDefault="0056638C" w:rsidP="00DD343F">
            <w:pPr>
              <w:pStyle w:val="ListParagraph"/>
            </w:pPr>
            <w:r>
              <w:t>Koji ciljevi se postižu predloženim propisom?</w:t>
            </w:r>
          </w:p>
          <w:p w:rsidR="0056638C" w:rsidRDefault="0056638C" w:rsidP="00DD343F">
            <w:pPr>
              <w:pStyle w:val="ListParagraph"/>
            </w:pPr>
            <w:r>
              <w:lastRenderedPageBreak/>
              <w:t>Navesti usklađenost ovih ciljeva sa postojećim strategijama ili programima , ako je primjenljivo.</w:t>
            </w:r>
          </w:p>
        </w:tc>
      </w:tr>
      <w:tr w:rsidR="0056638C" w:rsidTr="00DD343F">
        <w:trPr>
          <w:cnfStyle w:val="000000100000"/>
        </w:trPr>
        <w:tc>
          <w:tcPr>
            <w:cnfStyle w:val="001000000000"/>
            <w:tcW w:w="9576" w:type="dxa"/>
            <w:gridSpan w:val="2"/>
          </w:tcPr>
          <w:p w:rsidR="0056638C" w:rsidRPr="0043269E" w:rsidRDefault="0056638C" w:rsidP="00DD343F">
            <w:pPr>
              <w:rPr>
                <w:lang w:val="sr-Latn-CS"/>
              </w:rPr>
            </w:pPr>
            <w:r>
              <w:rPr>
                <w:lang w:val="sr-Latn-CS"/>
              </w:rPr>
              <w:lastRenderedPageBreak/>
              <w:t xml:space="preserve">            </w:t>
            </w:r>
            <w:r w:rsidRPr="0043269E">
              <w:rPr>
                <w:lang w:val="sr-Latn-CS"/>
              </w:rPr>
              <w:t>Strateški plan razvoja, kao regulacioni instrument, usmjeren je na uspostavljanje ravnoteže između razvojnih potencijala i mogućnosti njihove valorizacije u svim sferama. Svrha donošenja plana nije samo analiza trenutne situacije i identifikacija ključnih problema, već i potencijala i  mogućnosti za  prevazilaženje i dalji razvoj u skladu sa realnim kapacitetima.</w:t>
            </w:r>
          </w:p>
          <w:p w:rsidR="0056638C" w:rsidRPr="0043269E" w:rsidRDefault="0056638C" w:rsidP="00DD343F">
            <w:pPr>
              <w:rPr>
                <w:lang w:val="sr-Latn-CS"/>
              </w:rPr>
            </w:pPr>
            <w:r>
              <w:rPr>
                <w:lang w:val="sr-Latn-CS"/>
              </w:rPr>
              <w:t xml:space="preserve">             </w:t>
            </w:r>
            <w:r w:rsidRPr="0043269E">
              <w:rPr>
                <w:lang w:val="sr-Latn-CS"/>
              </w:rPr>
              <w:t xml:space="preserve">Predloženim propisom postiže se to da </w:t>
            </w:r>
            <w:r>
              <w:rPr>
                <w:lang w:val="sr-Latn-CS"/>
              </w:rPr>
              <w:t>određeni dio</w:t>
            </w:r>
            <w:r w:rsidRPr="0043269E">
              <w:t xml:space="preserve"> </w:t>
            </w:r>
            <w:r w:rsidRPr="0043269E">
              <w:rPr>
                <w:lang w:val="sr-Latn-CS"/>
              </w:rPr>
              <w:t>planiranih zadataka koji nije izvršen u prethodnom planskom periodu, a još uvijek je aktuelan, će da bude prenesen u naredni, a predmet narednog planskog perioda biće i nove mogućnosti, korišćenje privrednih, prirodnih i ljudskih resursa, naročito u oblastima turizma, energetike, malih i srednjih proizvodnih preduzeća kojima se povećava zaposlenost, zaštite životne sredine i dr.</w:t>
            </w:r>
          </w:p>
          <w:p w:rsidR="0056638C" w:rsidRPr="0043269E" w:rsidRDefault="0056638C" w:rsidP="00DD343F"/>
          <w:p w:rsidR="0056638C" w:rsidRDefault="0056638C" w:rsidP="00DD343F">
            <w:pPr>
              <w:pStyle w:val="ListParagraph"/>
            </w:pPr>
          </w:p>
        </w:tc>
      </w:tr>
      <w:tr w:rsidR="0056638C" w:rsidTr="00DD343F">
        <w:trPr>
          <w:cnfStyle w:val="000000010000"/>
        </w:trPr>
        <w:tc>
          <w:tcPr>
            <w:cnfStyle w:val="001000000000"/>
            <w:tcW w:w="9576" w:type="dxa"/>
            <w:gridSpan w:val="2"/>
          </w:tcPr>
          <w:p w:rsidR="0056638C" w:rsidRDefault="0056638C" w:rsidP="00DD343F">
            <w:r>
              <w:t>3. Opcije</w:t>
            </w:r>
          </w:p>
          <w:p w:rsidR="0056638C" w:rsidRDefault="0056638C" w:rsidP="00DD343F">
            <w:pPr>
              <w:pStyle w:val="ListParagraph"/>
            </w:pPr>
            <w:r>
              <w:t>Koje su moguće opcije za ispunjavanje ciljeva i rješavanje problema? (uvijek treba razmatrati “status quo” opciju i preporučljivo je uključiti i neregulatornu opciju, osim ako postoji obaveza donošenja predloženog propisa).</w:t>
            </w:r>
          </w:p>
          <w:p w:rsidR="0056638C" w:rsidRDefault="0056638C" w:rsidP="00DD343F">
            <w:pPr>
              <w:pStyle w:val="ListParagraph"/>
            </w:pPr>
          </w:p>
          <w:p w:rsidR="0056638C" w:rsidRDefault="0056638C" w:rsidP="00DD343F">
            <w:pPr>
              <w:pStyle w:val="ListParagraph"/>
            </w:pPr>
            <w:r>
              <w:t>Obrazložiti preferiranu opciju?</w:t>
            </w:r>
          </w:p>
          <w:p w:rsidR="0056638C" w:rsidRDefault="0056638C" w:rsidP="00DD343F"/>
          <w:p w:rsidR="0056638C" w:rsidRDefault="0056638C" w:rsidP="00DD343F"/>
        </w:tc>
      </w:tr>
      <w:tr w:rsidR="0056638C" w:rsidTr="00DD343F">
        <w:trPr>
          <w:cnfStyle w:val="000000100000"/>
        </w:trPr>
        <w:tc>
          <w:tcPr>
            <w:cnfStyle w:val="001000000000"/>
            <w:tcW w:w="9576" w:type="dxa"/>
            <w:gridSpan w:val="2"/>
          </w:tcPr>
          <w:p w:rsidR="0056638C" w:rsidRDefault="0056638C" w:rsidP="00DD343F">
            <w:pPr>
              <w:pStyle w:val="NoSpacing"/>
            </w:pPr>
          </w:p>
          <w:p w:rsidR="0056638C" w:rsidRDefault="0056638C" w:rsidP="00DD343F">
            <w:r>
              <w:t xml:space="preserve">           </w:t>
            </w:r>
            <w:r w:rsidRPr="00BB55FC">
              <w:t>Konsultativna grupa formirana je od predstavnika lokalne samouprave, javnih i privatnih institucija i organizacija, predstavnika NVO sektora, kao i eksperata iz pojedinih oblasti, čime su mobilisani svi relevantni faktori i interesne grupe, koji svojim radom, iskustvom i uticajem mogu doprinijeti identifikovanju problema, potencijala, razvojnih šansi, razvojnih ciljeva, razvojnih prioriteta i mjera za njihovo ostvarivanje</w:t>
            </w:r>
            <w:r>
              <w:t>.</w:t>
            </w:r>
          </w:p>
          <w:p w:rsidR="0056638C" w:rsidRDefault="0056638C" w:rsidP="00DD343F">
            <w:pPr>
              <w:rPr>
                <w:i/>
              </w:rPr>
            </w:pPr>
            <w:r>
              <w:t xml:space="preserve">Radom Konsultativne grupe </w:t>
            </w:r>
            <w:r w:rsidRPr="00BB55FC">
              <w:t>su potencijalno ispunjeni uslovi da se dobije kvalitetan materijal</w:t>
            </w:r>
            <w:r>
              <w:t>,</w:t>
            </w:r>
            <w:r w:rsidRPr="00BB55FC">
              <w:t xml:space="preserve"> </w:t>
            </w:r>
            <w:r>
              <w:rPr>
                <w:lang w:val="sr-Latn-CS"/>
              </w:rPr>
              <w:t>čime se postiže da se,</w:t>
            </w:r>
            <w:r w:rsidRPr="00BB55FC">
              <w:rPr>
                <w:lang w:val="sr-Latn-CS"/>
              </w:rPr>
              <w:t xml:space="preserve"> kao regulacioni instrument, </w:t>
            </w:r>
            <w:r>
              <w:rPr>
                <w:lang w:val="sr-Latn-CS"/>
              </w:rPr>
              <w:t>u</w:t>
            </w:r>
            <w:r w:rsidRPr="00BB55FC">
              <w:rPr>
                <w:lang w:val="sr-Latn-CS"/>
              </w:rPr>
              <w:t>spostav</w:t>
            </w:r>
            <w:r>
              <w:rPr>
                <w:lang w:val="sr-Latn-CS"/>
              </w:rPr>
              <w:t xml:space="preserve">i </w:t>
            </w:r>
            <w:r w:rsidRPr="00BB55FC">
              <w:rPr>
                <w:lang w:val="sr-Latn-CS"/>
              </w:rPr>
              <w:t xml:space="preserve"> ravnotež</w:t>
            </w:r>
            <w:r>
              <w:rPr>
                <w:lang w:val="sr-Latn-CS"/>
              </w:rPr>
              <w:t>a</w:t>
            </w:r>
            <w:r w:rsidRPr="00BB55FC">
              <w:rPr>
                <w:lang w:val="sr-Latn-CS"/>
              </w:rPr>
              <w:t xml:space="preserve"> između razvojnih potencijala i mogućnosti njihove valorizacije u svim sferama</w:t>
            </w:r>
            <w:r>
              <w:rPr>
                <w:lang w:val="sr-Latn-CS"/>
              </w:rPr>
              <w:t xml:space="preserve">. </w:t>
            </w:r>
          </w:p>
          <w:p w:rsidR="0056638C" w:rsidRPr="00C42E96" w:rsidRDefault="0056638C" w:rsidP="00DD343F">
            <w:pPr>
              <w:pStyle w:val="N05Y"/>
            </w:pPr>
          </w:p>
        </w:tc>
      </w:tr>
      <w:tr w:rsidR="0056638C" w:rsidTr="00DD343F">
        <w:trPr>
          <w:cnfStyle w:val="000000010000"/>
        </w:trPr>
        <w:tc>
          <w:tcPr>
            <w:cnfStyle w:val="001000000000"/>
            <w:tcW w:w="9576" w:type="dxa"/>
            <w:gridSpan w:val="2"/>
          </w:tcPr>
          <w:p w:rsidR="0056638C" w:rsidRDefault="0056638C" w:rsidP="00DD343F"/>
          <w:p w:rsidR="0056638C" w:rsidRDefault="0056638C" w:rsidP="00DD343F">
            <w:r>
              <w:t>4. Analiza uticaja</w:t>
            </w:r>
          </w:p>
          <w:p w:rsidR="0056638C" w:rsidRDefault="0056638C" w:rsidP="00DD343F">
            <w:pPr>
              <w:pStyle w:val="ListParagraph"/>
            </w:pPr>
            <w:r>
              <w:t>Na koga će i kako će najvjerovatnije uticati rješenja u propisu - nabrojati pozitivne i negativne uticaje, direktne i indirektne.</w:t>
            </w:r>
          </w:p>
          <w:p w:rsidR="0056638C" w:rsidRDefault="0056638C" w:rsidP="00DD343F">
            <w:pPr>
              <w:pStyle w:val="ListParagraph"/>
            </w:pPr>
            <w:r>
              <w:t>Koje troškove će primjena propisa izazvati građanima i privredi (naročito malim i srednjim preduzećima).</w:t>
            </w:r>
          </w:p>
          <w:p w:rsidR="0056638C" w:rsidRDefault="0056638C" w:rsidP="00DD343F">
            <w:pPr>
              <w:pStyle w:val="ListParagraph"/>
            </w:pPr>
            <w:r>
              <w:t>Da li pozitivne posljedice donošenja propisa opravdavaju troškove koje će on stvoriti.</w:t>
            </w:r>
          </w:p>
          <w:p w:rsidR="0056638C" w:rsidRDefault="0056638C" w:rsidP="00DD343F">
            <w:pPr>
              <w:pStyle w:val="ListParagraph"/>
            </w:pPr>
            <w:r>
              <w:lastRenderedPageBreak/>
              <w:t>Da li se propisom podržava stvaranje novih privrednih subjekata na tržištu i tržišna konkurencija.</w:t>
            </w:r>
          </w:p>
          <w:p w:rsidR="0056638C" w:rsidRDefault="0056638C" w:rsidP="00DD343F">
            <w:pPr>
              <w:pStyle w:val="ListParagraph"/>
            </w:pPr>
            <w:r>
              <w:t>Uključiti procjenu administrativnih opterećenja i biznis barijera.</w:t>
            </w:r>
          </w:p>
          <w:p w:rsidR="0056638C" w:rsidRDefault="0056638C" w:rsidP="00DD343F">
            <w:pPr>
              <w:pStyle w:val="ListParagraph"/>
            </w:pPr>
          </w:p>
        </w:tc>
      </w:tr>
      <w:tr w:rsidR="0056638C" w:rsidTr="00DD343F">
        <w:trPr>
          <w:cnfStyle w:val="000000100000"/>
        </w:trPr>
        <w:tc>
          <w:tcPr>
            <w:cnfStyle w:val="001000000000"/>
            <w:tcW w:w="9576" w:type="dxa"/>
            <w:gridSpan w:val="2"/>
          </w:tcPr>
          <w:p w:rsidR="0056638C" w:rsidRPr="002846E4" w:rsidRDefault="0056638C" w:rsidP="00DD343F">
            <w:pPr>
              <w:rPr>
                <w:lang w:val="sr-Latn-CS"/>
              </w:rPr>
            </w:pPr>
            <w:r w:rsidRPr="002846E4">
              <w:rPr>
                <w:lang w:val="sr-Latn-CS"/>
              </w:rPr>
              <w:lastRenderedPageBreak/>
              <w:t>Donošenjem ovog planskog dokumenta će se stvoriti i nove mogućnosti, korišćenje privrednih, prirodnih i ljudskih resursa, naročito u oblastima turizma, energetike, malih i srednjih proizvodnih preduzeća kojima se povećava zaposlenost, zaštite životne sredine i dr.</w:t>
            </w:r>
          </w:p>
          <w:p w:rsidR="0056638C" w:rsidRPr="002846E4" w:rsidRDefault="0056638C" w:rsidP="00DD343F">
            <w:r w:rsidRPr="002846E4">
              <w:t xml:space="preserve">Pored prioriteta, najznačajniji očekivani rezultat koji </w:t>
            </w:r>
            <w:r>
              <w:t xml:space="preserve">se </w:t>
            </w:r>
            <w:r w:rsidRPr="002846E4">
              <w:t>želi ostvariti sprovođenjem projekata jeste – “bolji kvalitet života građana Podgorice”.</w:t>
            </w:r>
          </w:p>
          <w:p w:rsidR="0056638C" w:rsidRPr="002846E4" w:rsidRDefault="0056638C" w:rsidP="00DD343F">
            <w:pPr>
              <w:rPr>
                <w:lang w:val="sr-Latn-CS"/>
              </w:rPr>
            </w:pPr>
          </w:p>
        </w:tc>
      </w:tr>
      <w:tr w:rsidR="0056638C" w:rsidTr="00DD343F">
        <w:trPr>
          <w:cnfStyle w:val="000000010000"/>
        </w:trPr>
        <w:tc>
          <w:tcPr>
            <w:cnfStyle w:val="001000000000"/>
            <w:tcW w:w="9576" w:type="dxa"/>
            <w:gridSpan w:val="2"/>
          </w:tcPr>
          <w:p w:rsidR="0056638C" w:rsidRDefault="0056638C" w:rsidP="00DD343F"/>
          <w:p w:rsidR="0056638C" w:rsidRPr="00F52D0A" w:rsidRDefault="0056638C" w:rsidP="00DD343F">
            <w:pPr>
              <w:rPr>
                <w:sz w:val="24"/>
                <w:szCs w:val="24"/>
                <w:u w:val="single"/>
              </w:rPr>
            </w:pPr>
            <w:r>
              <w:t xml:space="preserve">5. Procjena fiskalnog uticaja </w:t>
            </w:r>
            <w:r>
              <w:rPr>
                <w:u w:val="single"/>
              </w:rPr>
              <w:t>?</w:t>
            </w:r>
          </w:p>
          <w:p w:rsidR="0056638C" w:rsidRDefault="0056638C" w:rsidP="00DD343F">
            <w:pPr>
              <w:pStyle w:val="ListParagraph"/>
            </w:pPr>
            <w:r>
              <w:t>Da li je potrebno obezbjeđenje finansijskih sredstava iz budžeta Glavnog grada za implementaciju propisa i u kom iznosu?</w:t>
            </w:r>
          </w:p>
          <w:p w:rsidR="0056638C" w:rsidRDefault="0056638C" w:rsidP="00DD343F">
            <w:pPr>
              <w:pStyle w:val="ListParagraph"/>
            </w:pPr>
            <w:r>
              <w:t>Da li je obezbjeđenje finansijskih sredstava jednokratno, ili tokom određenog vremenskog perioda?  Obrazložiti.</w:t>
            </w:r>
          </w:p>
          <w:p w:rsidR="0056638C" w:rsidRDefault="0056638C" w:rsidP="00DD343F">
            <w:pPr>
              <w:pStyle w:val="ListParagraph"/>
            </w:pPr>
            <w:r>
              <w:t>Da li implementacijom propisa proizilaze međunarodne finansijske obaveze? Obrazložiti.</w:t>
            </w:r>
          </w:p>
          <w:p w:rsidR="0056638C" w:rsidRDefault="0056638C" w:rsidP="00DD343F">
            <w:pPr>
              <w:pStyle w:val="ListParagraph"/>
            </w:pPr>
            <w:r>
              <w:t>Da li su neophodna finansijska sredstva obezbijeđena u budžetu za tekuću fiskalnu godinu, odnosno da li su planirana u budžetu za narednu fiskalnu godinu?</w:t>
            </w:r>
          </w:p>
          <w:p w:rsidR="0056638C" w:rsidRDefault="0056638C" w:rsidP="00DD343F">
            <w:pPr>
              <w:pStyle w:val="ListParagraph"/>
            </w:pPr>
            <w:r>
              <w:t>Da li je usvajanjem propisa predviđeno donošenje podzakonskih akata iz kojih će proisteći finansijske obaveze?</w:t>
            </w:r>
          </w:p>
          <w:p w:rsidR="0056638C" w:rsidRDefault="0056638C" w:rsidP="00DD343F">
            <w:pPr>
              <w:pStyle w:val="ListParagraph"/>
            </w:pPr>
            <w:r>
              <w:t>Da li će se implementacijom propisa ostvariti prihod za budžet Glavnog grada?</w:t>
            </w:r>
          </w:p>
          <w:p w:rsidR="0056638C" w:rsidRDefault="0056638C" w:rsidP="00DD343F">
            <w:pPr>
              <w:pStyle w:val="ListParagraph"/>
            </w:pPr>
            <w:r>
              <w:t>Obrazložiti metodologiju koja je korišćenja prilikom obračuna finansijskih izdataka/prihoda.</w:t>
            </w:r>
          </w:p>
          <w:p w:rsidR="0056638C" w:rsidRDefault="0056638C" w:rsidP="00DD343F">
            <w:pPr>
              <w:pStyle w:val="ListParagraph"/>
            </w:pPr>
            <w:r>
              <w:t>Da li su postojali problemi u preciznom obračunu finansijskih izdataka/prihoda? Obrazložiti.</w:t>
            </w:r>
          </w:p>
          <w:p w:rsidR="0056638C" w:rsidRDefault="0056638C" w:rsidP="00DD343F">
            <w:pPr>
              <w:pStyle w:val="ListParagraph"/>
            </w:pPr>
            <w:r>
              <w:t>Da li su postojale sugestije Sekretarijata za finansije na nacrt/predlog propisa?</w:t>
            </w:r>
          </w:p>
          <w:p w:rsidR="0056638C" w:rsidRDefault="0056638C" w:rsidP="00DD343F">
            <w:pPr>
              <w:pStyle w:val="ListParagraph"/>
            </w:pPr>
            <w:r>
              <w:t>Da li su dobijene primjedbe uključene u tekst propisa? Obrazložiti.</w:t>
            </w:r>
          </w:p>
          <w:p w:rsidR="0056638C" w:rsidRDefault="0056638C" w:rsidP="00DD343F">
            <w:pPr>
              <w:pStyle w:val="ListParagraph"/>
            </w:pPr>
          </w:p>
        </w:tc>
      </w:tr>
      <w:tr w:rsidR="0056638C" w:rsidTr="00DD343F">
        <w:trPr>
          <w:cnfStyle w:val="000000100000"/>
        </w:trPr>
        <w:tc>
          <w:tcPr>
            <w:cnfStyle w:val="001000000000"/>
            <w:tcW w:w="9576" w:type="dxa"/>
            <w:gridSpan w:val="2"/>
          </w:tcPr>
          <w:p w:rsidR="0056638C" w:rsidRPr="0013458F" w:rsidRDefault="0056638C" w:rsidP="00F82F7C">
            <w:pPr>
              <w:rPr>
                <w:color w:val="0070C0"/>
              </w:rPr>
            </w:pPr>
            <w:r w:rsidRPr="0013458F">
              <w:rPr>
                <w:color w:val="0070C0"/>
              </w:rPr>
              <w:t xml:space="preserve">Sredstva za realizaciju SP 2020.-2025.godine potrebno je obezbjediti iz raznih izvora: budžeta </w:t>
            </w:r>
            <w:r w:rsidRPr="0013458F">
              <w:rPr>
                <w:color w:val="0070C0"/>
              </w:rPr>
              <w:lastRenderedPageBreak/>
              <w:t>Glavnog grada Podgorice, budžeta države Crne Gore, donacije/grantovi i EU fondovi, budžeta privrednih društava, javno privatnog partnerstva i kreditnih sredstava.</w:t>
            </w:r>
          </w:p>
          <w:p w:rsidR="0056638C" w:rsidRPr="0013458F" w:rsidRDefault="0056638C" w:rsidP="00F82F7C">
            <w:pPr>
              <w:rPr>
                <w:color w:val="0070C0"/>
              </w:rPr>
            </w:pPr>
          </w:p>
          <w:p w:rsidR="0056638C" w:rsidRPr="0013458F" w:rsidRDefault="0056638C" w:rsidP="00F82F7C">
            <w:pPr>
              <w:rPr>
                <w:color w:val="0070C0"/>
              </w:rPr>
            </w:pPr>
            <w:r w:rsidRPr="0013458F">
              <w:rPr>
                <w:color w:val="0070C0"/>
              </w:rPr>
              <w:t>U okviru svakog projekta iskazani su mogući izvori finansiranja.</w:t>
            </w:r>
          </w:p>
          <w:p w:rsidR="0056638C" w:rsidRPr="0013458F" w:rsidRDefault="0056638C" w:rsidP="00F82F7C">
            <w:pPr>
              <w:rPr>
                <w:color w:val="0070C0"/>
              </w:rPr>
            </w:pPr>
            <w:r w:rsidRPr="0013458F">
              <w:rPr>
                <w:color w:val="0070C0"/>
              </w:rPr>
              <w:t>Najveći dio sredstava za realizaciju SP 2020.-2025.godine biće obezbjeđen iz budžeta Glavnog grada Podgorica, tokom trajanja(realizacije) plana.</w:t>
            </w:r>
          </w:p>
          <w:p w:rsidR="0056638C" w:rsidRPr="0013458F" w:rsidRDefault="0056638C" w:rsidP="00F82F7C">
            <w:pPr>
              <w:rPr>
                <w:color w:val="0070C0"/>
              </w:rPr>
            </w:pPr>
            <w:r w:rsidRPr="0013458F">
              <w:rPr>
                <w:color w:val="0070C0"/>
              </w:rPr>
              <w:t>Naime, Odluka o budžetu se donosi za fiskalnu godinu i važi u godini za koju je donijeta. S tim u vezi, u dijelu SP - Godišnji akcioni plan za 2020.godinu, detaljno su iskazani projekti – investicije sa iznosima sredstava za koji su planirana sredstva iz budžeta Glavnog grada u 2020.godini.</w:t>
            </w:r>
          </w:p>
          <w:p w:rsidR="0056638C" w:rsidRPr="0013458F" w:rsidRDefault="0056638C" w:rsidP="00F82F7C">
            <w:pPr>
              <w:rPr>
                <w:color w:val="0070C0"/>
              </w:rPr>
            </w:pPr>
            <w:r w:rsidRPr="0013458F">
              <w:rPr>
                <w:color w:val="0070C0"/>
              </w:rPr>
              <w:t>Za finansiranje planiranih projekata, Glavni grad će nastojati da maksimalno iskoristi bespovratna sredstva iz predpristupnih fondova za razvoj infrastrukture, sredstva donacija ili grantove, EU fondova, kao i modele javnog privatnog partnerstva.</w:t>
            </w:r>
          </w:p>
          <w:p w:rsidR="0056638C" w:rsidRPr="0013458F" w:rsidRDefault="0056638C" w:rsidP="00F82F7C">
            <w:pPr>
              <w:rPr>
                <w:color w:val="0070C0"/>
              </w:rPr>
            </w:pPr>
          </w:p>
          <w:p w:rsidR="0056638C" w:rsidRPr="0013458F" w:rsidRDefault="0056638C" w:rsidP="00F82F7C">
            <w:pPr>
              <w:rPr>
                <w:color w:val="0070C0"/>
              </w:rPr>
            </w:pPr>
            <w:r w:rsidRPr="0013458F">
              <w:rPr>
                <w:color w:val="0070C0"/>
              </w:rPr>
              <w:t>Ukupna vrijednost planiranih projekata uvećava se za vrijednost eksproprijacija koja se u ovom momentu ne može utvrditi, kao i za vrijednost jednog broja projekata koji su na nivou ideje te njihovu vrijednost nije moguće navesti.</w:t>
            </w:r>
          </w:p>
          <w:p w:rsidR="0056638C" w:rsidRPr="0013458F" w:rsidRDefault="0056638C" w:rsidP="00F82F7C">
            <w:pPr>
              <w:rPr>
                <w:color w:val="0070C0"/>
                <w:lang w:val="hr-HR"/>
              </w:rPr>
            </w:pPr>
          </w:p>
          <w:p w:rsidR="0056638C" w:rsidRPr="0013458F" w:rsidRDefault="0056638C" w:rsidP="00F82F7C">
            <w:pPr>
              <w:rPr>
                <w:color w:val="0070C0"/>
                <w:lang w:val="hr-HR"/>
              </w:rPr>
            </w:pPr>
            <w:r w:rsidRPr="0013458F">
              <w:rPr>
                <w:color w:val="0070C0"/>
                <w:lang w:val="hr-HR"/>
              </w:rPr>
              <w:t xml:space="preserve">Strateški plan sadrži i pregled projekata koji su kandidovani za finansiranje iz međunarodnih fondova čiji su finansijski iskazi visoki, pa povećavaju ukupnu finansijsku vrijednost svih projekata predviđenih SP. Uvrštavanje ovih projekata urađeno je po instrukcijama Ministarstva ekonomije kako bi prilikom njihovog kandidovanja bio ispunjen jedan od kriterijuma za finansiranje iz međunarodnih fondova, a to je kriterijum relevantnosti projekta, odnosno da projekat mora biti utvrđen strateškim dokumentima jedinice lokalne samouprave. </w:t>
            </w:r>
          </w:p>
          <w:p w:rsidR="0056638C" w:rsidRPr="003E032C" w:rsidRDefault="0056638C" w:rsidP="00DD343F"/>
        </w:tc>
      </w:tr>
      <w:tr w:rsidR="0056638C" w:rsidTr="00DD343F">
        <w:trPr>
          <w:cnfStyle w:val="000000010000"/>
        </w:trPr>
        <w:tc>
          <w:tcPr>
            <w:cnfStyle w:val="001000000000"/>
            <w:tcW w:w="9576" w:type="dxa"/>
            <w:gridSpan w:val="2"/>
          </w:tcPr>
          <w:p w:rsidR="0056638C" w:rsidRDefault="0056638C" w:rsidP="00DD343F"/>
          <w:p w:rsidR="0056638C" w:rsidRDefault="0056638C" w:rsidP="00DD343F">
            <w:r>
              <w:t>6. Konsultacije zainteresovanih strana</w:t>
            </w:r>
          </w:p>
          <w:p w:rsidR="0056638C" w:rsidRDefault="0056638C" w:rsidP="00DD343F">
            <w:pPr>
              <w:pStyle w:val="ListParagraph"/>
            </w:pPr>
            <w:r>
              <w:t>Naznačiti da li je korišćena eksterna ekspertska podrška i ako da, kako.</w:t>
            </w:r>
          </w:p>
          <w:p w:rsidR="0056638C" w:rsidRDefault="0056638C" w:rsidP="00DD343F">
            <w:pPr>
              <w:pStyle w:val="ListParagraph"/>
            </w:pPr>
            <w:r>
              <w:t>Naznačiti koje su grupe zainteresovanih strana konsultovane, u kojoj fazi RIA procesa i kako (javne ili ciljane konsultacije).</w:t>
            </w:r>
          </w:p>
          <w:p w:rsidR="0056638C" w:rsidRDefault="0056638C" w:rsidP="00DD343F">
            <w:pPr>
              <w:pStyle w:val="ListParagraph"/>
            </w:pPr>
            <w:r>
              <w:t>Naznačiti glavne rezultate konsultacija, i koji su predlozi i sugestije zainteresovanih strana prihvaćeni odnosno nijesu prihvaćeni. Obrazložiti.</w:t>
            </w:r>
          </w:p>
          <w:p w:rsidR="0056638C" w:rsidRDefault="0056638C" w:rsidP="00DD343F">
            <w:pPr>
              <w:pStyle w:val="ListParagraph"/>
            </w:pPr>
          </w:p>
        </w:tc>
      </w:tr>
      <w:tr w:rsidR="0056638C" w:rsidTr="00DD343F">
        <w:trPr>
          <w:cnfStyle w:val="000000100000"/>
        </w:trPr>
        <w:tc>
          <w:tcPr>
            <w:cnfStyle w:val="001000000000"/>
            <w:tcW w:w="9576" w:type="dxa"/>
            <w:gridSpan w:val="2"/>
          </w:tcPr>
          <w:p w:rsidR="0056638C" w:rsidRDefault="0056638C" w:rsidP="00DD343F">
            <w:pPr>
              <w:pStyle w:val="ListParagraph"/>
              <w:rPr>
                <w:lang w:val="sr-Latn-CS"/>
              </w:rPr>
            </w:pPr>
            <w:r>
              <w:rPr>
                <w:lang w:val="sr-Latn-CS"/>
              </w:rPr>
              <w:t xml:space="preserve">         </w:t>
            </w:r>
            <w:r w:rsidRPr="008476AF">
              <w:rPr>
                <w:lang w:val="sr-Latn-CS"/>
              </w:rPr>
              <w:t xml:space="preserve">Pri izradi Strateškog plana je korišćena ekspertska podrška UNDP-a, na način da je zatražena podrška i smjernice, a tekst nacrta odluke je pripremio  Radni tim Glavnog grada za izradu Nacrta Strateškog plana, koji je imenovao </w:t>
            </w:r>
            <w:r>
              <w:rPr>
                <w:lang w:val="sr-Latn-CS"/>
              </w:rPr>
              <w:t>G</w:t>
            </w:r>
            <w:r w:rsidRPr="008476AF">
              <w:rPr>
                <w:lang w:val="sr-Latn-CS"/>
              </w:rPr>
              <w:t xml:space="preserve">radonačelnik Glavnog grada, sastavljen od predstavnika organa lokalne uprave. </w:t>
            </w:r>
            <w:r>
              <w:rPr>
                <w:lang w:val="sr-Latn-CS"/>
              </w:rPr>
              <w:t xml:space="preserve">Pored radnog tima formirana je i Konsultativna grupa, rješenjem gradonačelnika. </w:t>
            </w:r>
            <w:r w:rsidRPr="008476AF">
              <w:rPr>
                <w:lang w:val="sr-Latn-CS"/>
              </w:rPr>
              <w:t>Radni tim je održao niz sastanaka i konsultacija kako bi dobio što kvalitetniji dokument</w:t>
            </w:r>
            <w:r>
              <w:rPr>
                <w:lang w:val="sr-Latn-CS"/>
              </w:rPr>
              <w:t>.</w:t>
            </w:r>
          </w:p>
          <w:p w:rsidR="0056638C" w:rsidRPr="008476AF" w:rsidRDefault="0056638C" w:rsidP="00DD343F">
            <w:pPr>
              <w:rPr>
                <w:lang w:val="sr-Latn-CS"/>
              </w:rPr>
            </w:pPr>
            <w:r>
              <w:rPr>
                <w:lang w:val="sr-Latn-CS"/>
              </w:rPr>
              <w:t xml:space="preserve">      U izradi Strateškog plana su konsutovani privrednici, </w:t>
            </w:r>
            <w:r w:rsidRPr="0000047B">
              <w:rPr>
                <w:lang w:val="sr-Latn-CS"/>
              </w:rPr>
              <w:t xml:space="preserve">ispoštovana </w:t>
            </w:r>
            <w:r>
              <w:rPr>
                <w:lang w:val="sr-Latn-CS"/>
              </w:rPr>
              <w:t xml:space="preserve">je </w:t>
            </w:r>
            <w:r w:rsidRPr="0000047B">
              <w:rPr>
                <w:lang w:val="sr-Latn-CS"/>
              </w:rPr>
              <w:t>norma da predstavnici javnog i privatnog sektora učestvuju u strateškom planiranju, odnosno da dokument bude razvijen kroz participativni proces, tokom kojeg je u sastavu Komisije i radnih grupa za izradu Strategije učestvovalo bar 30% predstavnika privrede. U izradu Strategije razvoja uključeni su i predstavnici makar jedne od</w:t>
            </w:r>
            <w:r>
              <w:rPr>
                <w:lang w:val="sr-Latn-CS"/>
              </w:rPr>
              <w:t xml:space="preserve"> 10 najvećih lokalnih kompanija, a</w:t>
            </w:r>
            <w:r w:rsidRPr="0000047B">
              <w:rPr>
                <w:lang w:val="sr-Latn-CS"/>
              </w:rPr>
              <w:t xml:space="preserve"> </w:t>
            </w:r>
            <w:r>
              <w:rPr>
                <w:lang w:val="sr-Latn-CS"/>
              </w:rPr>
              <w:t>v</w:t>
            </w:r>
            <w:r w:rsidRPr="0000047B">
              <w:rPr>
                <w:lang w:val="sr-Latn-CS"/>
              </w:rPr>
              <w:t>eličina kompanij</w:t>
            </w:r>
            <w:r>
              <w:rPr>
                <w:lang w:val="sr-Latn-CS"/>
              </w:rPr>
              <w:t>e</w:t>
            </w:r>
            <w:r w:rsidRPr="0000047B">
              <w:rPr>
                <w:lang w:val="sr-Latn-CS"/>
              </w:rPr>
              <w:t xml:space="preserve"> se definiše prema ukupno </w:t>
            </w:r>
            <w:r w:rsidRPr="0000047B">
              <w:rPr>
                <w:lang w:val="sr-Latn-CS"/>
              </w:rPr>
              <w:lastRenderedPageBreak/>
              <w:t>ostvarenom godišnjem poslovnom prihodu</w:t>
            </w:r>
            <w:r>
              <w:rPr>
                <w:lang w:val="sr-Latn-CS"/>
              </w:rPr>
              <w:t xml:space="preserve">. Učestvovala je radna grupa, konsultativna grupa, predstavnici Ministarstva ekonomije i UNDP-a. </w:t>
            </w:r>
          </w:p>
          <w:p w:rsidR="0056638C" w:rsidRPr="008476AF" w:rsidRDefault="0056638C" w:rsidP="00DD343F">
            <w:pPr>
              <w:rPr>
                <w:lang w:val="sr-Latn-CS"/>
              </w:rPr>
            </w:pPr>
            <w:r>
              <w:rPr>
                <w:lang w:val="sr-Latn-CS"/>
              </w:rPr>
              <w:t xml:space="preserve">    Rezultat rada</w:t>
            </w:r>
            <w:r w:rsidRPr="008476AF">
              <w:rPr>
                <w:lang w:val="sr-Latn-CS"/>
              </w:rPr>
              <w:t xml:space="preserve"> članova Konsultativne grupe bio je da: nakon prikupljanja podataka u vezi sa postojećim stanjem razvoja Glavnog grada analizira i ocijeni dobijene podatke; nakon izrade nacrta SWOT analize ocijeni kvalitet izvršene analize i da prijedlog za </w:t>
            </w:r>
            <w:r>
              <w:rPr>
                <w:lang w:val="sr-Latn-CS"/>
              </w:rPr>
              <w:t>istu</w:t>
            </w:r>
            <w:r w:rsidRPr="008476AF">
              <w:rPr>
                <w:lang w:val="sr-Latn-CS"/>
              </w:rPr>
              <w:t>; utvr</w:t>
            </w:r>
            <w:r>
              <w:rPr>
                <w:lang w:val="sr-Latn-CS"/>
              </w:rPr>
              <w:t>đeni su</w:t>
            </w:r>
            <w:r w:rsidRPr="008476AF">
              <w:rPr>
                <w:lang w:val="sr-Latn-CS"/>
              </w:rPr>
              <w:t xml:space="preserve"> opšti cilj</w:t>
            </w:r>
            <w:r>
              <w:rPr>
                <w:lang w:val="sr-Latn-CS"/>
              </w:rPr>
              <w:t>evi</w:t>
            </w:r>
            <w:r w:rsidRPr="008476AF">
              <w:rPr>
                <w:lang w:val="sr-Latn-CS"/>
              </w:rPr>
              <w:t xml:space="preserve"> razvoja i stratešk</w:t>
            </w:r>
            <w:r>
              <w:rPr>
                <w:lang w:val="sr-Latn-CS"/>
              </w:rPr>
              <w:t>i</w:t>
            </w:r>
            <w:r w:rsidRPr="008476AF">
              <w:rPr>
                <w:lang w:val="sr-Latn-CS"/>
              </w:rPr>
              <w:t xml:space="preserve"> ciljev</w:t>
            </w:r>
            <w:r>
              <w:rPr>
                <w:lang w:val="sr-Latn-CS"/>
              </w:rPr>
              <w:t>i</w:t>
            </w:r>
            <w:r w:rsidRPr="008476AF">
              <w:rPr>
                <w:lang w:val="sr-Latn-CS"/>
              </w:rPr>
              <w:t xml:space="preserve"> sa prioritetima, mjerama i smjernicama za ostvarivanje </w:t>
            </w:r>
            <w:r>
              <w:rPr>
                <w:lang w:val="sr-Latn-CS"/>
              </w:rPr>
              <w:t xml:space="preserve">Nacrta </w:t>
            </w:r>
            <w:r w:rsidRPr="008476AF">
              <w:rPr>
                <w:lang w:val="sr-Latn-CS"/>
              </w:rPr>
              <w:t>Strateškog plana; odre</w:t>
            </w:r>
            <w:r>
              <w:rPr>
                <w:lang w:val="sr-Latn-CS"/>
              </w:rPr>
              <w:t>đena su</w:t>
            </w:r>
            <w:r w:rsidRPr="008476AF">
              <w:rPr>
                <w:lang w:val="sr-Latn-CS"/>
              </w:rPr>
              <w:t xml:space="preserve"> orijentaciona sredstva za sprovođenje Strateškog plana, način njihovog obezbjeđivanja i druga pitanja od značaja za razvoj; odobri Prijedlog Strateškog plana razvoja Glavnog grada, nakon diskusija i sastanaka; prati implementaciju Strateškog plana razvoja Glavnog grada nakon usvajanja istog na sjednici Skupštine Glavnog grada – Podgorica.</w:t>
            </w:r>
          </w:p>
          <w:p w:rsidR="0056638C" w:rsidRPr="0097678E" w:rsidRDefault="0056638C" w:rsidP="00DD343F">
            <w:pPr>
              <w:pStyle w:val="ListParagraph"/>
              <w:rPr>
                <w:lang w:val="sr-Latn-CS"/>
              </w:rPr>
            </w:pPr>
            <w:r>
              <w:rPr>
                <w:lang w:val="sr-Latn-CS"/>
              </w:rPr>
              <w:t xml:space="preserve">          </w:t>
            </w:r>
            <w:r w:rsidRPr="0097678E">
              <w:rPr>
                <w:lang w:val="sr-Latn-CS"/>
              </w:rPr>
              <w:t xml:space="preserve">Organi i privredna društva, kao i svi zainteresovani su svoje primjedbe i sugestije na Nacrt Strateškog plana dali u postupku sprovođenja Javne rasprave, o čemu je sačinjen poseban izvještaj. Nakon sprovedene Javne rasprave i sačinjenog izvještaja pribavljena je i Saglasnost Ministarstva ekonomije broj ___________ od ___. </w:t>
            </w:r>
            <w:r>
              <w:rPr>
                <w:lang w:val="sr-Latn-CS"/>
              </w:rPr>
              <w:t>2020</w:t>
            </w:r>
            <w:r w:rsidRPr="0097678E">
              <w:rPr>
                <w:lang w:val="sr-Latn-CS"/>
              </w:rPr>
              <w:t>.godine.</w:t>
            </w:r>
          </w:p>
          <w:p w:rsidR="0056638C" w:rsidRPr="003E032C" w:rsidRDefault="0056638C" w:rsidP="00AD00AF">
            <w:pPr>
              <w:pStyle w:val="ListParagraph"/>
              <w:rPr>
                <w:rFonts w:ascii="Calibri" w:hAnsi="Calibri"/>
                <w:lang w:val="sr-Latn-CS"/>
              </w:rPr>
            </w:pPr>
            <w:r w:rsidRPr="008476AF">
              <w:rPr>
                <w:lang w:val="sr-Latn-CS"/>
              </w:rPr>
              <w:t xml:space="preserve"> </w:t>
            </w:r>
            <w:r>
              <w:rPr>
                <w:lang w:val="sr-Latn-CS"/>
              </w:rPr>
              <w:t xml:space="preserve">          </w:t>
            </w:r>
            <w:r w:rsidRPr="003E032C">
              <w:rPr>
                <w:lang w:val="sr-Latn-CS"/>
              </w:rPr>
              <w:t>Kroz Izvještaj o sprov</w:t>
            </w:r>
            <w:r>
              <w:rPr>
                <w:lang w:val="sr-Latn-CS"/>
              </w:rPr>
              <w:t>edenoj</w:t>
            </w:r>
            <w:r w:rsidRPr="003E032C">
              <w:rPr>
                <w:lang w:val="sr-Latn-CS"/>
              </w:rPr>
              <w:t xml:space="preserve"> javn</w:t>
            </w:r>
            <w:r>
              <w:rPr>
                <w:lang w:val="sr-Latn-CS"/>
              </w:rPr>
              <w:t>oj</w:t>
            </w:r>
            <w:r w:rsidRPr="003E032C">
              <w:rPr>
                <w:lang w:val="sr-Latn-CS"/>
              </w:rPr>
              <w:t xml:space="preserve"> rasprav</w:t>
            </w:r>
            <w:r>
              <w:rPr>
                <w:lang w:val="sr-Latn-CS"/>
              </w:rPr>
              <w:t>i</w:t>
            </w:r>
            <w:r w:rsidRPr="003E032C">
              <w:rPr>
                <w:lang w:val="sr-Latn-CS"/>
              </w:rPr>
              <w:t xml:space="preserve"> sveobuhvatno su analizirane sve pristigle primjedbe i sugestije i konstatovan stav obrađivača po istima i u zavisnosti od toga  da li su prihvatljive ili ne, dato detaljno obrazloženje.</w:t>
            </w:r>
          </w:p>
        </w:tc>
      </w:tr>
      <w:tr w:rsidR="0056638C" w:rsidTr="00DD343F">
        <w:trPr>
          <w:cnfStyle w:val="000000010000"/>
        </w:trPr>
        <w:tc>
          <w:tcPr>
            <w:cnfStyle w:val="001000000000"/>
            <w:tcW w:w="9576" w:type="dxa"/>
            <w:gridSpan w:val="2"/>
          </w:tcPr>
          <w:p w:rsidR="0056638C" w:rsidRDefault="0056638C" w:rsidP="00DD343F"/>
          <w:p w:rsidR="0056638C" w:rsidRDefault="0056638C" w:rsidP="00DD343F">
            <w:r>
              <w:t>7. Monitoring i evaluacija?</w:t>
            </w:r>
          </w:p>
          <w:p w:rsidR="0056638C" w:rsidRDefault="0056638C" w:rsidP="00DD343F">
            <w:pPr>
              <w:pStyle w:val="ListParagraph"/>
            </w:pPr>
            <w:r>
              <w:t xml:space="preserve">Koje su potencijalne prepreke za implementaciju propisa? </w:t>
            </w:r>
          </w:p>
          <w:p w:rsidR="0056638C" w:rsidRDefault="0056638C" w:rsidP="00DD343F">
            <w:pPr>
              <w:pStyle w:val="ListParagraph"/>
            </w:pPr>
            <w:r>
              <w:t>Koje će mjere biti preduzete tokom primjene propisa da bi se ispunili ciljevi?</w:t>
            </w:r>
          </w:p>
          <w:p w:rsidR="0056638C" w:rsidRDefault="0056638C" w:rsidP="00DD343F">
            <w:pPr>
              <w:pStyle w:val="ListParagraph"/>
            </w:pPr>
            <w:r>
              <w:t>Koji su glavni indikatori prema kojima će se mjeriti ispunjenje ciljeva?</w:t>
            </w:r>
          </w:p>
          <w:p w:rsidR="0056638C" w:rsidRDefault="0056638C" w:rsidP="00DD343F">
            <w:pPr>
              <w:pStyle w:val="ListParagraph"/>
            </w:pPr>
            <w:r>
              <w:t>Ko će biti zadužen za sprovođenje monitoringa i evaluacije primjene propisa?</w:t>
            </w:r>
          </w:p>
          <w:p w:rsidR="0056638C" w:rsidRDefault="0056638C" w:rsidP="00DD343F">
            <w:pPr>
              <w:pStyle w:val="ListParagraph"/>
            </w:pPr>
          </w:p>
        </w:tc>
      </w:tr>
      <w:tr w:rsidR="0056638C" w:rsidTr="00DD343F">
        <w:trPr>
          <w:cnfStyle w:val="000000100000"/>
        </w:trPr>
        <w:tc>
          <w:tcPr>
            <w:cnfStyle w:val="001000000000"/>
            <w:tcW w:w="9576" w:type="dxa"/>
            <w:gridSpan w:val="2"/>
          </w:tcPr>
          <w:p w:rsidR="0056638C" w:rsidRPr="000607A8" w:rsidRDefault="0056638C" w:rsidP="00DD343F">
            <w:pPr>
              <w:rPr>
                <w:lang w:val="sr-Latn-CS"/>
              </w:rPr>
            </w:pPr>
            <w:r w:rsidRPr="005503B5">
              <w:rPr>
                <w:lang w:val="sr-Latn-CS"/>
              </w:rPr>
              <w:t xml:space="preserve">           </w:t>
            </w:r>
            <w:r w:rsidRPr="000607A8">
              <w:rPr>
                <w:lang w:val="sr-Latn-CS"/>
              </w:rPr>
              <w:t xml:space="preserve">Za implementaciju Strateškog plana </w:t>
            </w:r>
            <w:r w:rsidRPr="000607A8">
              <w:t>razvoja Glavnog grada Podgorice 2020-2025 godinu</w:t>
            </w:r>
            <w:r w:rsidRPr="000607A8">
              <w:rPr>
                <w:lang w:val="sr-Latn-CS"/>
              </w:rPr>
              <w:t xml:space="preserve"> se očekuju potencijalne prepreke u vidu nedostatka finansijskih sredstava.</w:t>
            </w:r>
          </w:p>
          <w:p w:rsidR="0056638C" w:rsidRPr="000607A8" w:rsidRDefault="0056638C" w:rsidP="00DD343F">
            <w:pPr>
              <w:rPr>
                <w:lang w:val="sr-Latn-CS"/>
              </w:rPr>
            </w:pPr>
            <w:r w:rsidRPr="000607A8">
              <w:t xml:space="preserve">            Da bi se ispunili planirani ciljevi glavne mjere biće usmjerene na obezbjeđenje potrebnih finansijskih sredstava.</w:t>
            </w:r>
          </w:p>
          <w:p w:rsidR="0056638C" w:rsidRPr="000607A8" w:rsidRDefault="0056638C" w:rsidP="00DD343F">
            <w:pPr>
              <w:rPr>
                <w:lang w:val="sr-Latn-CS"/>
              </w:rPr>
            </w:pPr>
            <w:r w:rsidRPr="000607A8">
              <w:rPr>
                <w:lang w:val="sr-Latn-CS"/>
              </w:rPr>
              <w:t xml:space="preserve">            </w:t>
            </w:r>
            <w:r w:rsidRPr="000607A8">
              <w:t>Glavni indikatori prema kojima će se mjeriti ispunjenje ciljeva</w:t>
            </w:r>
            <w:r w:rsidRPr="000607A8">
              <w:rPr>
                <w:lang w:val="sr-Latn-CS"/>
              </w:rPr>
              <w:t xml:space="preserve"> je završetak planiranih projekata.</w:t>
            </w:r>
          </w:p>
          <w:p w:rsidR="0056638C" w:rsidRPr="003E032C" w:rsidRDefault="0056638C" w:rsidP="00DD343F">
            <w:pPr>
              <w:rPr>
                <w:lang w:val="sr-Latn-CS"/>
              </w:rPr>
            </w:pPr>
            <w:r w:rsidRPr="000607A8">
              <w:rPr>
                <w:lang w:val="sr-Latn-CS"/>
              </w:rPr>
              <w:t xml:space="preserve">            Za sprovođenje monitoringa i evaluacije primjene Strateškog plana zadužena je Radna grupa.</w:t>
            </w:r>
            <w:r w:rsidRPr="003E032C">
              <w:rPr>
                <w:lang w:val="sr-Latn-CS"/>
              </w:rPr>
              <w:t xml:space="preserve">  </w:t>
            </w:r>
          </w:p>
          <w:p w:rsidR="0056638C" w:rsidRDefault="0056638C" w:rsidP="00DD343F">
            <w:pPr>
              <w:pStyle w:val="ListParagraph"/>
            </w:pPr>
          </w:p>
        </w:tc>
      </w:tr>
      <w:tr w:rsidR="0056638C" w:rsidTr="00DD343F">
        <w:trPr>
          <w:cnfStyle w:val="000000010000"/>
        </w:trPr>
        <w:tc>
          <w:tcPr>
            <w:cnfStyle w:val="001000000000"/>
            <w:tcW w:w="9576" w:type="dxa"/>
            <w:gridSpan w:val="2"/>
          </w:tcPr>
          <w:p w:rsidR="0056638C" w:rsidRPr="005503B5" w:rsidRDefault="0056638C" w:rsidP="00DD343F">
            <w:pPr>
              <w:rPr>
                <w:lang w:val="sr-Latn-CS"/>
              </w:rPr>
            </w:pPr>
          </w:p>
        </w:tc>
      </w:tr>
      <w:tr w:rsidR="0056638C" w:rsidTr="00DD343F">
        <w:trPr>
          <w:cnfStyle w:val="000000100000"/>
        </w:trPr>
        <w:tc>
          <w:tcPr>
            <w:cnfStyle w:val="001000000000"/>
            <w:tcW w:w="9576" w:type="dxa"/>
            <w:gridSpan w:val="2"/>
          </w:tcPr>
          <w:p w:rsidR="0056638C" w:rsidRPr="005503B5" w:rsidRDefault="0056638C" w:rsidP="00DD343F">
            <w:pPr>
              <w:rPr>
                <w:lang w:val="sr-Latn-CS"/>
              </w:rPr>
            </w:pPr>
          </w:p>
        </w:tc>
      </w:tr>
    </w:tbl>
    <w:p w:rsidR="0056638C" w:rsidRDefault="0056638C" w:rsidP="00DD343F">
      <w:r>
        <w:lastRenderedPageBreak/>
        <w:t>Podgorica,</w:t>
      </w:r>
      <w:r>
        <w:tab/>
      </w:r>
      <w:r>
        <w:tab/>
      </w:r>
      <w:r>
        <w:tab/>
      </w:r>
      <w:r>
        <w:tab/>
      </w:r>
      <w:r>
        <w:tab/>
        <w:t xml:space="preserve">                                               Gradonačelnik                           29.</w:t>
      </w:r>
      <w:r w:rsidRPr="00AC07B6">
        <w:rPr>
          <w:sz w:val="22"/>
        </w:rPr>
        <w:t xml:space="preserve"> </w:t>
      </w:r>
      <w:r>
        <w:rPr>
          <w:sz w:val="22"/>
        </w:rPr>
        <w:t>januar</w:t>
      </w:r>
      <w:r w:rsidRPr="00AC07B6">
        <w:rPr>
          <w:sz w:val="22"/>
        </w:rPr>
        <w:t xml:space="preserve"> 20</w:t>
      </w:r>
      <w:r>
        <w:rPr>
          <w:sz w:val="22"/>
        </w:rPr>
        <w:t>20</w:t>
      </w:r>
      <w:r w:rsidRPr="00AC07B6">
        <w:rPr>
          <w:sz w:val="22"/>
        </w:rPr>
        <w:t xml:space="preserve">. godine </w:t>
      </w:r>
      <w:r>
        <w:t xml:space="preserve">                                                                              dr Ivan Vuković</w:t>
      </w:r>
    </w:p>
    <w:p w:rsidR="0056638C" w:rsidRDefault="0056638C" w:rsidP="00DD343F">
      <w:r>
        <w:t xml:space="preserve">                                                                                                                           </w:t>
      </w:r>
    </w:p>
    <w:p w:rsidR="0056638C" w:rsidRDefault="0056638C" w:rsidP="00DD343F">
      <w:r>
        <w:tab/>
      </w:r>
      <w:r>
        <w:tab/>
      </w:r>
      <w:r>
        <w:tab/>
      </w:r>
      <w:r>
        <w:tab/>
      </w:r>
      <w:r>
        <w:tab/>
        <w:t xml:space="preserve">                  </w:t>
      </w:r>
    </w:p>
    <w:p w:rsidR="0056638C" w:rsidRDefault="0056638C" w:rsidP="00DD343F">
      <w:r>
        <w:tab/>
      </w:r>
    </w:p>
    <w:p w:rsidR="00C92BF8" w:rsidRPr="003663E2" w:rsidRDefault="00CD496E" w:rsidP="00CD2621">
      <w:pPr>
        <w:pStyle w:val="Header"/>
        <w:rPr>
          <w:color w:val="auto"/>
        </w:rPr>
      </w:pPr>
      <w:r>
        <w:rPr>
          <w:noProof/>
          <w:color w:val="auto"/>
          <w:lang w:val="en-US"/>
        </w:rPr>
        <w:lastRenderedPageBreak/>
        <w:drawing>
          <wp:inline distT="0" distB="0" distL="0" distR="0">
            <wp:extent cx="5972810" cy="8497179"/>
            <wp:effectExtent l="19050" t="0" r="889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5972810" cy="8497179"/>
                    </a:xfrm>
                    <a:prstGeom prst="rect">
                      <a:avLst/>
                    </a:prstGeom>
                    <a:noFill/>
                    <a:ln w="9525">
                      <a:noFill/>
                      <a:miter lim="800000"/>
                      <a:headEnd/>
                      <a:tailEnd/>
                    </a:ln>
                  </pic:spPr>
                </pic:pic>
              </a:graphicData>
            </a:graphic>
          </wp:inline>
        </w:drawing>
      </w:r>
      <w:r>
        <w:rPr>
          <w:noProof/>
          <w:color w:val="auto"/>
          <w:lang w:val="en-US"/>
        </w:rPr>
        <w:lastRenderedPageBreak/>
        <w:drawing>
          <wp:inline distT="0" distB="0" distL="0" distR="0">
            <wp:extent cx="5972810" cy="8740284"/>
            <wp:effectExtent l="19050" t="0" r="889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5972810" cy="8740284"/>
                    </a:xfrm>
                    <a:prstGeom prst="rect">
                      <a:avLst/>
                    </a:prstGeom>
                    <a:noFill/>
                    <a:ln w="9525">
                      <a:noFill/>
                      <a:miter lim="800000"/>
                      <a:headEnd/>
                      <a:tailEnd/>
                    </a:ln>
                  </pic:spPr>
                </pic:pic>
              </a:graphicData>
            </a:graphic>
          </wp:inline>
        </w:drawing>
      </w:r>
    </w:p>
    <w:sectPr w:rsidR="00C92BF8" w:rsidRPr="003663E2" w:rsidSect="0088626A">
      <w:pgSz w:w="12240" w:h="15840"/>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4260" w:rsidRDefault="00494260" w:rsidP="00C92BF8">
      <w:r>
        <w:separator/>
      </w:r>
    </w:p>
  </w:endnote>
  <w:endnote w:type="continuationSeparator" w:id="0">
    <w:p w:rsidR="00494260" w:rsidRDefault="00494260" w:rsidP="00C92BF8">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entury Schoolbook">
    <w:panose1 w:val="02040604050505020304"/>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EE"/>
    <w:family w:val="swiss"/>
    <w:pitch w:val="variable"/>
    <w:sig w:usb0="A00006FF" w:usb1="4000205B" w:usb2="00000010" w:usb3="00000000" w:csb0="0000019F" w:csb1="00000000"/>
  </w:font>
  <w:font w:name="PF Agora Slab Pro">
    <w:altName w:val="Times New Roman"/>
    <w:panose1 w:val="00000000000000000000"/>
    <w:charset w:val="CC"/>
    <w:family w:val="roman"/>
    <w:notTrueType/>
    <w:pitch w:val="default"/>
    <w:sig w:usb0="00000201" w:usb1="00000000" w:usb2="00000000" w:usb3="00000000" w:csb0="00000004" w:csb1="00000000"/>
  </w:font>
  <w:font w:name="Bahnschrift Light">
    <w:panose1 w:val="020B0502040204020203"/>
    <w:charset w:val="EE"/>
    <w:family w:val="swiss"/>
    <w:pitch w:val="variable"/>
    <w:sig w:usb0="A00002C7" w:usb1="00000002" w:usb2="00000000" w:usb3="00000000" w:csb0="0000019F" w:csb1="00000000"/>
  </w:font>
  <w:font w:name="Gill Sans MT">
    <w:panose1 w:val="020B0502020104020203"/>
    <w:charset w:val="EE"/>
    <w:family w:val="swiss"/>
    <w:pitch w:val="variable"/>
    <w:sig w:usb0="00000007" w:usb1="00000000" w:usb2="00000000" w:usb3="00000000" w:csb0="00000003" w:csb1="00000000"/>
  </w:font>
  <w:font w:name="Andale Sans UI">
    <w:charset w:val="00"/>
    <w:family w:val="auto"/>
    <w:pitch w:val="variable"/>
    <w:sig w:usb0="00000000" w:usb1="00000000" w:usb2="00000000" w:usb3="00000000" w:csb0="00000000" w:csb1="00000000"/>
  </w:font>
  <w:font w:name="Tw Cen MT">
    <w:panose1 w:val="020B0602020104020603"/>
    <w:charset w:val="EE"/>
    <w:family w:val="swiss"/>
    <w:pitch w:val="variable"/>
    <w:sig w:usb0="00000007" w:usb1="00000000" w:usb2="00000000" w:usb3="00000000" w:csb0="00000003"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Candara">
    <w:panose1 w:val="020E0502030303020204"/>
    <w:charset w:val="EE"/>
    <w:family w:val="swiss"/>
    <w:pitch w:val="variable"/>
    <w:sig w:usb0="A00002EF" w:usb1="4000A44B" w:usb2="00000000" w:usb3="00000000" w:csb0="0000019F" w:csb1="00000000"/>
  </w:font>
  <w:font w:name="Arial,Bold">
    <w:altName w:val="MS Mincho"/>
    <w:panose1 w:val="00000000000000000000"/>
    <w:charset w:val="80"/>
    <w:family w:val="auto"/>
    <w:notTrueType/>
    <w:pitch w:val="default"/>
    <w:sig w:usb0="00000005" w:usb1="08070000" w:usb2="00000010" w:usb3="00000000" w:csb0="00020002" w:csb1="00000000"/>
  </w:font>
  <w:font w:name="Arial Unicode MS">
    <w:panose1 w:val="020B0604020202020204"/>
    <w:charset w:val="80"/>
    <w:family w:val="swiss"/>
    <w:pitch w:val="variable"/>
    <w:sig w:usb0="F7FFAFFF" w:usb1="E9DFFFFF" w:usb2="0000003F" w:usb3="00000000" w:csb0="003F01FF" w:csb1="00000000"/>
  </w:font>
  <w:font w:name="MyriadPro-Bold">
    <w:altName w:val="MS Mincho"/>
    <w:panose1 w:val="00000000000000000000"/>
    <w:charset w:val="80"/>
    <w:family w:val="roman"/>
    <w:notTrueType/>
    <w:pitch w:val="default"/>
    <w:sig w:usb0="00000001" w:usb1="08070000" w:usb2="00000010" w:usb3="00000000" w:csb0="00020000" w:csb1="00000000"/>
  </w:font>
  <w:font w:name="MyriadPro-Regular">
    <w:altName w:val="MS Mincho"/>
    <w:panose1 w:val="00000000000000000000"/>
    <w:charset w:val="80"/>
    <w:family w:val="auto"/>
    <w:notTrueType/>
    <w:pitch w:val="default"/>
    <w:sig w:usb0="00000001" w:usb1="08070000" w:usb2="00000010" w:usb3="00000000" w:csb0="00020000" w:csb1="00000000"/>
  </w:font>
  <w:font w:name="AFCALM+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148553"/>
      <w:docPartObj>
        <w:docPartGallery w:val="Page Numbers (Bottom of Page)"/>
        <w:docPartUnique/>
      </w:docPartObj>
    </w:sdtPr>
    <w:sdtContent>
      <w:p w:rsidR="00CC2F4F" w:rsidRDefault="001F5A91">
        <w:pPr>
          <w:pStyle w:val="Footer"/>
          <w:jc w:val="right"/>
        </w:pPr>
        <w:fldSimple w:instr=" PAGE   \* MERGEFORMAT ">
          <w:r w:rsidR="005B6E08">
            <w:rPr>
              <w:noProof/>
            </w:rPr>
            <w:t>109</w:t>
          </w:r>
        </w:fldSimple>
      </w:p>
    </w:sdtContent>
  </w:sdt>
  <w:p w:rsidR="00CC2F4F" w:rsidRDefault="00CC2F4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6A230A" w:rsidRDefault="001F5A91" w:rsidP="00EF2CD2">
    <w:pPr>
      <w:pStyle w:val="Footer"/>
      <w:framePr w:wrap="auto" w:vAnchor="text" w:hAnchor="margin" w:xAlign="right" w:y="1"/>
      <w:rPr>
        <w:rStyle w:val="PageNumber"/>
        <w:sz w:val="19"/>
        <w:szCs w:val="19"/>
      </w:rPr>
    </w:pPr>
    <w:r w:rsidRPr="006A230A">
      <w:rPr>
        <w:rStyle w:val="PageNumber"/>
        <w:sz w:val="19"/>
        <w:szCs w:val="19"/>
      </w:rPr>
      <w:fldChar w:fldCharType="begin"/>
    </w:r>
    <w:r w:rsidR="00CC2F4F" w:rsidRPr="006A230A">
      <w:rPr>
        <w:rStyle w:val="PageNumber"/>
        <w:sz w:val="19"/>
        <w:szCs w:val="19"/>
      </w:rPr>
      <w:instrText xml:space="preserve">PAGE  </w:instrText>
    </w:r>
    <w:r w:rsidRPr="006A230A">
      <w:rPr>
        <w:rStyle w:val="PageNumber"/>
        <w:sz w:val="19"/>
        <w:szCs w:val="19"/>
      </w:rPr>
      <w:fldChar w:fldCharType="separate"/>
    </w:r>
    <w:r w:rsidR="005B6E08">
      <w:rPr>
        <w:rStyle w:val="PageNumber"/>
        <w:noProof/>
        <w:sz w:val="19"/>
        <w:szCs w:val="19"/>
      </w:rPr>
      <w:t>114</w:t>
    </w:r>
    <w:r w:rsidRPr="006A230A">
      <w:rPr>
        <w:rStyle w:val="PageNumber"/>
        <w:sz w:val="19"/>
        <w:szCs w:val="19"/>
      </w:rPr>
      <w:fldChar w:fldCharType="end"/>
    </w:r>
  </w:p>
  <w:p w:rsidR="00CC2F4F" w:rsidRPr="006A230A" w:rsidRDefault="00CC2F4F" w:rsidP="00EF2CD2">
    <w:pPr>
      <w:pStyle w:val="Footer"/>
      <w:ind w:right="360"/>
      <w:rPr>
        <w:sz w:val="19"/>
        <w:szCs w:val="19"/>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Default="001F5A91">
    <w:pPr>
      <w:pStyle w:val="Footer"/>
      <w:jc w:val="right"/>
    </w:pPr>
    <w:fldSimple w:instr=" PAGE   \* MERGEFORMAT ">
      <w:r w:rsidR="005B6E08">
        <w:rPr>
          <w:noProof/>
        </w:rPr>
        <w:t>228</w:t>
      </w:r>
    </w:fldSimple>
  </w:p>
  <w:p w:rsidR="00CC2F4F" w:rsidRDefault="00CC2F4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4260" w:rsidRDefault="00494260" w:rsidP="00C92BF8">
      <w:r>
        <w:separator/>
      </w:r>
    </w:p>
  </w:footnote>
  <w:footnote w:type="continuationSeparator" w:id="0">
    <w:p w:rsidR="00494260" w:rsidRDefault="00494260" w:rsidP="00C92BF8">
      <w:r>
        <w:continuationSeparator/>
      </w:r>
    </w:p>
  </w:footnote>
  <w:footnote w:id="1">
    <w:p w:rsidR="00CC2F4F" w:rsidRPr="00955C6A" w:rsidRDefault="00CC2F4F" w:rsidP="00C92BF8">
      <w:pPr>
        <w:pStyle w:val="Footnote"/>
        <w:rPr>
          <w:rStyle w:val="CaptionChar"/>
          <w:rFonts w:ascii="Times New Roman" w:hAnsi="Times New Roman" w:cs="Times New Roman"/>
          <w:szCs w:val="20"/>
          <w:lang w:val="hr-HR"/>
        </w:rPr>
      </w:pPr>
      <w:r w:rsidRPr="00955C6A">
        <w:rPr>
          <w:rStyle w:val="FootnotenumberChar"/>
          <w:rFonts w:ascii="Times New Roman" w:hAnsi="Times New Roman"/>
          <w:szCs w:val="20"/>
        </w:rPr>
        <w:footnoteRef/>
      </w:r>
      <w:r w:rsidRPr="00955C6A">
        <w:rPr>
          <w:rStyle w:val="FootnotenumberChar"/>
          <w:rFonts w:ascii="Times New Roman" w:hAnsi="Times New Roman"/>
          <w:szCs w:val="20"/>
        </w:rPr>
        <w:t xml:space="preserve"> </w:t>
      </w:r>
      <w:hyperlink r:id="rId1" w:history="1">
        <w:r w:rsidRPr="00955C6A">
          <w:rPr>
            <w:rStyle w:val="FootnoteChar"/>
            <w:rFonts w:ascii="Times New Roman" w:hAnsi="Times New Roman" w:cs="Times New Roman"/>
            <w:szCs w:val="20"/>
          </w:rPr>
          <w:t>https://uniprom.me/me/kap/</w:t>
        </w:r>
      </w:hyperlink>
      <w:r w:rsidRPr="00955C6A">
        <w:rPr>
          <w:rStyle w:val="CaptionChar"/>
          <w:rFonts w:ascii="Times New Roman" w:hAnsi="Times New Roman" w:cs="Times New Roman"/>
          <w:szCs w:val="20"/>
          <w:lang w:val="hr-HR"/>
        </w:rPr>
        <w:t xml:space="preserve"> </w:t>
      </w:r>
    </w:p>
  </w:footnote>
  <w:footnote w:id="2">
    <w:p w:rsidR="00CC2F4F" w:rsidRPr="00955C6A" w:rsidRDefault="00CC2F4F" w:rsidP="00C92BF8">
      <w:pPr>
        <w:pStyle w:val="Footnote"/>
        <w:rPr>
          <w:rStyle w:val="FootnoteChar"/>
          <w:rFonts w:ascii="Times New Roman" w:hAnsi="Times New Roman" w:cs="Times New Roman"/>
          <w:szCs w:val="20"/>
        </w:rPr>
      </w:pPr>
      <w:r w:rsidRPr="00955C6A">
        <w:rPr>
          <w:rStyle w:val="FootnotenumberChar"/>
          <w:rFonts w:ascii="Times New Roman" w:hAnsi="Times New Roman"/>
          <w:szCs w:val="20"/>
        </w:rPr>
        <w:footnoteRef/>
      </w:r>
      <w:r w:rsidRPr="00955C6A">
        <w:rPr>
          <w:rStyle w:val="FootnotenumberChar"/>
          <w:rFonts w:ascii="Times New Roman" w:hAnsi="Times New Roman"/>
          <w:szCs w:val="20"/>
        </w:rPr>
        <w:t xml:space="preserve"> </w:t>
      </w:r>
      <w:r w:rsidRPr="00955C6A">
        <w:rPr>
          <w:rStyle w:val="FootnoteChar"/>
          <w:rFonts w:ascii="Times New Roman" w:hAnsi="Times New Roman" w:cs="Times New Roman"/>
          <w:szCs w:val="20"/>
        </w:rPr>
        <w:t>Izvještaj o poslovanju AD „Plantaže“ za 2017, Podgorica, jun 2018.</w:t>
      </w:r>
    </w:p>
  </w:footnote>
  <w:footnote w:id="3">
    <w:p w:rsidR="00CC2F4F" w:rsidRPr="00955C6A" w:rsidRDefault="00CC2F4F" w:rsidP="00C92BF8">
      <w:pPr>
        <w:pStyle w:val="Footnote"/>
        <w:rPr>
          <w:rFonts w:ascii="Times New Roman" w:hAnsi="Times New Roman" w:cs="Times New Roman"/>
          <w:szCs w:val="20"/>
        </w:rPr>
      </w:pPr>
      <w:r w:rsidRPr="00955C6A">
        <w:rPr>
          <w:rStyle w:val="FootnotenumberChar"/>
          <w:rFonts w:ascii="Times New Roman" w:hAnsi="Times New Roman"/>
          <w:szCs w:val="20"/>
        </w:rPr>
        <w:footnoteRef/>
      </w:r>
      <w:r w:rsidRPr="00955C6A">
        <w:rPr>
          <w:rStyle w:val="FootnotenumberChar"/>
          <w:rFonts w:ascii="Times New Roman" w:hAnsi="Times New Roman"/>
          <w:szCs w:val="20"/>
        </w:rPr>
        <w:t xml:space="preserve"> </w:t>
      </w:r>
      <w:r w:rsidRPr="00955C6A">
        <w:rPr>
          <w:rStyle w:val="FootnoteChar"/>
          <w:rFonts w:ascii="Times New Roman" w:hAnsi="Times New Roman" w:cs="Times New Roman"/>
          <w:szCs w:val="20"/>
        </w:rPr>
        <w:t>Informacija o aktivnostima na podsticanju razvoja poljoprivrede i ruralnih područja Glavnog grada - Podgorice u 2017.</w:t>
      </w:r>
    </w:p>
  </w:footnote>
  <w:footnote w:id="4">
    <w:p w:rsidR="00CC2F4F" w:rsidRPr="00955C6A" w:rsidRDefault="00CC2F4F" w:rsidP="00C92BF8">
      <w:pPr>
        <w:pStyle w:val="FootnoteText"/>
        <w:spacing w:after="0"/>
        <w:rPr>
          <w:rFonts w:ascii="Times New Roman" w:hAnsi="Times New Roman" w:cs="Times New Roman"/>
          <w:lang w:val="sr-Latn-CS"/>
        </w:rPr>
      </w:pPr>
      <w:r w:rsidRPr="00955C6A">
        <w:rPr>
          <w:rStyle w:val="FootnoteReference"/>
          <w:rFonts w:ascii="Times New Roman" w:hAnsi="Times New Roman" w:cs="Times New Roman"/>
        </w:rPr>
        <w:footnoteRef/>
      </w:r>
      <w:r w:rsidRPr="00955C6A">
        <w:rPr>
          <w:rFonts w:ascii="Times New Roman" w:hAnsi="Times New Roman" w:cs="Times New Roman"/>
        </w:rPr>
        <w:t xml:space="preserve"> </w:t>
      </w:r>
      <w:r w:rsidRPr="00955C6A">
        <w:rPr>
          <w:rFonts w:ascii="Times New Roman" w:hAnsi="Times New Roman" w:cs="Times New Roman"/>
          <w:lang w:val="sr-Latn-CS"/>
        </w:rPr>
        <w:t>Baza podataka prijava trgovinskih objekata koju vodi Sekretarijat za preduzetništvo Glavnog grada Podgorice.</w:t>
      </w:r>
    </w:p>
  </w:footnote>
  <w:footnote w:id="5">
    <w:p w:rsidR="00CC2F4F" w:rsidRPr="00955C6A" w:rsidRDefault="00CC2F4F" w:rsidP="00C92BF8">
      <w:pPr>
        <w:pStyle w:val="FootnoteText"/>
        <w:spacing w:after="0"/>
        <w:rPr>
          <w:rFonts w:ascii="Times New Roman" w:hAnsi="Times New Roman" w:cs="Times New Roman"/>
          <w:lang w:val="sr-Latn-CS"/>
        </w:rPr>
      </w:pPr>
      <w:r w:rsidRPr="00955C6A">
        <w:rPr>
          <w:rStyle w:val="FootnoteReference"/>
          <w:rFonts w:ascii="Times New Roman" w:hAnsi="Times New Roman" w:cs="Times New Roman"/>
        </w:rPr>
        <w:footnoteRef/>
      </w:r>
      <w:r w:rsidRPr="00955C6A">
        <w:rPr>
          <w:rFonts w:ascii="Times New Roman" w:hAnsi="Times New Roman" w:cs="Times New Roman"/>
        </w:rPr>
        <w:t xml:space="preserve"> </w:t>
      </w:r>
      <w:r w:rsidRPr="00955C6A">
        <w:rPr>
          <w:rFonts w:ascii="Times New Roman" w:hAnsi="Times New Roman" w:cs="Times New Roman"/>
          <w:lang w:val="sr-Latn-CS"/>
        </w:rPr>
        <w:t>Baza podataka prijava zanatskih objekata koju vodi Sekretarijat za preduzetništvo Glavnog grada Podgorice.</w:t>
      </w:r>
    </w:p>
  </w:footnote>
  <w:footnote w:id="6">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 xml:space="preserve">Izvor: Razvoj prenosne i distributivne mreže na području Podgorice do 2025. </w:t>
      </w:r>
    </w:p>
  </w:footnote>
  <w:footnote w:id="7">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Prostorno-urbanistički plan Glavnog grada Podgorica do 2025. godine, poglavlje Energetika</w:t>
      </w:r>
    </w:p>
  </w:footnote>
  <w:footnote w:id="8">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Prostorno-urbanistički plan Glavnog grada Podgorica do 2025. godine, poglavlje Energetika</w:t>
      </w:r>
    </w:p>
  </w:footnote>
  <w:footnote w:id="9">
    <w:p w:rsidR="00CC2F4F" w:rsidRPr="00955C6A" w:rsidRDefault="00CC2F4F" w:rsidP="00C92BF8">
      <w:pPr>
        <w:pStyle w:val="FootnoteText"/>
        <w:rPr>
          <w:rFonts w:ascii="Times New Roman" w:hAnsi="Times New Roman" w:cs="Times New Roman"/>
          <w:noProof/>
          <w:lang w:val="sr-Latn-CS"/>
        </w:rPr>
      </w:pPr>
      <w:r w:rsidRPr="00955C6A">
        <w:rPr>
          <w:rStyle w:val="FootnotenumberChar"/>
          <w:rFonts w:ascii="Times New Roman" w:hAnsi="Times New Roman"/>
        </w:rPr>
        <w:footnoteRef/>
      </w:r>
      <w:r w:rsidRPr="00955C6A">
        <w:rPr>
          <w:rStyle w:val="FootnotenumberChar"/>
          <w:rFonts w:ascii="Times New Roman" w:hAnsi="Times New Roman"/>
        </w:rPr>
        <w:t xml:space="preserve"> </w:t>
      </w:r>
      <w:r w:rsidRPr="00955C6A">
        <w:rPr>
          <w:rStyle w:val="FootnoteChar"/>
          <w:rFonts w:ascii="Times New Roman" w:hAnsi="Times New Roman" w:cs="Times New Roman"/>
        </w:rPr>
        <w:t>Prostorno-urbanistički plan Glavnog grada Podgorica do 2025. godine, poglavlje Energetika i Lokalne studije lokacije “Velje brdo – solarna elektrana”</w:t>
      </w:r>
    </w:p>
  </w:footnote>
  <w:footnote w:id="10">
    <w:p w:rsidR="00CC2F4F" w:rsidRPr="00955C6A" w:rsidRDefault="00CC2F4F" w:rsidP="00C92BF8">
      <w:pPr>
        <w:pStyle w:val="FootnoteText"/>
        <w:rPr>
          <w:rStyle w:val="FootnoteCha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Podaci Ministarsta poljoprivrede i ruralnog razvoja</w:t>
      </w:r>
    </w:p>
  </w:footnote>
  <w:footnote w:id="11">
    <w:p w:rsidR="00CC2F4F" w:rsidRPr="00955C6A" w:rsidRDefault="00CC2F4F" w:rsidP="00C92BF8">
      <w:pPr>
        <w:pStyle w:val="FootnoteText"/>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Interna baza podataka Turističke organizacije Podgorice</w:t>
      </w:r>
    </w:p>
  </w:footnote>
  <w:footnote w:id="12">
    <w:p w:rsidR="00CC2F4F" w:rsidRPr="00955C6A" w:rsidRDefault="00CC2F4F" w:rsidP="00C92BF8">
      <w:pPr>
        <w:pStyle w:val="FootnoteText"/>
        <w:spacing w:after="0"/>
        <w:rPr>
          <w:rStyle w:val="FootnoteCha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Statistički godišnjak Crne Gore 2017, Monstat, poglavlje Zaposlenost i zarade.</w:t>
      </w:r>
    </w:p>
  </w:footnote>
  <w:footnote w:id="13">
    <w:p w:rsidR="00CC2F4F" w:rsidRPr="00955C6A" w:rsidRDefault="00CC2F4F" w:rsidP="00581031">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rPr>
        <w:t xml:space="preserve">Monstat, Statistički godišnjak za 2011. i Statistički godišnjak za 2017. </w:t>
      </w:r>
    </w:p>
  </w:footnote>
  <w:footnote w:id="14">
    <w:p w:rsidR="00CC2F4F" w:rsidRDefault="00CC2F4F" w:rsidP="00C92BF8"/>
  </w:footnote>
  <w:footnote w:id="15">
    <w:p w:rsidR="00CC2F4F" w:rsidRDefault="00CC2F4F" w:rsidP="00C92BF8"/>
  </w:footnote>
  <w:footnote w:id="16">
    <w:p w:rsidR="00CC2F4F" w:rsidRDefault="00CC2F4F" w:rsidP="00C92BF8"/>
  </w:footnote>
  <w:footnote w:id="17">
    <w:p w:rsidR="00CC2F4F" w:rsidRDefault="00CC2F4F" w:rsidP="00C92BF8"/>
  </w:footnote>
  <w:footnote w:id="18">
    <w:p w:rsidR="00CC2F4F" w:rsidRPr="00955C6A" w:rsidRDefault="00CC2F4F" w:rsidP="0074776B">
      <w:pPr>
        <w:pStyle w:val="FootnoteText"/>
        <w:jc w:val="left"/>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Institut za javno zdravlj</w:t>
      </w:r>
      <w:r>
        <w:rPr>
          <w:rStyle w:val="FootnoteChar"/>
          <w:rFonts w:ascii="Times New Roman" w:hAnsi="Times New Roman" w:cs="Times New Roman"/>
        </w:rPr>
        <w:t>e, Statistički godišnjak za 2017</w:t>
      </w:r>
      <w:r w:rsidRPr="00955C6A">
        <w:rPr>
          <w:rStyle w:val="FootnoteChar"/>
          <w:rFonts w:ascii="Times New Roman" w:hAnsi="Times New Roman" w:cs="Times New Roman"/>
        </w:rPr>
        <w:t xml:space="preserve">. </w:t>
      </w:r>
      <w:r w:rsidRPr="00D76F27">
        <w:rPr>
          <w:rFonts w:ascii="Times New Roman" w:hAnsi="Times New Roman" w:cs="Times New Roman"/>
        </w:rPr>
        <w:t>https://s3.eu-central-1.amazonaws.com/web.repository/ijzcg-media/files/1568799517-statisticki-godisnjak-za-2017-godinu.pdf</w:t>
      </w:r>
    </w:p>
  </w:footnote>
  <w:footnote w:id="19">
    <w:p w:rsidR="00CC2F4F" w:rsidRPr="00955C6A" w:rsidRDefault="00CC2F4F" w:rsidP="00C92BF8">
      <w:pPr>
        <w:pStyle w:val="FootnoteText"/>
        <w:rPr>
          <w:rFonts w:ascii="Times New Roman" w:hAnsi="Times New Roman" w:cs="Times New Roman"/>
          <w:lang w:val="hr-HR"/>
        </w:rPr>
      </w:pPr>
      <w:r w:rsidRPr="00955C6A">
        <w:rPr>
          <w:rStyle w:val="FootnoteReference"/>
          <w:rFonts w:ascii="Times New Roman" w:hAnsi="Times New Roman" w:cs="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Izvor: MEIS</w:t>
      </w:r>
      <w:r w:rsidRPr="00955C6A">
        <w:rPr>
          <w:rFonts w:ascii="Times New Roman" w:hAnsi="Times New Roman" w:cs="Times New Roman"/>
          <w:lang w:val="hr-HR"/>
        </w:rPr>
        <w:t xml:space="preserve"> </w:t>
      </w:r>
    </w:p>
  </w:footnote>
  <w:footnote w:id="20">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Style w:val="FootnoteChar"/>
          <w:rFonts w:ascii="Times New Roman" w:hAnsi="Times New Roman" w:cs="Times New Roman"/>
        </w:rPr>
        <w:t xml:space="preserve"> „Službeni list Crne Gore - opštinski propisi", 045/18 od 10. decembra 2018.</w:t>
      </w:r>
    </w:p>
  </w:footnote>
  <w:footnote w:id="21">
    <w:p w:rsidR="00CC2F4F" w:rsidRPr="00955C6A" w:rsidRDefault="00CC2F4F" w:rsidP="00C92BF8">
      <w:pPr>
        <w:pStyle w:val="FootnoteText"/>
        <w:spacing w:after="0"/>
        <w:rPr>
          <w:rStyle w:val="FootnoteCha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U skladu s</w:t>
      </w:r>
      <w:r w:rsidRPr="00955C6A">
        <w:rPr>
          <w:rFonts w:ascii="Times New Roman" w:hAnsi="Times New Roman" w:cs="Times New Roman"/>
        </w:rPr>
        <w:t xml:space="preserve"> </w:t>
      </w:r>
      <w:r w:rsidRPr="00955C6A">
        <w:rPr>
          <w:rStyle w:val="FootnoteChar"/>
          <w:rFonts w:ascii="Times New Roman" w:hAnsi="Times New Roman" w:cs="Times New Roman"/>
        </w:rPr>
        <w:t>Pravilnikom o finansiranju aktivnosti u sportu</w:t>
      </w:r>
    </w:p>
  </w:footnote>
  <w:footnote w:id="22">
    <w:p w:rsidR="00CC2F4F" w:rsidRPr="00955C6A" w:rsidRDefault="00CC2F4F" w:rsidP="00C92BF8">
      <w:pPr>
        <w:pStyle w:val="FootnoteText"/>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U skladu s Odlukom gradske skupštine 3077/13 od 25. jula  2013.</w:t>
      </w:r>
    </w:p>
  </w:footnote>
  <w:footnote w:id="23">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Style w:val="FootnotenumberChar"/>
          <w:rFonts w:ascii="Times New Roman" w:hAnsi="Times New Roman"/>
        </w:rPr>
        <w:t xml:space="preserve"> </w:t>
      </w:r>
      <w:r w:rsidRPr="00955C6A">
        <w:rPr>
          <w:rStyle w:val="FootnoteChar"/>
          <w:rFonts w:ascii="Times New Roman" w:hAnsi="Times New Roman" w:cs="Times New Roman"/>
        </w:rPr>
        <w:t>„Zakon o uređenju prostora i izgradnji objekata“ ("Sl. list CG", br. 51/2008, 40/2010 - dr. zakon, 34/2011, 47/2011 - ispr., 40/2011 - dr. zakon, 35/2013, 39/2013 - ispr., 33/2014, 64/2017 - dr. zakon i 11/2019 - odluka US)</w:t>
      </w:r>
    </w:p>
  </w:footnote>
  <w:footnote w:id="24">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rPr>
        <w:t>„</w:t>
      </w:r>
      <w:r w:rsidRPr="00955C6A">
        <w:rPr>
          <w:rStyle w:val="FootnoteChar"/>
          <w:rFonts w:ascii="Times New Roman" w:hAnsi="Times New Roman" w:cs="Times New Roman"/>
          <w:lang w:val="pl-PL"/>
        </w:rPr>
        <w:t>Službeni list Crne Gore – opštinsk</w:t>
      </w:r>
      <w:r w:rsidRPr="00955C6A">
        <w:rPr>
          <w:rStyle w:val="FootnoteChar"/>
          <w:rFonts w:ascii="Times New Roman" w:hAnsi="Times New Roman" w:cs="Times New Roman"/>
        </w:rPr>
        <w:t xml:space="preserve">i propisi", 009/18 od 20. marta </w:t>
      </w:r>
      <w:r w:rsidRPr="00955C6A">
        <w:rPr>
          <w:rStyle w:val="FootnoteChar"/>
          <w:rFonts w:ascii="Times New Roman" w:hAnsi="Times New Roman" w:cs="Times New Roman"/>
          <w:lang w:val="pl-PL"/>
        </w:rPr>
        <w:t>2018</w:t>
      </w:r>
      <w:r w:rsidRPr="00955C6A">
        <w:rPr>
          <w:rStyle w:val="FootnoteChar"/>
          <w:rFonts w:ascii="Times New Roman" w:hAnsi="Times New Roman" w:cs="Times New Roman"/>
        </w:rPr>
        <w:t>.</w:t>
      </w:r>
    </w:p>
  </w:footnote>
  <w:footnote w:id="25">
    <w:p w:rsidR="00CC2F4F" w:rsidRPr="00955C6A" w:rsidRDefault="00CC2F4F" w:rsidP="00C92BF8">
      <w:pPr>
        <w:pStyle w:val="FootnoteText"/>
        <w:spacing w:after="0"/>
        <w:rPr>
          <w:rFonts w:ascii="Times New Roman" w:hAnsi="Times New Roman" w:cs="Times New Roman"/>
        </w:rPr>
      </w:pPr>
      <w:r w:rsidRPr="00955C6A">
        <w:rPr>
          <w:rStyle w:val="FootnotenumberChar"/>
          <w:rFonts w:ascii="Times New Roman" w:hAnsi="Times New Roman"/>
        </w:rPr>
        <w:footnoteRef/>
      </w:r>
      <w:r w:rsidRPr="00955C6A">
        <w:rPr>
          <w:rFonts w:ascii="Times New Roman" w:hAnsi="Times New Roman" w:cs="Times New Roman"/>
        </w:rPr>
        <w:t xml:space="preserve"> </w:t>
      </w:r>
      <w:r w:rsidRPr="00955C6A">
        <w:rPr>
          <w:rStyle w:val="FootnoteChar"/>
          <w:rFonts w:ascii="Times New Roman" w:hAnsi="Times New Roman" w:cs="Times New Roman"/>
          <w:lang w:val="pl-PL"/>
        </w:rPr>
        <w:t>„Službeni list Crne Gore – opštinski propisi", br. 009/18 od 20. marta 2018.</w:t>
      </w:r>
    </w:p>
  </w:footnote>
  <w:footnote w:id="26">
    <w:p w:rsidR="00CC2F4F" w:rsidRPr="00955C6A" w:rsidRDefault="00CC2F4F" w:rsidP="00C92BF8">
      <w:pPr>
        <w:pStyle w:val="FootnoteText"/>
        <w:rPr>
          <w:rFonts w:ascii="Times New Roman" w:hAnsi="Times New Roman" w:cs="Times New Roman"/>
        </w:rPr>
      </w:pPr>
    </w:p>
  </w:footnote>
  <w:footnote w:id="27">
    <w:p w:rsidR="00CC2F4F" w:rsidRPr="00955C6A" w:rsidRDefault="00CC2F4F" w:rsidP="00C92BF8">
      <w:pPr>
        <w:pStyle w:val="FootnoteText"/>
        <w:rPr>
          <w:rFonts w:ascii="Times New Roman" w:hAnsi="Times New Roman" w:cs="Times New Roman"/>
        </w:rPr>
      </w:pPr>
      <w:r w:rsidRPr="00955C6A">
        <w:rPr>
          <w:rStyle w:val="FootnoteReference"/>
          <w:rFonts w:ascii="Times New Roman" w:hAnsi="Times New Roman" w:cs="Times New Roman"/>
        </w:rPr>
        <w:footnoteRef/>
      </w:r>
      <w:r>
        <w:rPr>
          <w:rFonts w:ascii="Times New Roman" w:hAnsi="Times New Roman" w:cs="Times New Roman"/>
        </w:rPr>
        <w:t xml:space="preserve"> Analize zemlje u proš</w:t>
      </w:r>
      <w:r w:rsidRPr="00955C6A">
        <w:rPr>
          <w:rFonts w:ascii="Times New Roman" w:hAnsi="Times New Roman" w:cs="Times New Roman"/>
        </w:rPr>
        <w:t>irenoj verziji</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8A70B8" w:rsidRDefault="00CC2F4F" w:rsidP="00EF2CD2">
    <w:pPr>
      <w:pStyle w:val="Header"/>
      <w:rPr>
        <w:i/>
        <w:color w:val="auto"/>
        <w:sz w:val="20"/>
        <w:szCs w:val="20"/>
      </w:rPr>
    </w:pPr>
    <w:r w:rsidRPr="008A70B8">
      <w:rPr>
        <w:color w:val="auto"/>
        <w:sz w:val="20"/>
        <w:szCs w:val="20"/>
      </w:rPr>
      <w:t xml:space="preserve">                                                                                 </w:t>
    </w:r>
    <w:r w:rsidRPr="008A70B8">
      <w:rPr>
        <w:i/>
        <w:color w:val="auto"/>
        <w:sz w:val="20"/>
        <w:szCs w:val="20"/>
      </w:rPr>
      <w:t>Strateški plan razvoja Glavn</w:t>
    </w:r>
    <w:r>
      <w:rPr>
        <w:i/>
        <w:color w:val="auto"/>
        <w:sz w:val="20"/>
        <w:szCs w:val="20"/>
      </w:rPr>
      <w:t>og grada – Podgorice 2020 – 2025</w:t>
    </w:r>
  </w:p>
  <w:p w:rsidR="00CC2F4F" w:rsidRPr="007730B6" w:rsidRDefault="00CC2F4F" w:rsidP="00EF2CD2">
    <w:pPr>
      <w:pStyle w:val="Header"/>
      <w:rPr>
        <w:color w:val="auto"/>
      </w:rPr>
    </w:pPr>
    <w:r>
      <w:rPr>
        <w:noProof/>
        <w:color w:val="auto"/>
        <w:sz w:val="20"/>
        <w:szCs w:val="20"/>
        <w:lang w:val="en-US"/>
      </w:rPr>
      <w:drawing>
        <wp:inline distT="0" distB="0" distL="0" distR="0">
          <wp:extent cx="5857875" cy="257175"/>
          <wp:effectExtent l="19050" t="0" r="9525" b="0"/>
          <wp:docPr id="1187" name="Picture 6"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p w:rsidR="00CC2F4F" w:rsidRDefault="00CC2F4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96271B" w:rsidRDefault="00CC2F4F" w:rsidP="00EF2CD2">
    <w:pPr>
      <w:pStyle w:val="Header"/>
      <w:rPr>
        <w:i/>
        <w:color w:val="auto"/>
        <w:sz w:val="20"/>
        <w:szCs w:val="20"/>
      </w:rPr>
    </w:pPr>
    <w:r w:rsidRPr="0096271B">
      <w:rPr>
        <w:color w:val="auto"/>
        <w:sz w:val="20"/>
        <w:szCs w:val="20"/>
      </w:rPr>
      <w:t xml:space="preserve">                                                                                     </w:t>
    </w:r>
    <w:r w:rsidRPr="0096271B">
      <w:rPr>
        <w:i/>
        <w:color w:val="auto"/>
        <w:sz w:val="20"/>
        <w:szCs w:val="20"/>
      </w:rPr>
      <w:t>Strateški plan razv</w:t>
    </w:r>
    <w:r>
      <w:rPr>
        <w:i/>
        <w:color w:val="auto"/>
        <w:sz w:val="20"/>
        <w:szCs w:val="20"/>
      </w:rPr>
      <w:t>oja Glavnog grada-Podgorice 2020-2025</w:t>
    </w:r>
  </w:p>
  <w:p w:rsidR="00CC2F4F" w:rsidRPr="007730B6" w:rsidRDefault="00CC2F4F" w:rsidP="00EF2CD2">
    <w:pPr>
      <w:pStyle w:val="Header"/>
      <w:rPr>
        <w:color w:val="auto"/>
      </w:rPr>
    </w:pPr>
    <w:r>
      <w:rPr>
        <w:noProof/>
        <w:color w:val="auto"/>
        <w:sz w:val="20"/>
        <w:szCs w:val="20"/>
        <w:lang w:val="en-US"/>
      </w:rPr>
      <w:drawing>
        <wp:inline distT="0" distB="0" distL="0" distR="0">
          <wp:extent cx="5857875" cy="257175"/>
          <wp:effectExtent l="19050" t="0" r="9525" b="0"/>
          <wp:docPr id="1188" name="Picture 6"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p w:rsidR="00CC2F4F" w:rsidRPr="00D63F69" w:rsidRDefault="00CC2F4F" w:rsidP="00EF2CD2">
    <w:pPr>
      <w:pStyle w:val="Header"/>
      <w:rPr>
        <w:szCs w:val="24"/>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Default="00CC2F4F">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96271B" w:rsidRDefault="00CC2F4F" w:rsidP="00EF2CD2">
    <w:pPr>
      <w:pStyle w:val="Header"/>
      <w:rPr>
        <w:i/>
        <w:color w:val="auto"/>
        <w:sz w:val="20"/>
        <w:szCs w:val="20"/>
      </w:rPr>
    </w:pPr>
    <w:r w:rsidRPr="007730B6">
      <w:rPr>
        <w:color w:val="auto"/>
        <w:sz w:val="20"/>
        <w:szCs w:val="20"/>
      </w:rPr>
      <w:t xml:space="preserve">                                                                                     </w:t>
    </w:r>
    <w:r w:rsidRPr="0096271B">
      <w:rPr>
        <w:i/>
        <w:color w:val="auto"/>
        <w:sz w:val="20"/>
        <w:szCs w:val="20"/>
      </w:rPr>
      <w:t>Strateški plan razvoja Glavnog grada-Podgorice</w:t>
    </w:r>
    <w:r>
      <w:rPr>
        <w:i/>
        <w:color w:val="auto"/>
        <w:sz w:val="20"/>
        <w:szCs w:val="20"/>
      </w:rPr>
      <w:t xml:space="preserve"> 2020-2025</w:t>
    </w:r>
  </w:p>
  <w:p w:rsidR="00CC2F4F" w:rsidRPr="007730B6" w:rsidRDefault="00CC2F4F" w:rsidP="00EF2CD2">
    <w:pPr>
      <w:pStyle w:val="Header"/>
      <w:rPr>
        <w:color w:val="auto"/>
      </w:rPr>
    </w:pPr>
    <w:r>
      <w:rPr>
        <w:noProof/>
        <w:color w:val="auto"/>
        <w:sz w:val="20"/>
        <w:szCs w:val="20"/>
        <w:lang w:val="en-US"/>
      </w:rPr>
      <w:drawing>
        <wp:inline distT="0" distB="0" distL="0" distR="0">
          <wp:extent cx="5857875" cy="257175"/>
          <wp:effectExtent l="19050" t="0" r="9525" b="0"/>
          <wp:docPr id="1189" name="Picture 6"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p w:rsidR="00CC2F4F" w:rsidRPr="00D63F69" w:rsidRDefault="00CC2F4F" w:rsidP="00EF2CD2">
    <w:pPr>
      <w:pStyle w:val="Header"/>
      <w:rPr>
        <w:szCs w:val="24"/>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96271B" w:rsidRDefault="00CC2F4F" w:rsidP="00EF2CD2">
    <w:pPr>
      <w:pStyle w:val="Header"/>
      <w:rPr>
        <w:i/>
        <w:color w:val="auto"/>
        <w:sz w:val="20"/>
        <w:szCs w:val="20"/>
      </w:rPr>
    </w:pPr>
    <w:r w:rsidRPr="007730B6">
      <w:rPr>
        <w:color w:val="auto"/>
        <w:sz w:val="20"/>
        <w:szCs w:val="20"/>
      </w:rPr>
      <w:t xml:space="preserve">                                                                                 </w:t>
    </w:r>
    <w:r w:rsidRPr="0096271B">
      <w:rPr>
        <w:i/>
        <w:color w:val="auto"/>
        <w:sz w:val="20"/>
        <w:szCs w:val="20"/>
      </w:rPr>
      <w:t>Strateški plan razvoja Glavno</w:t>
    </w:r>
    <w:r>
      <w:rPr>
        <w:i/>
        <w:color w:val="auto"/>
        <w:sz w:val="20"/>
        <w:szCs w:val="20"/>
      </w:rPr>
      <w:t>g grada – Podgorice 2020 – 2025</w:t>
    </w:r>
  </w:p>
  <w:p w:rsidR="00CC2F4F" w:rsidRPr="007730B6" w:rsidRDefault="00CC2F4F" w:rsidP="00EF2CD2">
    <w:pPr>
      <w:pStyle w:val="Header"/>
      <w:rPr>
        <w:color w:val="auto"/>
      </w:rPr>
    </w:pPr>
    <w:r>
      <w:rPr>
        <w:noProof/>
        <w:color w:val="auto"/>
        <w:sz w:val="20"/>
        <w:szCs w:val="20"/>
        <w:lang w:val="en-US"/>
      </w:rPr>
      <w:drawing>
        <wp:inline distT="0" distB="0" distL="0" distR="0">
          <wp:extent cx="5857875" cy="257175"/>
          <wp:effectExtent l="19050" t="0" r="9525" b="0"/>
          <wp:docPr id="1190" name="Picture 6"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p w:rsidR="00CC2F4F" w:rsidRPr="00D63F69" w:rsidRDefault="00CC2F4F" w:rsidP="00EF2CD2">
    <w:pPr>
      <w:pStyle w:val="Header"/>
      <w:rPr>
        <w:szCs w:val="24"/>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96271B" w:rsidRDefault="00CC2F4F" w:rsidP="00EF2CD2">
    <w:pPr>
      <w:pStyle w:val="Header"/>
      <w:rPr>
        <w:i/>
        <w:color w:val="auto"/>
        <w:sz w:val="20"/>
        <w:szCs w:val="20"/>
      </w:rPr>
    </w:pPr>
    <w:r w:rsidRPr="0096271B">
      <w:rPr>
        <w:color w:val="auto"/>
        <w:sz w:val="20"/>
        <w:szCs w:val="20"/>
      </w:rPr>
      <w:t xml:space="preserve">                                                                                     </w:t>
    </w:r>
    <w:r w:rsidRPr="0096271B">
      <w:rPr>
        <w:i/>
        <w:color w:val="auto"/>
        <w:sz w:val="20"/>
        <w:szCs w:val="20"/>
      </w:rPr>
      <w:t xml:space="preserve">Strateški plan razvoja Glavnog grada-Podgorice </w:t>
    </w:r>
    <w:r>
      <w:rPr>
        <w:i/>
        <w:color w:val="auto"/>
        <w:sz w:val="20"/>
        <w:szCs w:val="20"/>
      </w:rPr>
      <w:t>2020</w:t>
    </w:r>
    <w:r w:rsidRPr="0096271B">
      <w:rPr>
        <w:i/>
        <w:color w:val="auto"/>
        <w:sz w:val="20"/>
        <w:szCs w:val="20"/>
      </w:rPr>
      <w:t>-202</w:t>
    </w:r>
    <w:r>
      <w:rPr>
        <w:i/>
        <w:color w:val="auto"/>
        <w:sz w:val="20"/>
        <w:szCs w:val="20"/>
      </w:rPr>
      <w:t>5</w:t>
    </w:r>
  </w:p>
  <w:p w:rsidR="00CC2F4F" w:rsidRPr="007730B6" w:rsidRDefault="00CC2F4F" w:rsidP="00EF2CD2">
    <w:pPr>
      <w:pStyle w:val="Header"/>
      <w:rPr>
        <w:color w:val="auto"/>
      </w:rPr>
    </w:pPr>
    <w:r>
      <w:rPr>
        <w:noProof/>
        <w:color w:val="auto"/>
        <w:sz w:val="20"/>
        <w:szCs w:val="20"/>
        <w:lang w:val="en-US"/>
      </w:rPr>
      <w:drawing>
        <wp:inline distT="0" distB="0" distL="0" distR="0">
          <wp:extent cx="5857875" cy="257175"/>
          <wp:effectExtent l="19050" t="0" r="9525" b="0"/>
          <wp:docPr id="1191" name="Picture 6"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p w:rsidR="00CC2F4F" w:rsidRPr="00D63F69" w:rsidRDefault="00CC2F4F" w:rsidP="00EF2CD2">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Pr="0025478C" w:rsidRDefault="00CC2F4F" w:rsidP="00EF2CD2">
    <w:pPr>
      <w:pStyle w:val="Header"/>
      <w:rPr>
        <w:i/>
        <w:color w:val="auto"/>
        <w:sz w:val="20"/>
        <w:szCs w:val="20"/>
      </w:rPr>
    </w:pPr>
    <w:r w:rsidRPr="0025478C">
      <w:rPr>
        <w:color w:val="auto"/>
        <w:sz w:val="20"/>
        <w:szCs w:val="20"/>
      </w:rPr>
      <w:t xml:space="preserve">                                                                 </w:t>
    </w:r>
    <w:r>
      <w:rPr>
        <w:color w:val="auto"/>
        <w:sz w:val="20"/>
        <w:szCs w:val="20"/>
      </w:rPr>
      <w:t xml:space="preserve">                  </w:t>
    </w:r>
    <w:r w:rsidRPr="0025478C">
      <w:rPr>
        <w:i/>
        <w:color w:val="auto"/>
        <w:sz w:val="20"/>
        <w:szCs w:val="20"/>
      </w:rPr>
      <w:t>Strateški plan razvoja Glavnog grada-Podgorice 20</w:t>
    </w:r>
    <w:r>
      <w:rPr>
        <w:i/>
        <w:color w:val="auto"/>
        <w:sz w:val="20"/>
        <w:szCs w:val="20"/>
      </w:rPr>
      <w:t>20-2025</w:t>
    </w:r>
  </w:p>
  <w:p w:rsidR="00CC2F4F" w:rsidRPr="007730B6" w:rsidRDefault="00CC2F4F" w:rsidP="00EF2CD2">
    <w:pPr>
      <w:pStyle w:val="Header"/>
      <w:rPr>
        <w:color w:val="auto"/>
      </w:rPr>
    </w:pPr>
    <w:r>
      <w:rPr>
        <w:noProof/>
        <w:color w:val="auto"/>
        <w:sz w:val="20"/>
        <w:szCs w:val="20"/>
        <w:lang w:val="en-US"/>
      </w:rPr>
      <w:drawing>
        <wp:inline distT="0" distB="0" distL="0" distR="0">
          <wp:extent cx="5857875" cy="257175"/>
          <wp:effectExtent l="19050" t="0" r="9525" b="0"/>
          <wp:docPr id="1192" name="Picture 6"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p w:rsidR="00CC2F4F" w:rsidRPr="00D63F69" w:rsidRDefault="00CC2F4F" w:rsidP="00EF2CD2">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79" w:type="pct"/>
      <w:tblInd w:w="-34" w:type="dxa"/>
      <w:tblLook w:val="01E0"/>
    </w:tblPr>
    <w:tblGrid>
      <w:gridCol w:w="14388"/>
      <w:gridCol w:w="348"/>
    </w:tblGrid>
    <w:tr w:rsidR="00CC2F4F">
      <w:trPr>
        <w:trHeight w:val="299"/>
      </w:trPr>
      <w:tc>
        <w:tcPr>
          <w:tcW w:w="4882" w:type="pct"/>
        </w:tcPr>
        <w:p w:rsidR="00CC2F4F" w:rsidRPr="00A66123" w:rsidRDefault="00CC2F4F" w:rsidP="00EF2CD2">
          <w:pPr>
            <w:pStyle w:val="Header"/>
            <w:jc w:val="left"/>
            <w:rPr>
              <w:i/>
              <w:color w:val="auto"/>
              <w:sz w:val="20"/>
              <w:szCs w:val="20"/>
              <w:lang w:val="en-US"/>
            </w:rPr>
          </w:pPr>
          <w:r w:rsidRPr="00A66123">
            <w:rPr>
              <w:color w:val="auto"/>
              <w:sz w:val="20"/>
              <w:szCs w:val="20"/>
            </w:rPr>
            <w:t xml:space="preserve">                                                                                  </w:t>
          </w:r>
          <w:r w:rsidRPr="00A66123">
            <w:rPr>
              <w:i/>
              <w:color w:val="auto"/>
              <w:sz w:val="20"/>
              <w:szCs w:val="20"/>
            </w:rPr>
            <w:t>Strateški plan razvoja Glavn</w:t>
          </w:r>
          <w:r>
            <w:rPr>
              <w:i/>
              <w:color w:val="auto"/>
              <w:sz w:val="20"/>
              <w:szCs w:val="20"/>
            </w:rPr>
            <w:t>og grada – Podgorice 2020 – 2025</w:t>
          </w:r>
        </w:p>
        <w:p w:rsidR="00CC2F4F" w:rsidRPr="00C47BB1" w:rsidRDefault="00CC2F4F" w:rsidP="00EF2CD2">
          <w:pPr>
            <w:pStyle w:val="Header"/>
            <w:jc w:val="left"/>
            <w:rPr>
              <w:sz w:val="20"/>
              <w:szCs w:val="20"/>
            </w:rPr>
          </w:pPr>
          <w:r>
            <w:rPr>
              <w:noProof/>
              <w:color w:val="auto"/>
              <w:sz w:val="20"/>
              <w:szCs w:val="20"/>
              <w:lang w:val="en-US"/>
            </w:rPr>
            <w:drawing>
              <wp:inline distT="0" distB="0" distL="0" distR="0">
                <wp:extent cx="5857875" cy="257175"/>
                <wp:effectExtent l="19050" t="0" r="9525" b="0"/>
                <wp:docPr id="1193" name="Picture 7" descr="za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stava"/>
                        <pic:cNvPicPr>
                          <a:picLocks noChangeAspect="1" noChangeArrowheads="1"/>
                        </pic:cNvPicPr>
                      </pic:nvPicPr>
                      <pic:blipFill>
                        <a:blip r:embed="rId1"/>
                        <a:srcRect/>
                        <a:stretch>
                          <a:fillRect/>
                        </a:stretch>
                      </pic:blipFill>
                      <pic:spPr bwMode="auto">
                        <a:xfrm>
                          <a:off x="0" y="0"/>
                          <a:ext cx="5857875" cy="257175"/>
                        </a:xfrm>
                        <a:prstGeom prst="rect">
                          <a:avLst/>
                        </a:prstGeom>
                        <a:noFill/>
                        <a:ln w="9525">
                          <a:noFill/>
                          <a:miter lim="800000"/>
                          <a:headEnd/>
                          <a:tailEnd/>
                        </a:ln>
                      </pic:spPr>
                    </pic:pic>
                  </a:graphicData>
                </a:graphic>
              </wp:inline>
            </w:drawing>
          </w:r>
        </w:p>
      </w:tc>
      <w:tc>
        <w:tcPr>
          <w:tcW w:w="118" w:type="pct"/>
          <w:tcBorders>
            <w:left w:val="nil"/>
          </w:tcBorders>
        </w:tcPr>
        <w:p w:rsidR="00CC2F4F" w:rsidRPr="00EB6109" w:rsidRDefault="00CC2F4F" w:rsidP="00EF2CD2">
          <w:pPr>
            <w:pStyle w:val="Header"/>
            <w:ind w:left="-137" w:hanging="46"/>
            <w:rPr>
              <w:b/>
            </w:rPr>
          </w:pPr>
        </w:p>
      </w:tc>
    </w:tr>
  </w:tbl>
  <w:p w:rsidR="00CC2F4F" w:rsidRPr="00C47BB1" w:rsidRDefault="00CC2F4F" w:rsidP="00EF2CD2">
    <w:pPr>
      <w:pStyle w:val="Header"/>
      <w:rPr>
        <w:sz w:val="8"/>
        <w:szCs w:val="16"/>
      </w:rPr>
    </w:pPr>
  </w:p>
  <w:p w:rsidR="00CC2F4F" w:rsidRDefault="00CC2F4F"/>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F4F" w:rsidRDefault="00CC2F4F"/>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642F9"/>
    <w:multiLevelType w:val="hybridMultilevel"/>
    <w:tmpl w:val="F570561A"/>
    <w:lvl w:ilvl="0" w:tplc="0FC682B0">
      <w:start w:val="7"/>
      <w:numFmt w:val="bullet"/>
      <w:lvlText w:val="-"/>
      <w:lvlJc w:val="left"/>
      <w:pPr>
        <w:ind w:left="720" w:hanging="360"/>
      </w:pPr>
      <w:rPr>
        <w:rFonts w:ascii="Arial" w:eastAsiaTheme="minorHAnsi" w:hAnsi="Arial" w:cs="Arial" w:hint="default"/>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
    <w:nsid w:val="07503C9F"/>
    <w:multiLevelType w:val="multilevel"/>
    <w:tmpl w:val="A2BEEB3A"/>
    <w:lvl w:ilvl="0">
      <w:start w:val="1"/>
      <w:numFmt w:val="decimal"/>
      <w:pStyle w:val="Heading1"/>
      <w:lvlText w:val="%1"/>
      <w:lvlJc w:val="left"/>
      <w:pPr>
        <w:ind w:left="1242" w:hanging="432"/>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Heading2"/>
      <w:lvlText w:val="%1.%2"/>
      <w:lvlJc w:val="left"/>
      <w:pPr>
        <w:ind w:left="532" w:hanging="576"/>
      </w:pPr>
    </w:lvl>
    <w:lvl w:ilvl="2">
      <w:start w:val="1"/>
      <w:numFmt w:val="decimal"/>
      <w:pStyle w:val="Heading3"/>
      <w:lvlText w:val="%1.%2.%3"/>
      <w:lvlJc w:val="left"/>
      <w:pPr>
        <w:ind w:left="1004" w:hanging="720"/>
      </w:pPr>
      <w:rPr>
        <w:b/>
      </w:rPr>
    </w:lvl>
    <w:lvl w:ilvl="3">
      <w:start w:val="1"/>
      <w:numFmt w:val="decimal"/>
      <w:pStyle w:val="Heading4"/>
      <w:lvlText w:val="%1.%2.%3.%4"/>
      <w:lvlJc w:val="left"/>
      <w:pPr>
        <w:ind w:left="1156" w:hanging="864"/>
      </w:pPr>
    </w:lvl>
    <w:lvl w:ilvl="4">
      <w:start w:val="1"/>
      <w:numFmt w:val="decimal"/>
      <w:pStyle w:val="Heading5"/>
      <w:lvlText w:val="%1.%2.%3.%4.%5"/>
      <w:lvlJc w:val="left"/>
      <w:pPr>
        <w:ind w:left="1300" w:hanging="1008"/>
      </w:pPr>
    </w:lvl>
    <w:lvl w:ilvl="5">
      <w:start w:val="1"/>
      <w:numFmt w:val="decimal"/>
      <w:pStyle w:val="Heading6"/>
      <w:lvlText w:val="%1.%2.%3.%4.%5.%6"/>
      <w:lvlJc w:val="left"/>
      <w:pPr>
        <w:ind w:left="1444" w:hanging="1152"/>
      </w:pPr>
    </w:lvl>
    <w:lvl w:ilvl="6">
      <w:start w:val="1"/>
      <w:numFmt w:val="decimal"/>
      <w:pStyle w:val="Heading7"/>
      <w:lvlText w:val="%1.%2.%3.%4.%5.%6.%7"/>
      <w:lvlJc w:val="left"/>
      <w:pPr>
        <w:ind w:left="1588" w:hanging="1296"/>
      </w:pPr>
    </w:lvl>
    <w:lvl w:ilvl="7">
      <w:start w:val="1"/>
      <w:numFmt w:val="decimal"/>
      <w:pStyle w:val="Heading8"/>
      <w:lvlText w:val="%1.%2.%3.%4.%5.%6.%7.%8"/>
      <w:lvlJc w:val="left"/>
      <w:pPr>
        <w:ind w:left="1732" w:hanging="1440"/>
      </w:pPr>
    </w:lvl>
    <w:lvl w:ilvl="8">
      <w:start w:val="1"/>
      <w:numFmt w:val="decimal"/>
      <w:pStyle w:val="Heading9"/>
      <w:lvlText w:val="%1.%2.%3.%4.%5.%6.%7.%8.%9"/>
      <w:lvlJc w:val="left"/>
      <w:pPr>
        <w:ind w:left="1876" w:hanging="1584"/>
      </w:pPr>
    </w:lvl>
  </w:abstractNum>
  <w:abstractNum w:abstractNumId="2">
    <w:nsid w:val="091F2758"/>
    <w:multiLevelType w:val="hybridMultilevel"/>
    <w:tmpl w:val="48DC7E92"/>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E337F1C"/>
    <w:multiLevelType w:val="hybridMultilevel"/>
    <w:tmpl w:val="728A8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DB5187"/>
    <w:multiLevelType w:val="hybridMultilevel"/>
    <w:tmpl w:val="99D86AB6"/>
    <w:lvl w:ilvl="0" w:tplc="B29C8D92">
      <w:start w:val="1"/>
      <w:numFmt w:val="decimal"/>
      <w:suff w:val="space"/>
      <w:lvlText w:val="%1."/>
      <w:lvlJc w:val="left"/>
      <w:pPr>
        <w:ind w:left="360" w:hanging="360"/>
      </w:pPr>
      <w:rPr>
        <w:rFonts w:hint="default"/>
        <w:b w:val="0"/>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5">
    <w:nsid w:val="1492686E"/>
    <w:multiLevelType w:val="hybridMultilevel"/>
    <w:tmpl w:val="DFAECB26"/>
    <w:lvl w:ilvl="0" w:tplc="FC285302">
      <w:numFmt w:val="bullet"/>
      <w:lvlText w:val="-"/>
      <w:lvlJc w:val="left"/>
      <w:pPr>
        <w:ind w:left="1080" w:hanging="360"/>
      </w:pPr>
      <w:rPr>
        <w:rFonts w:ascii="Calibri" w:eastAsiaTheme="minorHAnsi"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6">
    <w:nsid w:val="157B3524"/>
    <w:multiLevelType w:val="hybridMultilevel"/>
    <w:tmpl w:val="A9385A56"/>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16F86A83"/>
    <w:multiLevelType w:val="hybridMultilevel"/>
    <w:tmpl w:val="E2A6A3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DB14671"/>
    <w:multiLevelType w:val="hybridMultilevel"/>
    <w:tmpl w:val="44781C28"/>
    <w:lvl w:ilvl="0" w:tplc="D5E08A50">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25CC4050"/>
    <w:multiLevelType w:val="hybridMultilevel"/>
    <w:tmpl w:val="0F5819FA"/>
    <w:lvl w:ilvl="0" w:tplc="2C1A0017">
      <w:start w:val="1"/>
      <w:numFmt w:val="lowerLetter"/>
      <w:lvlText w:val="%1)"/>
      <w:lvlJc w:val="left"/>
      <w:pPr>
        <w:ind w:left="720" w:hanging="360"/>
      </w:p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0">
    <w:nsid w:val="26CE5792"/>
    <w:multiLevelType w:val="hybridMultilevel"/>
    <w:tmpl w:val="027CCA50"/>
    <w:lvl w:ilvl="0" w:tplc="2C1A0017">
      <w:start w:val="1"/>
      <w:numFmt w:val="lowerLetter"/>
      <w:lvlText w:val="%1)"/>
      <w:lvlJc w:val="left"/>
      <w:pPr>
        <w:ind w:left="720" w:hanging="360"/>
      </w:p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1">
    <w:nsid w:val="2ADF7442"/>
    <w:multiLevelType w:val="hybridMultilevel"/>
    <w:tmpl w:val="9D704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54714A"/>
    <w:multiLevelType w:val="hybridMultilevel"/>
    <w:tmpl w:val="E59E9A12"/>
    <w:lvl w:ilvl="0" w:tplc="0FC682B0">
      <w:start w:val="7"/>
      <w:numFmt w:val="bullet"/>
      <w:lvlText w:val="-"/>
      <w:lvlJc w:val="left"/>
      <w:pPr>
        <w:ind w:left="720" w:hanging="360"/>
      </w:pPr>
      <w:rPr>
        <w:rFonts w:ascii="Arial" w:eastAsiaTheme="minorHAnsi" w:hAnsi="Arial" w:cs="Arial" w:hint="default"/>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3">
    <w:nsid w:val="2E2A3DC3"/>
    <w:multiLevelType w:val="hybridMultilevel"/>
    <w:tmpl w:val="267850E8"/>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2EAD6AEA"/>
    <w:multiLevelType w:val="hybridMultilevel"/>
    <w:tmpl w:val="77626888"/>
    <w:lvl w:ilvl="0" w:tplc="94CAA810">
      <w:start w:val="1"/>
      <w:numFmt w:val="decimal"/>
      <w:lvlText w:val="%1."/>
      <w:lvlJc w:val="left"/>
      <w:pPr>
        <w:ind w:left="360" w:hanging="360"/>
      </w:pPr>
      <w:rPr>
        <w:b w:val="0"/>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5">
    <w:nsid w:val="31D62D3C"/>
    <w:multiLevelType w:val="hybridMultilevel"/>
    <w:tmpl w:val="EDBCD02E"/>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35D740B0"/>
    <w:multiLevelType w:val="hybridMultilevel"/>
    <w:tmpl w:val="5DE2202A"/>
    <w:lvl w:ilvl="0" w:tplc="2F36729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EE64C6"/>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8">
    <w:nsid w:val="3C235DA5"/>
    <w:multiLevelType w:val="hybridMultilevel"/>
    <w:tmpl w:val="1DF21ECE"/>
    <w:lvl w:ilvl="0" w:tplc="786A0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20A4386"/>
    <w:multiLevelType w:val="hybridMultilevel"/>
    <w:tmpl w:val="50FA215A"/>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46C41467"/>
    <w:multiLevelType w:val="hybridMultilevel"/>
    <w:tmpl w:val="B26E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4D747A"/>
    <w:multiLevelType w:val="multilevel"/>
    <w:tmpl w:val="86363512"/>
    <w:lvl w:ilvl="0">
      <w:start w:val="2"/>
      <w:numFmt w:val="decimal"/>
      <w:lvlText w:val="%1."/>
      <w:lvlJc w:val="left"/>
      <w:pPr>
        <w:ind w:left="540" w:hanging="540"/>
      </w:pPr>
      <w:rPr>
        <w:rFonts w:hint="default"/>
      </w:rPr>
    </w:lvl>
    <w:lvl w:ilvl="1">
      <w:start w:val="1"/>
      <w:numFmt w:val="decimal"/>
      <w:lvlText w:val="%1.%2."/>
      <w:lvlJc w:val="left"/>
      <w:pPr>
        <w:ind w:left="682" w:hanging="540"/>
      </w:pPr>
      <w:rPr>
        <w:rFonts w:hint="default"/>
      </w:rPr>
    </w:lvl>
    <w:lvl w:ilvl="2">
      <w:start w:val="7"/>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2">
    <w:nsid w:val="4BBE0F49"/>
    <w:multiLevelType w:val="multilevel"/>
    <w:tmpl w:val="44249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4E3D3080"/>
    <w:multiLevelType w:val="hybridMultilevel"/>
    <w:tmpl w:val="B91ACC0A"/>
    <w:lvl w:ilvl="0" w:tplc="EE40C5E2">
      <w:start w:val="1"/>
      <w:numFmt w:val="bullet"/>
      <w:lvlText w:val="­"/>
      <w:lvlJc w:val="left"/>
      <w:pPr>
        <w:ind w:left="644" w:hanging="360"/>
      </w:pPr>
      <w:rPr>
        <w:rFonts w:ascii="Courier New" w:hAnsi="Courier New"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4">
    <w:nsid w:val="4F7E6B46"/>
    <w:multiLevelType w:val="hybridMultilevel"/>
    <w:tmpl w:val="3258E3A6"/>
    <w:lvl w:ilvl="0" w:tplc="0A60445E">
      <w:start w:val="7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3E2514E"/>
    <w:multiLevelType w:val="multilevel"/>
    <w:tmpl w:val="C5CCB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4143D50"/>
    <w:multiLevelType w:val="hybridMultilevel"/>
    <w:tmpl w:val="C9BEFF64"/>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7">
    <w:nsid w:val="565B1F1B"/>
    <w:multiLevelType w:val="hybridMultilevel"/>
    <w:tmpl w:val="25881844"/>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nsid w:val="57B92233"/>
    <w:multiLevelType w:val="hybridMultilevel"/>
    <w:tmpl w:val="01127054"/>
    <w:lvl w:ilvl="0" w:tplc="0809000F">
      <w:start w:val="1"/>
      <w:numFmt w:val="decimal"/>
      <w:lvlText w:val="%1."/>
      <w:lvlJc w:val="left"/>
      <w:pPr>
        <w:ind w:left="720" w:hanging="360"/>
      </w:pPr>
      <w:rPr>
        <w:rFonts w:ascii="Times New Roman" w:hAnsi="Times New Roman" w:cs="Times New Roman" w:hint="default"/>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29">
    <w:nsid w:val="5F7F592A"/>
    <w:multiLevelType w:val="hybridMultilevel"/>
    <w:tmpl w:val="8F72AC78"/>
    <w:lvl w:ilvl="0" w:tplc="2C1A0017">
      <w:start w:val="1"/>
      <w:numFmt w:val="lowerLetter"/>
      <w:lvlText w:val="%1)"/>
      <w:lvlJc w:val="left"/>
      <w:pPr>
        <w:ind w:left="720" w:hanging="360"/>
      </w:p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30">
    <w:nsid w:val="65844AD0"/>
    <w:multiLevelType w:val="hybridMultilevel"/>
    <w:tmpl w:val="BC4083FC"/>
    <w:lvl w:ilvl="0" w:tplc="EE40C5E2">
      <w:start w:val="1"/>
      <w:numFmt w:val="bullet"/>
      <w:lvlText w:val="­"/>
      <w:lvlJc w:val="left"/>
      <w:pPr>
        <w:ind w:left="644" w:hanging="360"/>
      </w:pPr>
      <w:rPr>
        <w:rFonts w:ascii="Courier New" w:hAnsi="Courier New"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1">
    <w:nsid w:val="6D3A1895"/>
    <w:multiLevelType w:val="hybridMultilevel"/>
    <w:tmpl w:val="640A4BF2"/>
    <w:lvl w:ilvl="0" w:tplc="5C50F0FE">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6DC919BE"/>
    <w:multiLevelType w:val="multilevel"/>
    <w:tmpl w:val="63A4F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F0B4AE2"/>
    <w:multiLevelType w:val="hybridMultilevel"/>
    <w:tmpl w:val="DEA87B52"/>
    <w:lvl w:ilvl="0" w:tplc="BF26967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CF2E44"/>
    <w:multiLevelType w:val="hybridMultilevel"/>
    <w:tmpl w:val="53F44B0A"/>
    <w:lvl w:ilvl="0" w:tplc="B6D6A7A0">
      <w:start w:val="1"/>
      <w:numFmt w:val="bullet"/>
      <w:lvlText w:val="-"/>
      <w:lvlJc w:val="left"/>
      <w:pPr>
        <w:ind w:left="817" w:hanging="360"/>
      </w:pPr>
      <w:rPr>
        <w:rFonts w:ascii="Garamond" w:eastAsia="Calibri" w:hAnsi="Garamond" w:cs="Calibri" w:hint="default"/>
      </w:rPr>
    </w:lvl>
    <w:lvl w:ilvl="1" w:tplc="08090003" w:tentative="1">
      <w:start w:val="1"/>
      <w:numFmt w:val="bullet"/>
      <w:lvlText w:val="o"/>
      <w:lvlJc w:val="left"/>
      <w:pPr>
        <w:ind w:left="1537" w:hanging="360"/>
      </w:pPr>
      <w:rPr>
        <w:rFonts w:ascii="Courier New" w:hAnsi="Courier New" w:cs="Courier New" w:hint="default"/>
      </w:rPr>
    </w:lvl>
    <w:lvl w:ilvl="2" w:tplc="08090005" w:tentative="1">
      <w:start w:val="1"/>
      <w:numFmt w:val="bullet"/>
      <w:lvlText w:val=""/>
      <w:lvlJc w:val="left"/>
      <w:pPr>
        <w:ind w:left="2257" w:hanging="360"/>
      </w:pPr>
      <w:rPr>
        <w:rFonts w:ascii="Wingdings" w:hAnsi="Wingdings" w:hint="default"/>
      </w:rPr>
    </w:lvl>
    <w:lvl w:ilvl="3" w:tplc="08090001" w:tentative="1">
      <w:start w:val="1"/>
      <w:numFmt w:val="bullet"/>
      <w:lvlText w:val=""/>
      <w:lvlJc w:val="left"/>
      <w:pPr>
        <w:ind w:left="2977" w:hanging="360"/>
      </w:pPr>
      <w:rPr>
        <w:rFonts w:ascii="Symbol" w:hAnsi="Symbol" w:hint="default"/>
      </w:rPr>
    </w:lvl>
    <w:lvl w:ilvl="4" w:tplc="08090003" w:tentative="1">
      <w:start w:val="1"/>
      <w:numFmt w:val="bullet"/>
      <w:lvlText w:val="o"/>
      <w:lvlJc w:val="left"/>
      <w:pPr>
        <w:ind w:left="3697" w:hanging="360"/>
      </w:pPr>
      <w:rPr>
        <w:rFonts w:ascii="Courier New" w:hAnsi="Courier New" w:cs="Courier New" w:hint="default"/>
      </w:rPr>
    </w:lvl>
    <w:lvl w:ilvl="5" w:tplc="08090005" w:tentative="1">
      <w:start w:val="1"/>
      <w:numFmt w:val="bullet"/>
      <w:lvlText w:val=""/>
      <w:lvlJc w:val="left"/>
      <w:pPr>
        <w:ind w:left="4417" w:hanging="360"/>
      </w:pPr>
      <w:rPr>
        <w:rFonts w:ascii="Wingdings" w:hAnsi="Wingdings" w:hint="default"/>
      </w:rPr>
    </w:lvl>
    <w:lvl w:ilvl="6" w:tplc="08090001" w:tentative="1">
      <w:start w:val="1"/>
      <w:numFmt w:val="bullet"/>
      <w:lvlText w:val=""/>
      <w:lvlJc w:val="left"/>
      <w:pPr>
        <w:ind w:left="5137" w:hanging="360"/>
      </w:pPr>
      <w:rPr>
        <w:rFonts w:ascii="Symbol" w:hAnsi="Symbol" w:hint="default"/>
      </w:rPr>
    </w:lvl>
    <w:lvl w:ilvl="7" w:tplc="08090003" w:tentative="1">
      <w:start w:val="1"/>
      <w:numFmt w:val="bullet"/>
      <w:lvlText w:val="o"/>
      <w:lvlJc w:val="left"/>
      <w:pPr>
        <w:ind w:left="5857" w:hanging="360"/>
      </w:pPr>
      <w:rPr>
        <w:rFonts w:ascii="Courier New" w:hAnsi="Courier New" w:cs="Courier New" w:hint="default"/>
      </w:rPr>
    </w:lvl>
    <w:lvl w:ilvl="8" w:tplc="08090005" w:tentative="1">
      <w:start w:val="1"/>
      <w:numFmt w:val="bullet"/>
      <w:lvlText w:val=""/>
      <w:lvlJc w:val="left"/>
      <w:pPr>
        <w:ind w:left="6577" w:hanging="360"/>
      </w:pPr>
      <w:rPr>
        <w:rFonts w:ascii="Wingdings" w:hAnsi="Wingdings" w:hint="default"/>
      </w:rPr>
    </w:lvl>
  </w:abstractNum>
  <w:abstractNum w:abstractNumId="35">
    <w:nsid w:val="7165784D"/>
    <w:multiLevelType w:val="hybridMultilevel"/>
    <w:tmpl w:val="43D6C96C"/>
    <w:lvl w:ilvl="0" w:tplc="DFD0BD42">
      <w:start w:val="1"/>
      <w:numFmt w:val="decimal"/>
      <w:lvlText w:val="%1."/>
      <w:lvlJc w:val="left"/>
      <w:pPr>
        <w:ind w:left="360" w:hanging="360"/>
      </w:pPr>
      <w:rPr>
        <w:rFonts w:hint="default"/>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36">
    <w:nsid w:val="71E24D9E"/>
    <w:multiLevelType w:val="hybridMultilevel"/>
    <w:tmpl w:val="EF808148"/>
    <w:lvl w:ilvl="0" w:tplc="EE40C5E2">
      <w:start w:val="1"/>
      <w:numFmt w:val="bullet"/>
      <w:lvlText w:val="­"/>
      <w:lvlJc w:val="left"/>
      <w:pPr>
        <w:ind w:left="360" w:hanging="360"/>
      </w:pPr>
      <w:rPr>
        <w:rFonts w:ascii="Courier New" w:hAnsi="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nsid w:val="744134F6"/>
    <w:multiLevelType w:val="hybridMultilevel"/>
    <w:tmpl w:val="D188ECA8"/>
    <w:lvl w:ilvl="0" w:tplc="5C0A5444">
      <w:start w:val="1"/>
      <w:numFmt w:val="bullet"/>
      <w:pStyle w:val="-Bullet"/>
      <w:lvlText w:val="–"/>
      <w:lvlJc w:val="left"/>
      <w:pPr>
        <w:ind w:left="360" w:hanging="360"/>
      </w:pPr>
      <w:rPr>
        <w:rFonts w:ascii="Arial Narrow" w:hAnsi="Arial Narrow" w:hint="default"/>
      </w:rPr>
    </w:lvl>
    <w:lvl w:ilvl="1" w:tplc="B23C4CF0">
      <w:start w:val="1"/>
      <w:numFmt w:val="bullet"/>
      <w:lvlText w:val="–"/>
      <w:lvlJc w:val="left"/>
      <w:pPr>
        <w:ind w:left="1080" w:hanging="360"/>
      </w:pPr>
      <w:rPr>
        <w:rFonts w:ascii="Arial Narrow" w:hAnsi="Arial Narro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nsid w:val="750F1B46"/>
    <w:multiLevelType w:val="hybridMultilevel"/>
    <w:tmpl w:val="5F9EBD96"/>
    <w:lvl w:ilvl="0" w:tplc="2C1A000F">
      <w:start w:val="1"/>
      <w:numFmt w:val="decimal"/>
      <w:lvlText w:val="%1."/>
      <w:lvlJc w:val="left"/>
      <w:pPr>
        <w:ind w:left="1080" w:hanging="360"/>
      </w:pPr>
    </w:lvl>
    <w:lvl w:ilvl="1" w:tplc="2C1A0019" w:tentative="1">
      <w:start w:val="1"/>
      <w:numFmt w:val="lowerLetter"/>
      <w:lvlText w:val="%2."/>
      <w:lvlJc w:val="left"/>
      <w:pPr>
        <w:ind w:left="1800" w:hanging="360"/>
      </w:pPr>
    </w:lvl>
    <w:lvl w:ilvl="2" w:tplc="2C1A001B" w:tentative="1">
      <w:start w:val="1"/>
      <w:numFmt w:val="lowerRoman"/>
      <w:lvlText w:val="%3."/>
      <w:lvlJc w:val="right"/>
      <w:pPr>
        <w:ind w:left="2520" w:hanging="180"/>
      </w:pPr>
    </w:lvl>
    <w:lvl w:ilvl="3" w:tplc="2C1A000F" w:tentative="1">
      <w:start w:val="1"/>
      <w:numFmt w:val="decimal"/>
      <w:lvlText w:val="%4."/>
      <w:lvlJc w:val="left"/>
      <w:pPr>
        <w:ind w:left="3240" w:hanging="360"/>
      </w:pPr>
    </w:lvl>
    <w:lvl w:ilvl="4" w:tplc="2C1A0019" w:tentative="1">
      <w:start w:val="1"/>
      <w:numFmt w:val="lowerLetter"/>
      <w:lvlText w:val="%5."/>
      <w:lvlJc w:val="left"/>
      <w:pPr>
        <w:ind w:left="3960" w:hanging="360"/>
      </w:pPr>
    </w:lvl>
    <w:lvl w:ilvl="5" w:tplc="2C1A001B" w:tentative="1">
      <w:start w:val="1"/>
      <w:numFmt w:val="lowerRoman"/>
      <w:lvlText w:val="%6."/>
      <w:lvlJc w:val="right"/>
      <w:pPr>
        <w:ind w:left="4680" w:hanging="180"/>
      </w:pPr>
    </w:lvl>
    <w:lvl w:ilvl="6" w:tplc="2C1A000F" w:tentative="1">
      <w:start w:val="1"/>
      <w:numFmt w:val="decimal"/>
      <w:lvlText w:val="%7."/>
      <w:lvlJc w:val="left"/>
      <w:pPr>
        <w:ind w:left="5400" w:hanging="360"/>
      </w:pPr>
    </w:lvl>
    <w:lvl w:ilvl="7" w:tplc="2C1A0019" w:tentative="1">
      <w:start w:val="1"/>
      <w:numFmt w:val="lowerLetter"/>
      <w:lvlText w:val="%8."/>
      <w:lvlJc w:val="left"/>
      <w:pPr>
        <w:ind w:left="6120" w:hanging="360"/>
      </w:pPr>
    </w:lvl>
    <w:lvl w:ilvl="8" w:tplc="2C1A001B" w:tentative="1">
      <w:start w:val="1"/>
      <w:numFmt w:val="lowerRoman"/>
      <w:lvlText w:val="%9."/>
      <w:lvlJc w:val="right"/>
      <w:pPr>
        <w:ind w:left="6840" w:hanging="180"/>
      </w:pPr>
    </w:lvl>
  </w:abstractNum>
  <w:abstractNum w:abstractNumId="39">
    <w:nsid w:val="7C0D4D8D"/>
    <w:multiLevelType w:val="hybridMultilevel"/>
    <w:tmpl w:val="8A266B82"/>
    <w:lvl w:ilvl="0" w:tplc="9B0226FA">
      <w:start w:val="6"/>
      <w:numFmt w:val="bullet"/>
      <w:lvlText w:val="-"/>
      <w:lvlJc w:val="left"/>
      <w:pPr>
        <w:ind w:left="810" w:hanging="360"/>
      </w:pPr>
      <w:rPr>
        <w:rFonts w:ascii="Arial" w:eastAsiaTheme="minorHAnsi" w:hAnsi="Arial" w:cs="Aria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40">
    <w:nsid w:val="7F4E18F7"/>
    <w:multiLevelType w:val="hybridMultilevel"/>
    <w:tmpl w:val="C394AF62"/>
    <w:lvl w:ilvl="0" w:tplc="EE40C5E2">
      <w:start w:val="1"/>
      <w:numFmt w:val="bullet"/>
      <w:lvlText w:val="­"/>
      <w:lvlJc w:val="left"/>
      <w:pPr>
        <w:ind w:left="644" w:hanging="360"/>
      </w:pPr>
      <w:rPr>
        <w:rFonts w:ascii="Courier New" w:hAnsi="Courier New"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num w:numId="1">
    <w:abstractNumId w:val="17"/>
  </w:num>
  <w:num w:numId="2">
    <w:abstractNumId w:val="1"/>
  </w:num>
  <w:num w:numId="3">
    <w:abstractNumId w:val="37"/>
  </w:num>
  <w:num w:numId="4">
    <w:abstractNumId w:val="30"/>
  </w:num>
  <w:num w:numId="5">
    <w:abstractNumId w:val="40"/>
  </w:num>
  <w:num w:numId="6">
    <w:abstractNumId w:val="23"/>
  </w:num>
  <w:num w:numId="7">
    <w:abstractNumId w:val="18"/>
  </w:num>
  <w:num w:numId="8">
    <w:abstractNumId w:val="15"/>
  </w:num>
  <w:num w:numId="9">
    <w:abstractNumId w:val="19"/>
  </w:num>
  <w:num w:numId="10">
    <w:abstractNumId w:val="2"/>
  </w:num>
  <w:num w:numId="11">
    <w:abstractNumId w:val="13"/>
  </w:num>
  <w:num w:numId="12">
    <w:abstractNumId w:val="27"/>
  </w:num>
  <w:num w:numId="13">
    <w:abstractNumId w:val="36"/>
  </w:num>
  <w:num w:numId="14">
    <w:abstractNumId w:val="6"/>
  </w:num>
  <w:num w:numId="15">
    <w:abstractNumId w:val="16"/>
  </w:num>
  <w:num w:numId="16">
    <w:abstractNumId w:val="14"/>
  </w:num>
  <w:num w:numId="17">
    <w:abstractNumId w:val="4"/>
  </w:num>
  <w:num w:numId="18">
    <w:abstractNumId w:val="8"/>
  </w:num>
  <w:num w:numId="19">
    <w:abstractNumId w:val="26"/>
  </w:num>
  <w:num w:numId="20">
    <w:abstractNumId w:val="11"/>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2"/>
  </w:num>
  <w:num w:numId="24">
    <w:abstractNumId w:val="3"/>
  </w:num>
  <w:num w:numId="25">
    <w:abstractNumId w:val="33"/>
  </w:num>
  <w:num w:numId="26">
    <w:abstractNumId w:val="24"/>
  </w:num>
  <w:num w:numId="27">
    <w:abstractNumId w:val="31"/>
  </w:num>
  <w:num w:numId="28">
    <w:abstractNumId w:val="10"/>
  </w:num>
  <w:num w:numId="29">
    <w:abstractNumId w:val="29"/>
  </w:num>
  <w:num w:numId="30">
    <w:abstractNumId w:val="9"/>
  </w:num>
  <w:num w:numId="31">
    <w:abstractNumId w:val="25"/>
  </w:num>
  <w:num w:numId="32">
    <w:abstractNumId w:val="32"/>
  </w:num>
  <w:num w:numId="33">
    <w:abstractNumId w:val="5"/>
  </w:num>
  <w:num w:numId="34">
    <w:abstractNumId w:val="0"/>
  </w:num>
  <w:num w:numId="35">
    <w:abstractNumId w:val="38"/>
  </w:num>
  <w:num w:numId="36">
    <w:abstractNumId w:val="12"/>
  </w:num>
  <w:num w:numId="37">
    <w:abstractNumId w:val="34"/>
  </w:num>
  <w:num w:numId="38">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num>
  <w:num w:numId="40">
    <w:abstractNumId w:val="39"/>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defaultTabStop w:val="720"/>
  <w:characterSpacingControl w:val="doNotCompress"/>
  <w:footnotePr>
    <w:footnote w:id="-1"/>
    <w:footnote w:id="0"/>
  </w:footnotePr>
  <w:endnotePr>
    <w:endnote w:id="-1"/>
    <w:endnote w:id="0"/>
  </w:endnotePr>
  <w:compat/>
  <w:rsids>
    <w:rsidRoot w:val="00C92BF8"/>
    <w:rsid w:val="00011A27"/>
    <w:rsid w:val="0001510F"/>
    <w:rsid w:val="0002791A"/>
    <w:rsid w:val="00030BBC"/>
    <w:rsid w:val="00033C7D"/>
    <w:rsid w:val="00044AF5"/>
    <w:rsid w:val="00060F60"/>
    <w:rsid w:val="00061F4D"/>
    <w:rsid w:val="000656A8"/>
    <w:rsid w:val="000A7EC2"/>
    <w:rsid w:val="000F2AA4"/>
    <w:rsid w:val="000F335B"/>
    <w:rsid w:val="000F50E9"/>
    <w:rsid w:val="001171CF"/>
    <w:rsid w:val="00117A51"/>
    <w:rsid w:val="00122ADA"/>
    <w:rsid w:val="00130898"/>
    <w:rsid w:val="0015371E"/>
    <w:rsid w:val="001663FC"/>
    <w:rsid w:val="0016711D"/>
    <w:rsid w:val="00167B83"/>
    <w:rsid w:val="0017592B"/>
    <w:rsid w:val="00186FFA"/>
    <w:rsid w:val="001A2ACB"/>
    <w:rsid w:val="001A73F5"/>
    <w:rsid w:val="001B134E"/>
    <w:rsid w:val="001B2518"/>
    <w:rsid w:val="001D32C7"/>
    <w:rsid w:val="001D4B19"/>
    <w:rsid w:val="001E52A6"/>
    <w:rsid w:val="001F5A91"/>
    <w:rsid w:val="00211128"/>
    <w:rsid w:val="002157F9"/>
    <w:rsid w:val="002225B8"/>
    <w:rsid w:val="00222B94"/>
    <w:rsid w:val="00264919"/>
    <w:rsid w:val="00273A9F"/>
    <w:rsid w:val="0029101D"/>
    <w:rsid w:val="00294CB4"/>
    <w:rsid w:val="002A5C72"/>
    <w:rsid w:val="002D7170"/>
    <w:rsid w:val="002F6EA2"/>
    <w:rsid w:val="0031260C"/>
    <w:rsid w:val="003249BD"/>
    <w:rsid w:val="0032726E"/>
    <w:rsid w:val="00335819"/>
    <w:rsid w:val="003673D5"/>
    <w:rsid w:val="00373F91"/>
    <w:rsid w:val="0039012D"/>
    <w:rsid w:val="00397B17"/>
    <w:rsid w:val="003A6A99"/>
    <w:rsid w:val="003B1A4D"/>
    <w:rsid w:val="003B47D0"/>
    <w:rsid w:val="003B483A"/>
    <w:rsid w:val="003C016F"/>
    <w:rsid w:val="003D3C90"/>
    <w:rsid w:val="003F39DD"/>
    <w:rsid w:val="004038C9"/>
    <w:rsid w:val="0041243E"/>
    <w:rsid w:val="00422A07"/>
    <w:rsid w:val="00430F3D"/>
    <w:rsid w:val="0043610D"/>
    <w:rsid w:val="00454C06"/>
    <w:rsid w:val="00470BF8"/>
    <w:rsid w:val="00494260"/>
    <w:rsid w:val="004A03F0"/>
    <w:rsid w:val="004A15FC"/>
    <w:rsid w:val="004B4A5F"/>
    <w:rsid w:val="004B5124"/>
    <w:rsid w:val="004B5EAB"/>
    <w:rsid w:val="004C7EDB"/>
    <w:rsid w:val="004D1F7C"/>
    <w:rsid w:val="004E0E0C"/>
    <w:rsid w:val="004E0E20"/>
    <w:rsid w:val="004F54ED"/>
    <w:rsid w:val="00521251"/>
    <w:rsid w:val="0054541F"/>
    <w:rsid w:val="0056154A"/>
    <w:rsid w:val="0056638C"/>
    <w:rsid w:val="00566A50"/>
    <w:rsid w:val="0057143D"/>
    <w:rsid w:val="00581031"/>
    <w:rsid w:val="00582B6B"/>
    <w:rsid w:val="005839F8"/>
    <w:rsid w:val="00585F50"/>
    <w:rsid w:val="00585F5A"/>
    <w:rsid w:val="005B6E08"/>
    <w:rsid w:val="005C0C1A"/>
    <w:rsid w:val="005C68F9"/>
    <w:rsid w:val="005E22CC"/>
    <w:rsid w:val="006041AD"/>
    <w:rsid w:val="00620BEC"/>
    <w:rsid w:val="006231BC"/>
    <w:rsid w:val="006351DA"/>
    <w:rsid w:val="00646EF3"/>
    <w:rsid w:val="00654340"/>
    <w:rsid w:val="006649E1"/>
    <w:rsid w:val="006774F1"/>
    <w:rsid w:val="006B0C41"/>
    <w:rsid w:val="006E3528"/>
    <w:rsid w:val="00700B6B"/>
    <w:rsid w:val="0074776B"/>
    <w:rsid w:val="00756A56"/>
    <w:rsid w:val="007601C1"/>
    <w:rsid w:val="007874EA"/>
    <w:rsid w:val="007944D1"/>
    <w:rsid w:val="007B1961"/>
    <w:rsid w:val="007D7C07"/>
    <w:rsid w:val="007E0B42"/>
    <w:rsid w:val="007F18FC"/>
    <w:rsid w:val="007F6B56"/>
    <w:rsid w:val="007F7AB4"/>
    <w:rsid w:val="008009A2"/>
    <w:rsid w:val="00855A7E"/>
    <w:rsid w:val="008642F0"/>
    <w:rsid w:val="00873570"/>
    <w:rsid w:val="0088626A"/>
    <w:rsid w:val="008C65D7"/>
    <w:rsid w:val="00906761"/>
    <w:rsid w:val="0091347E"/>
    <w:rsid w:val="00913775"/>
    <w:rsid w:val="009247E4"/>
    <w:rsid w:val="00953648"/>
    <w:rsid w:val="009566D5"/>
    <w:rsid w:val="009A1D90"/>
    <w:rsid w:val="00A0091E"/>
    <w:rsid w:val="00A0372E"/>
    <w:rsid w:val="00A04561"/>
    <w:rsid w:val="00A0752D"/>
    <w:rsid w:val="00A16D2F"/>
    <w:rsid w:val="00A311FF"/>
    <w:rsid w:val="00A3193F"/>
    <w:rsid w:val="00A33164"/>
    <w:rsid w:val="00A5131B"/>
    <w:rsid w:val="00A6779C"/>
    <w:rsid w:val="00A70ED4"/>
    <w:rsid w:val="00A87F30"/>
    <w:rsid w:val="00A9145E"/>
    <w:rsid w:val="00A92BCE"/>
    <w:rsid w:val="00AA6018"/>
    <w:rsid w:val="00AB201E"/>
    <w:rsid w:val="00AB20BF"/>
    <w:rsid w:val="00AB2226"/>
    <w:rsid w:val="00AC7B84"/>
    <w:rsid w:val="00AD7A15"/>
    <w:rsid w:val="00AF34FC"/>
    <w:rsid w:val="00AF6B90"/>
    <w:rsid w:val="00B038FA"/>
    <w:rsid w:val="00B2002D"/>
    <w:rsid w:val="00B20A0F"/>
    <w:rsid w:val="00B21644"/>
    <w:rsid w:val="00B358BF"/>
    <w:rsid w:val="00B43FBE"/>
    <w:rsid w:val="00B47577"/>
    <w:rsid w:val="00B6550B"/>
    <w:rsid w:val="00B90AF7"/>
    <w:rsid w:val="00B91FFB"/>
    <w:rsid w:val="00B9449A"/>
    <w:rsid w:val="00B9491B"/>
    <w:rsid w:val="00BE74D4"/>
    <w:rsid w:val="00C11C7B"/>
    <w:rsid w:val="00C13197"/>
    <w:rsid w:val="00C2688E"/>
    <w:rsid w:val="00C45CD5"/>
    <w:rsid w:val="00C64218"/>
    <w:rsid w:val="00C736A8"/>
    <w:rsid w:val="00C92BF8"/>
    <w:rsid w:val="00CC099C"/>
    <w:rsid w:val="00CC2F4F"/>
    <w:rsid w:val="00CD2621"/>
    <w:rsid w:val="00CD496E"/>
    <w:rsid w:val="00CE665B"/>
    <w:rsid w:val="00CF33D5"/>
    <w:rsid w:val="00CF3898"/>
    <w:rsid w:val="00D03535"/>
    <w:rsid w:val="00D05015"/>
    <w:rsid w:val="00D149F6"/>
    <w:rsid w:val="00D336FA"/>
    <w:rsid w:val="00D41150"/>
    <w:rsid w:val="00D501AE"/>
    <w:rsid w:val="00D52A6A"/>
    <w:rsid w:val="00D73E9B"/>
    <w:rsid w:val="00D75D8E"/>
    <w:rsid w:val="00D8614E"/>
    <w:rsid w:val="00D91036"/>
    <w:rsid w:val="00DB4036"/>
    <w:rsid w:val="00DB645E"/>
    <w:rsid w:val="00DC3E55"/>
    <w:rsid w:val="00DC607E"/>
    <w:rsid w:val="00DD27E4"/>
    <w:rsid w:val="00DD574D"/>
    <w:rsid w:val="00DE2423"/>
    <w:rsid w:val="00E01F8D"/>
    <w:rsid w:val="00E20F63"/>
    <w:rsid w:val="00E2409D"/>
    <w:rsid w:val="00E2683C"/>
    <w:rsid w:val="00E409C4"/>
    <w:rsid w:val="00E45CC1"/>
    <w:rsid w:val="00E5493B"/>
    <w:rsid w:val="00E80A6B"/>
    <w:rsid w:val="00EA7A45"/>
    <w:rsid w:val="00EB3716"/>
    <w:rsid w:val="00EB6D3D"/>
    <w:rsid w:val="00EC08AE"/>
    <w:rsid w:val="00EC407E"/>
    <w:rsid w:val="00EE6632"/>
    <w:rsid w:val="00EF2CD2"/>
    <w:rsid w:val="00EF47F0"/>
    <w:rsid w:val="00EF74CE"/>
    <w:rsid w:val="00F02105"/>
    <w:rsid w:val="00F02C09"/>
    <w:rsid w:val="00F130F5"/>
    <w:rsid w:val="00F33DF7"/>
    <w:rsid w:val="00F35C59"/>
    <w:rsid w:val="00F47C0E"/>
    <w:rsid w:val="00F50A47"/>
    <w:rsid w:val="00F57251"/>
    <w:rsid w:val="00F63087"/>
    <w:rsid w:val="00F65236"/>
    <w:rsid w:val="00F66F63"/>
    <w:rsid w:val="00FB5F8E"/>
    <w:rsid w:val="00FC6906"/>
    <w:rsid w:val="00FD22F9"/>
    <w:rsid w:val="00FE11E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Closing" w:uiPriority="7" w:qFormat="1"/>
    <w:lsdException w:name="Signature" w:uiPriority="8" w:qFormat="1"/>
    <w:lsdException w:name="Default Paragraph Font" w:uiPriority="1"/>
    <w:lsdException w:name="Body Text" w:uiPriority="0"/>
    <w:lsdException w:name="Subtitle" w:semiHidden="0" w:uiPriority="11" w:unhideWhenUsed="0" w:qFormat="1"/>
    <w:lsdException w:name="Salutation" w:uiPriority="6"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annotation subject" w:uiPriority="0"/>
    <w:lsdException w:name="Outline List 2"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2BF8"/>
    <w:pPr>
      <w:spacing w:after="0" w:line="240" w:lineRule="auto"/>
      <w:jc w:val="both"/>
    </w:pPr>
    <w:rPr>
      <w:rFonts w:ascii="Times New Roman" w:eastAsia="Times New Roman" w:hAnsi="Times New Roman" w:cs="Times New Roman"/>
      <w:sz w:val="24"/>
      <w:szCs w:val="24"/>
    </w:rPr>
  </w:style>
  <w:style w:type="paragraph" w:styleId="Heading1">
    <w:name w:val="heading 1"/>
    <w:basedOn w:val="Normal"/>
    <w:next w:val="Normal"/>
    <w:link w:val="Heading1Char1"/>
    <w:qFormat/>
    <w:rsid w:val="00C92BF8"/>
    <w:pPr>
      <w:keepNext/>
      <w:numPr>
        <w:numId w:val="2"/>
      </w:numPr>
      <w:spacing w:before="1000" w:after="600"/>
      <w:ind w:left="1344" w:hanging="624"/>
      <w:outlineLvl w:val="0"/>
    </w:pPr>
    <w:rPr>
      <w:rFonts w:ascii="Arial" w:hAnsi="Arial" w:cs="Calibri"/>
      <w:b/>
      <w:bCs/>
      <w:kern w:val="32"/>
      <w:sz w:val="28"/>
      <w:szCs w:val="32"/>
      <w:lang w:val="sr-Latn-CS" w:eastAsia="sr-Latn-CS"/>
    </w:rPr>
  </w:style>
  <w:style w:type="paragraph" w:styleId="Heading2">
    <w:name w:val="heading 2"/>
    <w:basedOn w:val="Normal"/>
    <w:next w:val="Normal"/>
    <w:link w:val="Heading2Char1"/>
    <w:qFormat/>
    <w:rsid w:val="00C92BF8"/>
    <w:pPr>
      <w:keepNext/>
      <w:numPr>
        <w:ilvl w:val="1"/>
        <w:numId w:val="2"/>
      </w:numPr>
      <w:spacing w:before="800" w:after="400"/>
      <w:ind w:left="1344" w:hanging="624"/>
      <w:outlineLvl w:val="1"/>
    </w:pPr>
    <w:rPr>
      <w:rFonts w:ascii="Arial" w:hAnsi="Arial" w:cs="Calibri"/>
      <w:b/>
      <w:bCs/>
      <w:kern w:val="32"/>
      <w:sz w:val="28"/>
      <w:szCs w:val="32"/>
      <w:lang w:val="sr-Latn-CS" w:eastAsia="sr-Latn-CS"/>
    </w:rPr>
  </w:style>
  <w:style w:type="paragraph" w:styleId="Heading3">
    <w:name w:val="heading 3"/>
    <w:basedOn w:val="Normal"/>
    <w:next w:val="Normal"/>
    <w:link w:val="Heading3Char"/>
    <w:qFormat/>
    <w:rsid w:val="00C92BF8"/>
    <w:pPr>
      <w:keepNext/>
      <w:numPr>
        <w:ilvl w:val="2"/>
        <w:numId w:val="2"/>
      </w:numPr>
      <w:spacing w:before="600" w:after="300"/>
      <w:ind w:left="1344" w:hanging="624"/>
      <w:outlineLvl w:val="2"/>
    </w:pPr>
    <w:rPr>
      <w:rFonts w:ascii="Arial" w:hAnsi="Arial"/>
      <w:b/>
      <w:bCs/>
      <w:szCs w:val="26"/>
    </w:rPr>
  </w:style>
  <w:style w:type="paragraph" w:styleId="Heading4">
    <w:name w:val="heading 4"/>
    <w:basedOn w:val="Normal"/>
    <w:next w:val="Normal"/>
    <w:link w:val="Heading4Char"/>
    <w:qFormat/>
    <w:rsid w:val="00C92BF8"/>
    <w:pPr>
      <w:keepNext/>
      <w:numPr>
        <w:ilvl w:val="3"/>
        <w:numId w:val="2"/>
      </w:numPr>
      <w:spacing w:before="240" w:after="60"/>
      <w:outlineLvl w:val="3"/>
    </w:pPr>
    <w:rPr>
      <w:rFonts w:ascii="Calibri" w:hAnsi="Calibri"/>
      <w:b/>
      <w:bCs/>
      <w:sz w:val="28"/>
      <w:szCs w:val="28"/>
    </w:rPr>
  </w:style>
  <w:style w:type="paragraph" w:styleId="Heading5">
    <w:name w:val="heading 5"/>
    <w:basedOn w:val="Normal"/>
    <w:next w:val="Normal"/>
    <w:link w:val="Heading5Char"/>
    <w:qFormat/>
    <w:rsid w:val="00C92BF8"/>
    <w:pPr>
      <w:numPr>
        <w:ilvl w:val="4"/>
        <w:numId w:val="2"/>
      </w:num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C92BF8"/>
    <w:pPr>
      <w:numPr>
        <w:ilvl w:val="5"/>
        <w:numId w:val="2"/>
      </w:numPr>
      <w:spacing w:before="240" w:after="60"/>
      <w:outlineLvl w:val="5"/>
    </w:pPr>
    <w:rPr>
      <w:rFonts w:ascii="Calibri" w:hAnsi="Calibri"/>
      <w:b/>
      <w:bCs/>
      <w:sz w:val="22"/>
      <w:szCs w:val="22"/>
    </w:rPr>
  </w:style>
  <w:style w:type="paragraph" w:styleId="Heading7">
    <w:name w:val="heading 7"/>
    <w:basedOn w:val="Normal"/>
    <w:next w:val="Normal"/>
    <w:link w:val="Heading7Char1"/>
    <w:qFormat/>
    <w:rsid w:val="00C92BF8"/>
    <w:pPr>
      <w:numPr>
        <w:ilvl w:val="6"/>
        <w:numId w:val="2"/>
      </w:numPr>
      <w:spacing w:before="240" w:after="60"/>
      <w:outlineLvl w:val="6"/>
    </w:pPr>
    <w:rPr>
      <w:rFonts w:ascii="Calibri" w:hAnsi="Calibri" w:cs="Calibri"/>
      <w:lang w:val="en-GB"/>
    </w:rPr>
  </w:style>
  <w:style w:type="paragraph" w:styleId="Heading8">
    <w:name w:val="heading 8"/>
    <w:basedOn w:val="Normal"/>
    <w:next w:val="Normal"/>
    <w:link w:val="Heading8Char"/>
    <w:qFormat/>
    <w:rsid w:val="00C92BF8"/>
    <w:pPr>
      <w:numPr>
        <w:ilvl w:val="7"/>
        <w:numId w:val="2"/>
      </w:numPr>
      <w:spacing w:before="240" w:after="60"/>
      <w:outlineLvl w:val="7"/>
    </w:pPr>
    <w:rPr>
      <w:rFonts w:ascii="Calibri" w:hAnsi="Calibri"/>
      <w:i/>
      <w:iCs/>
    </w:rPr>
  </w:style>
  <w:style w:type="paragraph" w:styleId="Heading9">
    <w:name w:val="heading 9"/>
    <w:basedOn w:val="Normal"/>
    <w:next w:val="Normal"/>
    <w:link w:val="Heading9Char1"/>
    <w:qFormat/>
    <w:rsid w:val="00C92BF8"/>
    <w:pPr>
      <w:keepNext/>
      <w:numPr>
        <w:ilvl w:val="8"/>
        <w:numId w:val="2"/>
      </w:numPr>
      <w:autoSpaceDE w:val="0"/>
      <w:autoSpaceDN w:val="0"/>
      <w:adjustRightInd w:val="0"/>
      <w:outlineLvl w:val="8"/>
    </w:pPr>
    <w:rPr>
      <w:rFonts w:ascii="Arial" w:hAnsi="Arial" w:cs="Arial"/>
      <w:b/>
      <w:bCs/>
      <w:i/>
      <w:iCs/>
      <w:color w:val="00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92BF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C92BF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C92BF8"/>
    <w:rPr>
      <w:rFonts w:ascii="Arial" w:eastAsia="Times New Roman" w:hAnsi="Arial" w:cs="Times New Roman"/>
      <w:b/>
      <w:bCs/>
      <w:sz w:val="24"/>
      <w:szCs w:val="26"/>
    </w:rPr>
  </w:style>
  <w:style w:type="character" w:customStyle="1" w:styleId="Heading4Char">
    <w:name w:val="Heading 4 Char"/>
    <w:basedOn w:val="DefaultParagraphFont"/>
    <w:link w:val="Heading4"/>
    <w:rsid w:val="00C92BF8"/>
    <w:rPr>
      <w:rFonts w:ascii="Calibri" w:eastAsia="Times New Roman" w:hAnsi="Calibri" w:cs="Times New Roman"/>
      <w:b/>
      <w:bCs/>
      <w:sz w:val="28"/>
      <w:szCs w:val="28"/>
    </w:rPr>
  </w:style>
  <w:style w:type="character" w:customStyle="1" w:styleId="Heading5Char">
    <w:name w:val="Heading 5 Char"/>
    <w:basedOn w:val="DefaultParagraphFont"/>
    <w:link w:val="Heading5"/>
    <w:rsid w:val="00C92BF8"/>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C92BF8"/>
    <w:rPr>
      <w:rFonts w:ascii="Calibri" w:eastAsia="Times New Roman" w:hAnsi="Calibri" w:cs="Times New Roman"/>
      <w:b/>
      <w:bCs/>
    </w:rPr>
  </w:style>
  <w:style w:type="character" w:customStyle="1" w:styleId="Heading7Char">
    <w:name w:val="Heading 7 Char"/>
    <w:basedOn w:val="DefaultParagraphFont"/>
    <w:link w:val="Heading7"/>
    <w:rsid w:val="00C92BF8"/>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rsid w:val="00C92BF8"/>
    <w:rPr>
      <w:rFonts w:ascii="Calibri" w:eastAsia="Times New Roman" w:hAnsi="Calibri" w:cs="Times New Roman"/>
      <w:i/>
      <w:iCs/>
      <w:sz w:val="24"/>
      <w:szCs w:val="24"/>
    </w:rPr>
  </w:style>
  <w:style w:type="character" w:customStyle="1" w:styleId="Heading9Char">
    <w:name w:val="Heading 9 Char"/>
    <w:basedOn w:val="DefaultParagraphFont"/>
    <w:link w:val="Heading9"/>
    <w:rsid w:val="00C92BF8"/>
    <w:rPr>
      <w:rFonts w:asciiTheme="majorHAnsi" w:eastAsiaTheme="majorEastAsia" w:hAnsiTheme="majorHAnsi" w:cstheme="majorBidi"/>
      <w:i/>
      <w:iCs/>
      <w:color w:val="404040" w:themeColor="text1" w:themeTint="BF"/>
      <w:sz w:val="20"/>
      <w:szCs w:val="20"/>
    </w:rPr>
  </w:style>
  <w:style w:type="character" w:customStyle="1" w:styleId="Heading1Char1">
    <w:name w:val="Heading 1 Char1"/>
    <w:basedOn w:val="DefaultParagraphFont"/>
    <w:link w:val="Heading1"/>
    <w:locked/>
    <w:rsid w:val="00C92BF8"/>
    <w:rPr>
      <w:rFonts w:ascii="Arial" w:eastAsia="Times New Roman" w:hAnsi="Arial" w:cs="Calibri"/>
      <w:b/>
      <w:bCs/>
      <w:kern w:val="32"/>
      <w:sz w:val="28"/>
      <w:szCs w:val="32"/>
      <w:lang w:val="sr-Latn-CS" w:eastAsia="sr-Latn-CS"/>
    </w:rPr>
  </w:style>
  <w:style w:type="character" w:customStyle="1" w:styleId="Heading2Char1">
    <w:name w:val="Heading 2 Char1"/>
    <w:basedOn w:val="DefaultParagraphFont"/>
    <w:link w:val="Heading2"/>
    <w:locked/>
    <w:rsid w:val="00C92BF8"/>
    <w:rPr>
      <w:rFonts w:ascii="Arial" w:eastAsia="Times New Roman" w:hAnsi="Arial" w:cs="Calibri"/>
      <w:b/>
      <w:bCs/>
      <w:kern w:val="32"/>
      <w:sz w:val="28"/>
      <w:szCs w:val="32"/>
      <w:lang w:val="sr-Latn-CS" w:eastAsia="sr-Latn-CS"/>
    </w:rPr>
  </w:style>
  <w:style w:type="character" w:customStyle="1" w:styleId="Heading7Char1">
    <w:name w:val="Heading 7 Char1"/>
    <w:basedOn w:val="DefaultParagraphFont"/>
    <w:link w:val="Heading7"/>
    <w:locked/>
    <w:rsid w:val="00C92BF8"/>
    <w:rPr>
      <w:rFonts w:ascii="Calibri" w:eastAsia="Times New Roman" w:hAnsi="Calibri" w:cs="Calibri"/>
      <w:sz w:val="24"/>
      <w:szCs w:val="24"/>
      <w:lang w:val="en-GB"/>
    </w:rPr>
  </w:style>
  <w:style w:type="character" w:customStyle="1" w:styleId="Heading9Char1">
    <w:name w:val="Heading 9 Char1"/>
    <w:basedOn w:val="DefaultParagraphFont"/>
    <w:link w:val="Heading9"/>
    <w:locked/>
    <w:rsid w:val="00C92BF8"/>
    <w:rPr>
      <w:rFonts w:ascii="Arial" w:eastAsia="Times New Roman" w:hAnsi="Arial" w:cs="Arial"/>
      <w:b/>
      <w:bCs/>
      <w:i/>
      <w:iCs/>
      <w:color w:val="000000"/>
      <w:sz w:val="28"/>
      <w:szCs w:val="28"/>
    </w:rPr>
  </w:style>
  <w:style w:type="paragraph" w:customStyle="1" w:styleId="CharCharChar">
    <w:name w:val="Char Char Char"/>
    <w:basedOn w:val="Normal"/>
    <w:semiHidden/>
    <w:rsid w:val="00C92BF8"/>
    <w:pPr>
      <w:spacing w:after="160" w:line="240" w:lineRule="exact"/>
    </w:pPr>
    <w:rPr>
      <w:rFonts w:ascii="Tahoma" w:hAnsi="Tahoma" w:cs="Tahoma"/>
      <w:sz w:val="20"/>
      <w:szCs w:val="20"/>
      <w:lang w:val="sr-Latn-CS"/>
    </w:rPr>
  </w:style>
  <w:style w:type="paragraph" w:styleId="BodyTextIndent3">
    <w:name w:val="Body Text Indent 3"/>
    <w:basedOn w:val="Normal"/>
    <w:link w:val="BodyTextIndent3Char1"/>
    <w:rsid w:val="00C92BF8"/>
    <w:pPr>
      <w:spacing w:after="120"/>
      <w:ind w:left="283"/>
    </w:pPr>
    <w:rPr>
      <w:sz w:val="16"/>
      <w:szCs w:val="16"/>
    </w:rPr>
  </w:style>
  <w:style w:type="character" w:customStyle="1" w:styleId="BodyTextIndent3Char">
    <w:name w:val="Body Text Indent 3 Char"/>
    <w:basedOn w:val="DefaultParagraphFont"/>
    <w:link w:val="BodyTextIndent3"/>
    <w:rsid w:val="00C92BF8"/>
    <w:rPr>
      <w:rFonts w:ascii="Times New Roman" w:eastAsia="Times New Roman" w:hAnsi="Times New Roman" w:cs="Times New Roman"/>
      <w:sz w:val="16"/>
      <w:szCs w:val="16"/>
    </w:rPr>
  </w:style>
  <w:style w:type="character" w:customStyle="1" w:styleId="BodyTextIndent3Char1">
    <w:name w:val="Body Text Indent 3 Char1"/>
    <w:basedOn w:val="DefaultParagraphFont"/>
    <w:link w:val="BodyTextIndent3"/>
    <w:locked/>
    <w:rsid w:val="00C92BF8"/>
    <w:rPr>
      <w:rFonts w:ascii="Times New Roman" w:eastAsia="Times New Roman" w:hAnsi="Times New Roman" w:cs="Times New Roman"/>
      <w:sz w:val="16"/>
      <w:szCs w:val="16"/>
    </w:rPr>
  </w:style>
  <w:style w:type="paragraph" w:styleId="ListParagraph">
    <w:name w:val="List Paragraph"/>
    <w:aliases w:val="__NSOR-LISTA BROJEVI,____INDIKATORI I CILJANI,List Paragraph1"/>
    <w:basedOn w:val="Normal"/>
    <w:link w:val="ListParagraphChar"/>
    <w:uiPriority w:val="34"/>
    <w:qFormat/>
    <w:rsid w:val="00C92BF8"/>
    <w:pPr>
      <w:spacing w:after="200" w:line="276" w:lineRule="auto"/>
      <w:ind w:left="720"/>
    </w:pPr>
    <w:rPr>
      <w:rFonts w:ascii="Century Schoolbook" w:hAnsi="Century Schoolbook" w:cs="Century Schoolbook"/>
      <w:sz w:val="22"/>
      <w:szCs w:val="22"/>
    </w:rPr>
  </w:style>
  <w:style w:type="paragraph" w:styleId="NoSpacing">
    <w:name w:val="No Spacing"/>
    <w:basedOn w:val="Normal"/>
    <w:link w:val="NoSpacingChar"/>
    <w:uiPriority w:val="1"/>
    <w:qFormat/>
    <w:rsid w:val="00C92BF8"/>
    <w:rPr>
      <w:rFonts w:ascii="Calibri" w:hAnsi="Calibri" w:cs="Calibri"/>
      <w:sz w:val="20"/>
      <w:szCs w:val="20"/>
      <w:lang w:val="sr-Latn-CS" w:eastAsia="sr-Latn-CS"/>
    </w:rPr>
  </w:style>
  <w:style w:type="character" w:customStyle="1" w:styleId="NoSpacingChar">
    <w:name w:val="No Spacing Char"/>
    <w:basedOn w:val="DefaultParagraphFont"/>
    <w:link w:val="NoSpacing"/>
    <w:uiPriority w:val="1"/>
    <w:locked/>
    <w:rsid w:val="00C92BF8"/>
    <w:rPr>
      <w:rFonts w:ascii="Calibri" w:eastAsia="Times New Roman" w:hAnsi="Calibri" w:cs="Calibri"/>
      <w:sz w:val="20"/>
      <w:szCs w:val="20"/>
      <w:lang w:val="sr-Latn-CS" w:eastAsia="sr-Latn-CS"/>
    </w:rPr>
  </w:style>
  <w:style w:type="paragraph" w:customStyle="1" w:styleId="CharChar1CharCharCharChar">
    <w:name w:val="Char Char1 Char Char Char Char"/>
    <w:basedOn w:val="Normal"/>
    <w:rsid w:val="00C92BF8"/>
    <w:pPr>
      <w:spacing w:after="160" w:line="240" w:lineRule="exact"/>
    </w:pPr>
    <w:rPr>
      <w:rFonts w:ascii="Tahoma" w:hAnsi="Tahoma" w:cs="Tahoma"/>
      <w:sz w:val="20"/>
      <w:szCs w:val="20"/>
    </w:rPr>
  </w:style>
  <w:style w:type="paragraph" w:styleId="FootnoteText">
    <w:name w:val="footnote text"/>
    <w:aliases w:val="single space,Footnote Text Char Char,Footnote Text Char Char Char,FOOTNOTES,fn,Footnote text,Footnote Text Char2 Char,Footnote Text Char1 Char Char1,Footnote Text Char1 Char Char1 Char Char,Char4,ft,Testo_note,AD"/>
    <w:basedOn w:val="Normal"/>
    <w:link w:val="FootnoteTextChar"/>
    <w:rsid w:val="00C92BF8"/>
    <w:pPr>
      <w:spacing w:after="200" w:line="276" w:lineRule="auto"/>
    </w:pPr>
    <w:rPr>
      <w:rFonts w:ascii="Century Schoolbook" w:hAnsi="Century Schoolbook" w:cs="Century Schoolbook"/>
      <w:sz w:val="20"/>
      <w:szCs w:val="20"/>
    </w:rPr>
  </w:style>
  <w:style w:type="character" w:customStyle="1" w:styleId="FootnoteTextChar">
    <w:name w:val="Footnote Text Char"/>
    <w:aliases w:val="single space Char,Footnote Text Char Char Char1,Footnote Text Char Char Char Char,FOOTNOTES Char,fn Char,Footnote text Char,Footnote Text Char2 Char Char,Footnote Text Char1 Char Char1 Char,Char4 Char,ft Char,Testo_note Char,AD Char"/>
    <w:basedOn w:val="DefaultParagraphFont"/>
    <w:link w:val="FootnoteText"/>
    <w:rsid w:val="00C92BF8"/>
    <w:rPr>
      <w:rFonts w:ascii="Century Schoolbook" w:eastAsia="Times New Roman" w:hAnsi="Century Schoolbook" w:cs="Century Schoolbook"/>
      <w:sz w:val="20"/>
      <w:szCs w:val="20"/>
    </w:rPr>
  </w:style>
  <w:style w:type="character" w:styleId="FootnoteReference">
    <w:name w:val="footnote reference"/>
    <w:aliases w:val="Footnote symbol,Знак сноски-FN,16 Point,Superscript 6 Point,Footnote Reference Superscript,ftref,Footnote Reference Number,Footnote Reference_LVL6,Footnote Reference_LVL61,Footnote Reference_LVL62,Footnote Reference_LVL63"/>
    <w:basedOn w:val="DefaultParagraphFont"/>
    <w:rsid w:val="00C92BF8"/>
    <w:rPr>
      <w:vertAlign w:val="superscript"/>
    </w:rPr>
  </w:style>
  <w:style w:type="paragraph" w:customStyle="1" w:styleId="Znakovi">
    <w:name w:val="Znakovi"/>
    <w:basedOn w:val="Normal"/>
    <w:link w:val="ZnakoviChar"/>
    <w:rsid w:val="00C92BF8"/>
    <w:pPr>
      <w:tabs>
        <w:tab w:val="left" w:pos="360"/>
        <w:tab w:val="num" w:pos="767"/>
      </w:tabs>
      <w:suppressAutoHyphens/>
      <w:ind w:left="767" w:hanging="227"/>
    </w:pPr>
    <w:rPr>
      <w:rFonts w:ascii="Garamond" w:hAnsi="Garamond"/>
      <w:sz w:val="20"/>
      <w:szCs w:val="20"/>
    </w:rPr>
  </w:style>
  <w:style w:type="character" w:customStyle="1" w:styleId="ZnakoviChar">
    <w:name w:val="Znakovi Char"/>
    <w:link w:val="Znakovi"/>
    <w:locked/>
    <w:rsid w:val="00C92BF8"/>
    <w:rPr>
      <w:rFonts w:ascii="Garamond" w:eastAsia="Times New Roman" w:hAnsi="Garamond" w:cs="Times New Roman"/>
      <w:sz w:val="20"/>
      <w:szCs w:val="20"/>
    </w:rPr>
  </w:style>
  <w:style w:type="paragraph" w:styleId="CommentText">
    <w:name w:val="annotation text"/>
    <w:basedOn w:val="Normal"/>
    <w:link w:val="CommentTextChar1"/>
    <w:rsid w:val="00C92BF8"/>
    <w:pPr>
      <w:spacing w:after="200" w:line="276" w:lineRule="auto"/>
    </w:pPr>
    <w:rPr>
      <w:rFonts w:ascii="Calibri" w:hAnsi="Calibri" w:cs="Calibri"/>
      <w:sz w:val="20"/>
      <w:szCs w:val="20"/>
    </w:rPr>
  </w:style>
  <w:style w:type="character" w:customStyle="1" w:styleId="CommentTextChar">
    <w:name w:val="Comment Text Char"/>
    <w:basedOn w:val="DefaultParagraphFont"/>
    <w:link w:val="CommentText"/>
    <w:uiPriority w:val="99"/>
    <w:rsid w:val="00C92BF8"/>
    <w:rPr>
      <w:rFonts w:ascii="Times New Roman" w:eastAsia="Times New Roman" w:hAnsi="Times New Roman" w:cs="Times New Roman"/>
      <w:sz w:val="20"/>
      <w:szCs w:val="20"/>
    </w:rPr>
  </w:style>
  <w:style w:type="character" w:customStyle="1" w:styleId="CommentTextChar1">
    <w:name w:val="Comment Text Char1"/>
    <w:basedOn w:val="DefaultParagraphFont"/>
    <w:link w:val="CommentText"/>
    <w:locked/>
    <w:rsid w:val="00C92BF8"/>
    <w:rPr>
      <w:rFonts w:ascii="Calibri" w:eastAsia="Times New Roman" w:hAnsi="Calibri" w:cs="Calibri"/>
      <w:sz w:val="20"/>
      <w:szCs w:val="20"/>
    </w:rPr>
  </w:style>
  <w:style w:type="paragraph" w:styleId="Header">
    <w:name w:val="header"/>
    <w:basedOn w:val="Normal"/>
    <w:link w:val="HeaderChar1"/>
    <w:rsid w:val="00C92BF8"/>
    <w:pPr>
      <w:tabs>
        <w:tab w:val="center" w:pos="4536"/>
        <w:tab w:val="right" w:pos="9072"/>
      </w:tabs>
      <w:overflowPunct w:val="0"/>
      <w:autoSpaceDE w:val="0"/>
      <w:autoSpaceDN w:val="0"/>
      <w:adjustRightInd w:val="0"/>
    </w:pPr>
    <w:rPr>
      <w:color w:val="0000FF"/>
      <w:sz w:val="28"/>
      <w:szCs w:val="28"/>
      <w:lang w:val="en-GB"/>
    </w:rPr>
  </w:style>
  <w:style w:type="character" w:customStyle="1" w:styleId="HeaderChar">
    <w:name w:val="Header Char"/>
    <w:basedOn w:val="DefaultParagraphFont"/>
    <w:link w:val="Header"/>
    <w:rsid w:val="00C92BF8"/>
    <w:rPr>
      <w:rFonts w:ascii="Times New Roman" w:eastAsia="Times New Roman" w:hAnsi="Times New Roman" w:cs="Times New Roman"/>
      <w:sz w:val="24"/>
      <w:szCs w:val="24"/>
    </w:rPr>
  </w:style>
  <w:style w:type="character" w:customStyle="1" w:styleId="HeaderChar1">
    <w:name w:val="Header Char1"/>
    <w:basedOn w:val="DefaultParagraphFont"/>
    <w:link w:val="Header"/>
    <w:locked/>
    <w:rsid w:val="00C92BF8"/>
    <w:rPr>
      <w:rFonts w:ascii="Times New Roman" w:eastAsia="Times New Roman" w:hAnsi="Times New Roman" w:cs="Times New Roman"/>
      <w:color w:val="0000FF"/>
      <w:sz w:val="28"/>
      <w:szCs w:val="28"/>
      <w:lang w:val="en-GB"/>
    </w:rPr>
  </w:style>
  <w:style w:type="table" w:styleId="TableGrid">
    <w:name w:val="Table Grid"/>
    <w:basedOn w:val="TableNormal"/>
    <w:uiPriority w:val="39"/>
    <w:rsid w:val="00C92BF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1"/>
    <w:rsid w:val="00C92BF8"/>
    <w:pPr>
      <w:spacing w:after="120" w:line="480" w:lineRule="auto"/>
      <w:ind w:left="360"/>
    </w:pPr>
    <w:rPr>
      <w:rFonts w:ascii="Century Schoolbook" w:hAnsi="Century Schoolbook" w:cs="Century Schoolbook"/>
      <w:sz w:val="22"/>
      <w:szCs w:val="22"/>
    </w:rPr>
  </w:style>
  <w:style w:type="character" w:customStyle="1" w:styleId="BodyTextIndent2Char">
    <w:name w:val="Body Text Indent 2 Char"/>
    <w:basedOn w:val="DefaultParagraphFont"/>
    <w:link w:val="BodyTextIndent2"/>
    <w:rsid w:val="00C92BF8"/>
    <w:rPr>
      <w:rFonts w:ascii="Times New Roman" w:eastAsia="Times New Roman" w:hAnsi="Times New Roman" w:cs="Times New Roman"/>
      <w:sz w:val="24"/>
      <w:szCs w:val="24"/>
    </w:rPr>
  </w:style>
  <w:style w:type="character" w:customStyle="1" w:styleId="BodyTextIndent2Char1">
    <w:name w:val="Body Text Indent 2 Char1"/>
    <w:basedOn w:val="DefaultParagraphFont"/>
    <w:link w:val="BodyTextIndent2"/>
    <w:locked/>
    <w:rsid w:val="00C92BF8"/>
    <w:rPr>
      <w:rFonts w:ascii="Century Schoolbook" w:eastAsia="Times New Roman" w:hAnsi="Century Schoolbook" w:cs="Century Schoolbook"/>
    </w:rPr>
  </w:style>
  <w:style w:type="paragraph" w:styleId="BodyText">
    <w:name w:val="Body Text"/>
    <w:basedOn w:val="Normal"/>
    <w:link w:val="BodyTextChar1"/>
    <w:rsid w:val="00C92BF8"/>
    <w:pPr>
      <w:spacing w:after="120"/>
    </w:pPr>
  </w:style>
  <w:style w:type="character" w:customStyle="1" w:styleId="BodyTextChar">
    <w:name w:val="Body Text Char"/>
    <w:basedOn w:val="DefaultParagraphFont"/>
    <w:link w:val="BodyText"/>
    <w:rsid w:val="00C92BF8"/>
    <w:rPr>
      <w:rFonts w:ascii="Times New Roman" w:eastAsia="Times New Roman" w:hAnsi="Times New Roman" w:cs="Times New Roman"/>
      <w:sz w:val="24"/>
      <w:szCs w:val="24"/>
    </w:rPr>
  </w:style>
  <w:style w:type="character" w:customStyle="1" w:styleId="BodyTextChar1">
    <w:name w:val="Body Text Char1"/>
    <w:basedOn w:val="DefaultParagraphFont"/>
    <w:link w:val="BodyText"/>
    <w:locked/>
    <w:rsid w:val="00C92BF8"/>
    <w:rPr>
      <w:rFonts w:ascii="Times New Roman" w:eastAsia="Times New Roman" w:hAnsi="Times New Roman" w:cs="Times New Roman"/>
      <w:sz w:val="24"/>
      <w:szCs w:val="24"/>
    </w:rPr>
  </w:style>
  <w:style w:type="paragraph" w:styleId="Caption">
    <w:name w:val="caption"/>
    <w:basedOn w:val="Normal"/>
    <w:next w:val="Normal"/>
    <w:link w:val="CaptionChar"/>
    <w:qFormat/>
    <w:rsid w:val="00C92BF8"/>
    <w:rPr>
      <w:rFonts w:ascii="Tahoma" w:hAnsi="Tahoma" w:cs="Tahoma"/>
      <w:i/>
      <w:iCs/>
      <w:sz w:val="16"/>
      <w:szCs w:val="16"/>
      <w:lang w:val="sr-Latn-CS"/>
    </w:rPr>
  </w:style>
  <w:style w:type="paragraph" w:customStyle="1" w:styleId="Default">
    <w:name w:val="Default"/>
    <w:link w:val="DefaultChar"/>
    <w:rsid w:val="00C92BF8"/>
    <w:pPr>
      <w:autoSpaceDE w:val="0"/>
      <w:autoSpaceDN w:val="0"/>
      <w:adjustRightInd w:val="0"/>
      <w:spacing w:after="0" w:line="240" w:lineRule="auto"/>
      <w:jc w:val="both"/>
    </w:pPr>
    <w:rPr>
      <w:rFonts w:ascii="Times New Roman" w:eastAsia="Times New Roman" w:hAnsi="Times New Roman" w:cs="Times New Roman"/>
      <w:color w:val="000000"/>
      <w:sz w:val="24"/>
      <w:szCs w:val="24"/>
    </w:rPr>
  </w:style>
  <w:style w:type="paragraph" w:styleId="BodyText2">
    <w:name w:val="Body Text 2"/>
    <w:basedOn w:val="Normal"/>
    <w:link w:val="BodyText2Char1"/>
    <w:rsid w:val="00C92BF8"/>
    <w:rPr>
      <w:rFonts w:ascii="Arial" w:hAnsi="Arial" w:cs="Arial"/>
      <w:lang w:val="sl-SI"/>
    </w:rPr>
  </w:style>
  <w:style w:type="character" w:customStyle="1" w:styleId="BodyText2Char">
    <w:name w:val="Body Text 2 Char"/>
    <w:basedOn w:val="DefaultParagraphFont"/>
    <w:link w:val="BodyText2"/>
    <w:rsid w:val="00C92BF8"/>
    <w:rPr>
      <w:rFonts w:ascii="Times New Roman" w:eastAsia="Times New Roman" w:hAnsi="Times New Roman" w:cs="Times New Roman"/>
      <w:sz w:val="24"/>
      <w:szCs w:val="24"/>
    </w:rPr>
  </w:style>
  <w:style w:type="character" w:customStyle="1" w:styleId="BodyText2Char1">
    <w:name w:val="Body Text 2 Char1"/>
    <w:basedOn w:val="DefaultParagraphFont"/>
    <w:link w:val="BodyText2"/>
    <w:locked/>
    <w:rsid w:val="00C92BF8"/>
    <w:rPr>
      <w:rFonts w:ascii="Arial" w:eastAsia="Times New Roman" w:hAnsi="Arial" w:cs="Arial"/>
      <w:sz w:val="24"/>
      <w:szCs w:val="24"/>
      <w:lang w:val="sl-SI"/>
    </w:rPr>
  </w:style>
  <w:style w:type="paragraph" w:styleId="Footer">
    <w:name w:val="footer"/>
    <w:basedOn w:val="Normal"/>
    <w:link w:val="FooterChar1"/>
    <w:rsid w:val="00C92BF8"/>
    <w:pPr>
      <w:tabs>
        <w:tab w:val="center" w:pos="4536"/>
        <w:tab w:val="right" w:pos="9072"/>
      </w:tabs>
    </w:pPr>
    <w:rPr>
      <w:sz w:val="20"/>
      <w:szCs w:val="20"/>
    </w:rPr>
  </w:style>
  <w:style w:type="character" w:customStyle="1" w:styleId="FooterChar">
    <w:name w:val="Footer Char"/>
    <w:basedOn w:val="DefaultParagraphFont"/>
    <w:link w:val="Footer"/>
    <w:rsid w:val="00C92BF8"/>
    <w:rPr>
      <w:rFonts w:ascii="Times New Roman" w:eastAsia="Times New Roman" w:hAnsi="Times New Roman" w:cs="Times New Roman"/>
      <w:sz w:val="24"/>
      <w:szCs w:val="24"/>
    </w:rPr>
  </w:style>
  <w:style w:type="character" w:customStyle="1" w:styleId="FooterChar1">
    <w:name w:val="Footer Char1"/>
    <w:basedOn w:val="DefaultParagraphFont"/>
    <w:link w:val="Footer"/>
    <w:locked/>
    <w:rsid w:val="00C92BF8"/>
    <w:rPr>
      <w:rFonts w:ascii="Times New Roman" w:eastAsia="Times New Roman" w:hAnsi="Times New Roman" w:cs="Times New Roman"/>
      <w:sz w:val="20"/>
      <w:szCs w:val="20"/>
    </w:rPr>
  </w:style>
  <w:style w:type="paragraph" w:styleId="NormalWeb">
    <w:name w:val="Normal (Web)"/>
    <w:basedOn w:val="Normal"/>
    <w:link w:val="NormalWebChar1"/>
    <w:uiPriority w:val="99"/>
    <w:rsid w:val="00C92BF8"/>
    <w:pPr>
      <w:spacing w:before="100" w:beforeAutospacing="1" w:after="100" w:afterAutospacing="1"/>
    </w:pPr>
  </w:style>
  <w:style w:type="character" w:customStyle="1" w:styleId="NormalWebChar1">
    <w:name w:val="Normal (Web) Char1"/>
    <w:basedOn w:val="DefaultParagraphFont"/>
    <w:link w:val="NormalWeb"/>
    <w:uiPriority w:val="99"/>
    <w:locked/>
    <w:rsid w:val="00C92BF8"/>
    <w:rPr>
      <w:rFonts w:ascii="Times New Roman" w:eastAsia="Times New Roman" w:hAnsi="Times New Roman" w:cs="Times New Roman"/>
      <w:sz w:val="24"/>
      <w:szCs w:val="24"/>
    </w:rPr>
  </w:style>
  <w:style w:type="paragraph" w:customStyle="1" w:styleId="sobi2itemtitle">
    <w:name w:val="sobi2itemtitle"/>
    <w:basedOn w:val="Normal"/>
    <w:rsid w:val="00C92BF8"/>
    <w:pPr>
      <w:spacing w:before="75" w:after="225"/>
      <w:ind w:left="75"/>
    </w:pPr>
    <w:rPr>
      <w:rFonts w:eastAsia="MS Mincho"/>
      <w:lang w:val="sr-Latn-CS" w:eastAsia="ja-JP"/>
    </w:rPr>
  </w:style>
  <w:style w:type="paragraph" w:customStyle="1" w:styleId="Tekst">
    <w:name w:val="Tekst"/>
    <w:basedOn w:val="Normal"/>
    <w:next w:val="Normal"/>
    <w:rsid w:val="00C92BF8"/>
    <w:pPr>
      <w:spacing w:after="60"/>
      <w:ind w:firstLine="709"/>
    </w:pPr>
    <w:rPr>
      <w:rFonts w:ascii="Verdana" w:hAnsi="Verdana" w:cs="Verdana"/>
      <w:color w:val="000000"/>
      <w:sz w:val="18"/>
      <w:szCs w:val="18"/>
      <w:lang w:val="it-IT"/>
    </w:rPr>
  </w:style>
  <w:style w:type="paragraph" w:styleId="BodyText3">
    <w:name w:val="Body Text 3"/>
    <w:basedOn w:val="Normal"/>
    <w:link w:val="BodyText3Char1"/>
    <w:rsid w:val="00C92BF8"/>
    <w:pPr>
      <w:spacing w:after="120"/>
    </w:pPr>
    <w:rPr>
      <w:sz w:val="16"/>
      <w:szCs w:val="16"/>
      <w:lang w:val="en-GB"/>
    </w:rPr>
  </w:style>
  <w:style w:type="character" w:customStyle="1" w:styleId="BodyText3Char">
    <w:name w:val="Body Text 3 Char"/>
    <w:basedOn w:val="DefaultParagraphFont"/>
    <w:link w:val="BodyText3"/>
    <w:rsid w:val="00C92BF8"/>
    <w:rPr>
      <w:rFonts w:ascii="Times New Roman" w:eastAsia="Times New Roman" w:hAnsi="Times New Roman" w:cs="Times New Roman"/>
      <w:sz w:val="16"/>
      <w:szCs w:val="16"/>
    </w:rPr>
  </w:style>
  <w:style w:type="character" w:customStyle="1" w:styleId="BodyText3Char1">
    <w:name w:val="Body Text 3 Char1"/>
    <w:basedOn w:val="DefaultParagraphFont"/>
    <w:link w:val="BodyText3"/>
    <w:locked/>
    <w:rsid w:val="00C92BF8"/>
    <w:rPr>
      <w:rFonts w:ascii="Times New Roman" w:eastAsia="Times New Roman" w:hAnsi="Times New Roman" w:cs="Times New Roman"/>
      <w:sz w:val="16"/>
      <w:szCs w:val="16"/>
      <w:lang w:val="en-GB"/>
    </w:rPr>
  </w:style>
  <w:style w:type="character" w:styleId="PageNumber">
    <w:name w:val="page number"/>
    <w:basedOn w:val="DefaultParagraphFont"/>
    <w:rsid w:val="00C92BF8"/>
  </w:style>
  <w:style w:type="character" w:styleId="Hyperlink">
    <w:name w:val="Hyperlink"/>
    <w:basedOn w:val="DefaultParagraphFont"/>
    <w:uiPriority w:val="99"/>
    <w:rsid w:val="00C92BF8"/>
    <w:rPr>
      <w:color w:val="0000FF"/>
      <w:u w:val="single"/>
    </w:rPr>
  </w:style>
  <w:style w:type="character" w:styleId="Strong">
    <w:name w:val="Strong"/>
    <w:basedOn w:val="DefaultParagraphFont"/>
    <w:uiPriority w:val="22"/>
    <w:qFormat/>
    <w:rsid w:val="00C92BF8"/>
    <w:rPr>
      <w:b/>
      <w:bCs/>
    </w:rPr>
  </w:style>
  <w:style w:type="paragraph" w:styleId="BalloonText">
    <w:name w:val="Balloon Text"/>
    <w:basedOn w:val="Normal"/>
    <w:link w:val="BalloonTextChar1"/>
    <w:rsid w:val="00C92BF8"/>
    <w:rPr>
      <w:rFonts w:ascii="Tahoma" w:hAnsi="Tahoma" w:cs="Tahoma"/>
      <w:sz w:val="16"/>
      <w:szCs w:val="16"/>
    </w:rPr>
  </w:style>
  <w:style w:type="character" w:customStyle="1" w:styleId="BalloonTextChar">
    <w:name w:val="Balloon Text Char"/>
    <w:basedOn w:val="DefaultParagraphFont"/>
    <w:link w:val="BalloonText"/>
    <w:rsid w:val="00C92BF8"/>
    <w:rPr>
      <w:rFonts w:ascii="Tahoma" w:eastAsia="Times New Roman" w:hAnsi="Tahoma" w:cs="Tahoma"/>
      <w:sz w:val="16"/>
      <w:szCs w:val="16"/>
    </w:rPr>
  </w:style>
  <w:style w:type="character" w:customStyle="1" w:styleId="BalloonTextChar1">
    <w:name w:val="Balloon Text Char1"/>
    <w:basedOn w:val="DefaultParagraphFont"/>
    <w:link w:val="BalloonText"/>
    <w:locked/>
    <w:rsid w:val="00C92BF8"/>
    <w:rPr>
      <w:rFonts w:ascii="Tahoma" w:eastAsia="Times New Roman" w:hAnsi="Tahoma" w:cs="Tahoma"/>
      <w:sz w:val="16"/>
      <w:szCs w:val="16"/>
    </w:rPr>
  </w:style>
  <w:style w:type="character" w:customStyle="1" w:styleId="CharChar1">
    <w:name w:val="Char Char1"/>
    <w:basedOn w:val="DefaultParagraphFont"/>
    <w:locked/>
    <w:rsid w:val="00C92BF8"/>
    <w:rPr>
      <w:sz w:val="24"/>
      <w:szCs w:val="24"/>
      <w:lang w:val="en-US" w:eastAsia="en-US"/>
    </w:rPr>
  </w:style>
  <w:style w:type="character" w:customStyle="1" w:styleId="CharChar11">
    <w:name w:val="Char Char11"/>
    <w:basedOn w:val="DefaultParagraphFont"/>
    <w:rsid w:val="00C92BF8"/>
    <w:rPr>
      <w:sz w:val="24"/>
      <w:szCs w:val="24"/>
      <w:lang w:val="en-US" w:eastAsia="en-US"/>
    </w:rPr>
  </w:style>
  <w:style w:type="paragraph" w:customStyle="1" w:styleId="msolistparagraph0">
    <w:name w:val="msolistparagraph"/>
    <w:basedOn w:val="Normal"/>
    <w:rsid w:val="00C92BF8"/>
    <w:pPr>
      <w:spacing w:line="480" w:lineRule="auto"/>
      <w:ind w:left="720"/>
    </w:pPr>
    <w:rPr>
      <w:rFonts w:ascii="Cambria" w:hAnsi="Cambria" w:cs="Cambria"/>
      <w:color w:val="4F81BD"/>
      <w:sz w:val="28"/>
      <w:szCs w:val="28"/>
    </w:rPr>
  </w:style>
  <w:style w:type="paragraph" w:customStyle="1" w:styleId="Style1">
    <w:name w:val="Style1"/>
    <w:basedOn w:val="Normal"/>
    <w:rsid w:val="00C92BF8"/>
    <w:pPr>
      <w:tabs>
        <w:tab w:val="right" w:pos="8640"/>
      </w:tabs>
      <w:spacing w:line="360" w:lineRule="auto"/>
    </w:pPr>
    <w:rPr>
      <w:rFonts w:ascii="Arial" w:hAnsi="Arial" w:cs="Arial"/>
      <w:b/>
      <w:bCs/>
      <w:sz w:val="28"/>
      <w:szCs w:val="28"/>
      <w:lang w:val="it-IT"/>
    </w:rPr>
  </w:style>
  <w:style w:type="paragraph" w:customStyle="1" w:styleId="Style2">
    <w:name w:val="Style2"/>
    <w:basedOn w:val="Normal"/>
    <w:rsid w:val="00C92BF8"/>
    <w:pPr>
      <w:autoSpaceDE w:val="0"/>
      <w:autoSpaceDN w:val="0"/>
      <w:adjustRightInd w:val="0"/>
    </w:pPr>
    <w:rPr>
      <w:rFonts w:ascii="Arial" w:hAnsi="Arial" w:cs="Arial"/>
      <w:b/>
      <w:bCs/>
      <w:lang w:val="sr-Latn-CS"/>
    </w:rPr>
  </w:style>
  <w:style w:type="numbering" w:styleId="111111">
    <w:name w:val="Outline List 2"/>
    <w:basedOn w:val="NoList"/>
    <w:rsid w:val="00C92BF8"/>
    <w:pPr>
      <w:numPr>
        <w:numId w:val="1"/>
      </w:numPr>
    </w:pPr>
  </w:style>
  <w:style w:type="character" w:customStyle="1" w:styleId="NormalWebChar">
    <w:name w:val="Normal (Web) Char"/>
    <w:basedOn w:val="DefaultParagraphFont"/>
    <w:locked/>
    <w:rsid w:val="00C92BF8"/>
    <w:rPr>
      <w:rFonts w:cs="Times New Roman"/>
      <w:sz w:val="24"/>
      <w:szCs w:val="24"/>
      <w:lang w:val="en-US" w:eastAsia="en-US"/>
    </w:rPr>
  </w:style>
  <w:style w:type="character" w:styleId="FollowedHyperlink">
    <w:name w:val="FollowedHyperlink"/>
    <w:basedOn w:val="DefaultParagraphFont"/>
    <w:uiPriority w:val="99"/>
    <w:rsid w:val="00C92BF8"/>
    <w:rPr>
      <w:color w:val="800080"/>
      <w:u w:val="single"/>
    </w:rPr>
  </w:style>
  <w:style w:type="paragraph" w:styleId="TOCHeading">
    <w:name w:val="TOC Heading"/>
    <w:basedOn w:val="Heading1"/>
    <w:next w:val="Normal"/>
    <w:uiPriority w:val="39"/>
    <w:qFormat/>
    <w:rsid w:val="00C92BF8"/>
    <w:pPr>
      <w:keepLines/>
      <w:numPr>
        <w:numId w:val="0"/>
      </w:numPr>
      <w:spacing w:before="480" w:after="0" w:line="276" w:lineRule="auto"/>
      <w:outlineLvl w:val="9"/>
    </w:pPr>
    <w:rPr>
      <w:rFonts w:ascii="Cambria" w:hAnsi="Cambria" w:cs="Times New Roman"/>
      <w:color w:val="365F91"/>
      <w:kern w:val="0"/>
      <w:szCs w:val="28"/>
      <w:lang w:val="en-US" w:eastAsia="en-US"/>
    </w:rPr>
  </w:style>
  <w:style w:type="paragraph" w:styleId="TOC1">
    <w:name w:val="toc 1"/>
    <w:basedOn w:val="Normal"/>
    <w:next w:val="Normal"/>
    <w:autoRedefine/>
    <w:uiPriority w:val="39"/>
    <w:qFormat/>
    <w:rsid w:val="00C92BF8"/>
    <w:pPr>
      <w:tabs>
        <w:tab w:val="left" w:pos="426"/>
        <w:tab w:val="right" w:leader="dot" w:pos="9064"/>
      </w:tabs>
    </w:pPr>
    <w:rPr>
      <w:noProof/>
      <w:snapToGrid w:val="0"/>
      <w:w w:val="0"/>
      <w:lang w:val="hr-HR"/>
    </w:rPr>
  </w:style>
  <w:style w:type="paragraph" w:styleId="TOC2">
    <w:name w:val="toc 2"/>
    <w:basedOn w:val="Normal"/>
    <w:next w:val="Normal"/>
    <w:autoRedefine/>
    <w:uiPriority w:val="39"/>
    <w:qFormat/>
    <w:rsid w:val="00C92BF8"/>
    <w:pPr>
      <w:tabs>
        <w:tab w:val="left" w:pos="709"/>
        <w:tab w:val="left" w:pos="1984"/>
        <w:tab w:val="right" w:leader="dot" w:pos="9072"/>
      </w:tabs>
      <w:ind w:left="284"/>
    </w:pPr>
    <w:rPr>
      <w:bCs/>
      <w:noProof/>
      <w:kern w:val="32"/>
      <w:lang w:val="sr-Latn-CS" w:eastAsia="sr-Latn-CS"/>
    </w:rPr>
  </w:style>
  <w:style w:type="paragraph" w:styleId="TOC3">
    <w:name w:val="toc 3"/>
    <w:basedOn w:val="Normal"/>
    <w:next w:val="Normal"/>
    <w:autoRedefine/>
    <w:uiPriority w:val="39"/>
    <w:qFormat/>
    <w:rsid w:val="00C92BF8"/>
    <w:pPr>
      <w:tabs>
        <w:tab w:val="left" w:pos="1276"/>
        <w:tab w:val="right" w:leader="dot" w:pos="9064"/>
      </w:tabs>
      <w:ind w:left="709"/>
    </w:pPr>
  </w:style>
  <w:style w:type="paragraph" w:customStyle="1" w:styleId="CharCharChar0">
    <w:name w:val="Char Char Char0"/>
    <w:basedOn w:val="Normal"/>
    <w:semiHidden/>
    <w:rsid w:val="00C92BF8"/>
    <w:pPr>
      <w:spacing w:after="160" w:line="240" w:lineRule="exact"/>
    </w:pPr>
    <w:rPr>
      <w:rFonts w:ascii="Tahoma" w:hAnsi="Tahoma"/>
      <w:sz w:val="20"/>
      <w:szCs w:val="20"/>
      <w:lang w:val="sr-Latn-CS"/>
    </w:rPr>
  </w:style>
  <w:style w:type="paragraph" w:customStyle="1" w:styleId="western">
    <w:name w:val="western"/>
    <w:basedOn w:val="Normal"/>
    <w:rsid w:val="00C92BF8"/>
    <w:pPr>
      <w:spacing w:before="100" w:beforeAutospacing="1" w:after="100" w:afterAutospacing="1"/>
    </w:pPr>
  </w:style>
  <w:style w:type="paragraph" w:customStyle="1" w:styleId="Normal1">
    <w:name w:val="Normal1"/>
    <w:basedOn w:val="Normal"/>
    <w:rsid w:val="00C92BF8"/>
    <w:rPr>
      <w:rFonts w:ascii="Calibri" w:hAnsi="Calibri"/>
      <w:sz w:val="22"/>
      <w:szCs w:val="22"/>
    </w:rPr>
  </w:style>
  <w:style w:type="character" w:customStyle="1" w:styleId="normalchar1">
    <w:name w:val="normal__char1"/>
    <w:basedOn w:val="DefaultParagraphFont"/>
    <w:rsid w:val="00C92BF8"/>
    <w:rPr>
      <w:rFonts w:ascii="Calibri" w:hAnsi="Calibri" w:hint="default"/>
      <w:sz w:val="22"/>
      <w:szCs w:val="22"/>
    </w:rPr>
  </w:style>
  <w:style w:type="character" w:customStyle="1" w:styleId="normal0020tablechar">
    <w:name w:val="normal_0020table__char"/>
    <w:basedOn w:val="DefaultParagraphFont"/>
    <w:rsid w:val="00C92BF8"/>
  </w:style>
  <w:style w:type="paragraph" w:styleId="TOC4">
    <w:name w:val="toc 4"/>
    <w:basedOn w:val="Normal"/>
    <w:next w:val="Normal"/>
    <w:autoRedefine/>
    <w:uiPriority w:val="39"/>
    <w:unhideWhenUsed/>
    <w:rsid w:val="00C92BF8"/>
    <w:pPr>
      <w:spacing w:after="100" w:line="276" w:lineRule="auto"/>
      <w:ind w:left="660"/>
      <w:jc w:val="left"/>
    </w:pPr>
    <w:rPr>
      <w:rFonts w:ascii="Calibri" w:hAnsi="Calibri"/>
      <w:sz w:val="22"/>
      <w:szCs w:val="22"/>
    </w:rPr>
  </w:style>
  <w:style w:type="paragraph" w:styleId="TOC5">
    <w:name w:val="toc 5"/>
    <w:basedOn w:val="Normal"/>
    <w:next w:val="Normal"/>
    <w:autoRedefine/>
    <w:uiPriority w:val="39"/>
    <w:unhideWhenUsed/>
    <w:rsid w:val="00C92BF8"/>
    <w:pPr>
      <w:spacing w:after="100" w:line="276" w:lineRule="auto"/>
      <w:ind w:left="880"/>
      <w:jc w:val="left"/>
    </w:pPr>
    <w:rPr>
      <w:rFonts w:ascii="Calibri" w:hAnsi="Calibri"/>
      <w:sz w:val="22"/>
      <w:szCs w:val="22"/>
    </w:rPr>
  </w:style>
  <w:style w:type="paragraph" w:styleId="TOC6">
    <w:name w:val="toc 6"/>
    <w:basedOn w:val="Normal"/>
    <w:next w:val="Normal"/>
    <w:autoRedefine/>
    <w:uiPriority w:val="39"/>
    <w:unhideWhenUsed/>
    <w:rsid w:val="00C92BF8"/>
    <w:pPr>
      <w:spacing w:after="100" w:line="276" w:lineRule="auto"/>
      <w:ind w:left="1100"/>
      <w:jc w:val="left"/>
    </w:pPr>
    <w:rPr>
      <w:rFonts w:ascii="Calibri" w:hAnsi="Calibri"/>
      <w:sz w:val="22"/>
      <w:szCs w:val="22"/>
    </w:rPr>
  </w:style>
  <w:style w:type="paragraph" w:styleId="TOC7">
    <w:name w:val="toc 7"/>
    <w:basedOn w:val="Normal"/>
    <w:next w:val="Normal"/>
    <w:autoRedefine/>
    <w:uiPriority w:val="39"/>
    <w:unhideWhenUsed/>
    <w:rsid w:val="00C92BF8"/>
    <w:pPr>
      <w:spacing w:after="100" w:line="276" w:lineRule="auto"/>
      <w:ind w:left="1320"/>
      <w:jc w:val="left"/>
    </w:pPr>
    <w:rPr>
      <w:rFonts w:ascii="Calibri" w:hAnsi="Calibri"/>
      <w:sz w:val="22"/>
      <w:szCs w:val="22"/>
    </w:rPr>
  </w:style>
  <w:style w:type="paragraph" w:styleId="TOC8">
    <w:name w:val="toc 8"/>
    <w:basedOn w:val="Normal"/>
    <w:next w:val="Normal"/>
    <w:autoRedefine/>
    <w:uiPriority w:val="39"/>
    <w:unhideWhenUsed/>
    <w:rsid w:val="00C92BF8"/>
    <w:pPr>
      <w:spacing w:after="100" w:line="276" w:lineRule="auto"/>
      <w:ind w:left="1540"/>
      <w:jc w:val="left"/>
    </w:pPr>
    <w:rPr>
      <w:rFonts w:ascii="Calibri" w:hAnsi="Calibri"/>
      <w:sz w:val="22"/>
      <w:szCs w:val="22"/>
    </w:rPr>
  </w:style>
  <w:style w:type="paragraph" w:styleId="TOC9">
    <w:name w:val="toc 9"/>
    <w:basedOn w:val="Normal"/>
    <w:next w:val="Normal"/>
    <w:autoRedefine/>
    <w:uiPriority w:val="39"/>
    <w:unhideWhenUsed/>
    <w:rsid w:val="00C92BF8"/>
    <w:pPr>
      <w:spacing w:after="100" w:line="276" w:lineRule="auto"/>
      <w:ind w:left="1760"/>
      <w:jc w:val="left"/>
    </w:pPr>
    <w:rPr>
      <w:rFonts w:ascii="Calibri" w:hAnsi="Calibri"/>
      <w:sz w:val="22"/>
      <w:szCs w:val="22"/>
    </w:rPr>
  </w:style>
  <w:style w:type="paragraph" w:customStyle="1" w:styleId="Char">
    <w:name w:val="Char"/>
    <w:basedOn w:val="Normal"/>
    <w:rsid w:val="00C92BF8"/>
    <w:pPr>
      <w:spacing w:after="160" w:line="240" w:lineRule="exact"/>
      <w:jc w:val="left"/>
    </w:pPr>
    <w:rPr>
      <w:rFonts w:ascii="Tahoma" w:hAnsi="Tahoma"/>
      <w:sz w:val="20"/>
      <w:szCs w:val="20"/>
    </w:rPr>
  </w:style>
  <w:style w:type="character" w:styleId="CommentReference">
    <w:name w:val="annotation reference"/>
    <w:basedOn w:val="DefaultParagraphFont"/>
    <w:semiHidden/>
    <w:rsid w:val="00C92BF8"/>
    <w:rPr>
      <w:sz w:val="16"/>
      <w:szCs w:val="16"/>
    </w:rPr>
  </w:style>
  <w:style w:type="paragraph" w:styleId="CommentSubject">
    <w:name w:val="annotation subject"/>
    <w:basedOn w:val="CommentText"/>
    <w:next w:val="CommentText"/>
    <w:link w:val="CommentSubjectChar"/>
    <w:semiHidden/>
    <w:rsid w:val="00C92BF8"/>
    <w:pPr>
      <w:spacing w:after="0" w:line="240" w:lineRule="auto"/>
    </w:pPr>
    <w:rPr>
      <w:rFonts w:ascii="Times New Roman" w:hAnsi="Times New Roman" w:cs="Times New Roman"/>
      <w:b/>
      <w:bCs/>
    </w:rPr>
  </w:style>
  <w:style w:type="character" w:customStyle="1" w:styleId="CommentSubjectChar">
    <w:name w:val="Comment Subject Char"/>
    <w:basedOn w:val="CommentTextChar"/>
    <w:link w:val="CommentSubject"/>
    <w:semiHidden/>
    <w:rsid w:val="00C92BF8"/>
    <w:rPr>
      <w:b/>
      <w:bCs/>
    </w:rPr>
  </w:style>
  <w:style w:type="paragraph" w:customStyle="1" w:styleId="CharCharCharCharCharCharCharCharChar1Char">
    <w:name w:val="Char Char Char Char Char Char Char Char Char1 Char"/>
    <w:basedOn w:val="Normal"/>
    <w:rsid w:val="00C92BF8"/>
    <w:pPr>
      <w:widowControl w:val="0"/>
      <w:spacing w:line="280" w:lineRule="atLeast"/>
      <w:jc w:val="left"/>
    </w:pPr>
    <w:rPr>
      <w:rFonts w:eastAsia="MS Mincho"/>
      <w:sz w:val="22"/>
      <w:szCs w:val="20"/>
      <w:lang w:val="en-GB" w:eastAsia="en-GB"/>
    </w:rPr>
  </w:style>
  <w:style w:type="paragraph" w:customStyle="1" w:styleId="font5">
    <w:name w:val="font5"/>
    <w:basedOn w:val="Normal"/>
    <w:rsid w:val="00C92BF8"/>
    <w:pPr>
      <w:spacing w:before="100" w:beforeAutospacing="1" w:after="100" w:afterAutospacing="1"/>
      <w:jc w:val="left"/>
    </w:pPr>
    <w:rPr>
      <w:rFonts w:ascii="Arial" w:hAnsi="Arial" w:cs="Arial"/>
      <w:color w:val="000000"/>
      <w:sz w:val="18"/>
      <w:szCs w:val="18"/>
    </w:rPr>
  </w:style>
  <w:style w:type="paragraph" w:customStyle="1" w:styleId="font6">
    <w:name w:val="font6"/>
    <w:basedOn w:val="Normal"/>
    <w:rsid w:val="00C92BF8"/>
    <w:pPr>
      <w:spacing w:before="100" w:beforeAutospacing="1" w:after="100" w:afterAutospacing="1"/>
      <w:jc w:val="left"/>
    </w:pPr>
    <w:rPr>
      <w:rFonts w:ascii="Arial" w:hAnsi="Arial" w:cs="Arial"/>
      <w:i/>
      <w:iCs/>
      <w:color w:val="000000"/>
      <w:sz w:val="18"/>
      <w:szCs w:val="18"/>
    </w:rPr>
  </w:style>
  <w:style w:type="paragraph" w:customStyle="1" w:styleId="font7">
    <w:name w:val="font7"/>
    <w:basedOn w:val="Normal"/>
    <w:rsid w:val="00C92BF8"/>
    <w:pPr>
      <w:spacing w:before="100" w:beforeAutospacing="1" w:after="100" w:afterAutospacing="1"/>
      <w:jc w:val="left"/>
    </w:pPr>
    <w:rPr>
      <w:rFonts w:ascii="Arial" w:hAnsi="Arial" w:cs="Arial"/>
      <w:i/>
      <w:iCs/>
      <w:color w:val="000000"/>
      <w:sz w:val="22"/>
      <w:szCs w:val="22"/>
    </w:rPr>
  </w:style>
  <w:style w:type="paragraph" w:customStyle="1" w:styleId="xl65">
    <w:name w:val="xl65"/>
    <w:basedOn w:val="Normal"/>
    <w:rsid w:val="00C92BF8"/>
    <w:pPr>
      <w:spacing w:before="100" w:beforeAutospacing="1" w:after="100" w:afterAutospacing="1"/>
      <w:jc w:val="left"/>
      <w:textAlignment w:val="top"/>
    </w:pPr>
  </w:style>
  <w:style w:type="paragraph" w:customStyle="1" w:styleId="xl66">
    <w:name w:val="xl66"/>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color w:val="000000"/>
      <w:sz w:val="18"/>
      <w:szCs w:val="18"/>
    </w:rPr>
  </w:style>
  <w:style w:type="paragraph" w:customStyle="1" w:styleId="xl67">
    <w:name w:val="xl67"/>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color w:val="000000"/>
      <w:sz w:val="18"/>
      <w:szCs w:val="18"/>
    </w:rPr>
  </w:style>
  <w:style w:type="paragraph" w:customStyle="1" w:styleId="xl68">
    <w:name w:val="xl68"/>
    <w:basedOn w:val="Normal"/>
    <w:rsid w:val="00C92BF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Arial" w:hAnsi="Arial" w:cs="Arial"/>
      <w:b/>
      <w:bCs/>
      <w:color w:val="000000"/>
      <w:sz w:val="18"/>
      <w:szCs w:val="18"/>
    </w:rPr>
  </w:style>
  <w:style w:type="paragraph" w:customStyle="1" w:styleId="xl69">
    <w:name w:val="xl69"/>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i/>
      <w:iCs/>
      <w:color w:val="000000"/>
      <w:sz w:val="18"/>
      <w:szCs w:val="18"/>
    </w:rPr>
  </w:style>
  <w:style w:type="paragraph" w:customStyle="1" w:styleId="xl70">
    <w:name w:val="xl70"/>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color w:val="000000"/>
      <w:sz w:val="18"/>
      <w:szCs w:val="18"/>
    </w:rPr>
  </w:style>
  <w:style w:type="paragraph" w:customStyle="1" w:styleId="xl71">
    <w:name w:val="xl71"/>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18"/>
      <w:szCs w:val="18"/>
    </w:rPr>
  </w:style>
  <w:style w:type="paragraph" w:customStyle="1" w:styleId="xl72">
    <w:name w:val="xl72"/>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i/>
      <w:iCs/>
      <w:color w:val="000000"/>
      <w:sz w:val="18"/>
      <w:szCs w:val="18"/>
    </w:rPr>
  </w:style>
  <w:style w:type="paragraph" w:customStyle="1" w:styleId="xl73">
    <w:name w:val="xl73"/>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color w:val="000000"/>
      <w:sz w:val="18"/>
      <w:szCs w:val="18"/>
    </w:rPr>
  </w:style>
  <w:style w:type="paragraph" w:customStyle="1" w:styleId="xl74">
    <w:name w:val="xl74"/>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b/>
      <w:bCs/>
      <w:color w:val="000000"/>
      <w:sz w:val="18"/>
      <w:szCs w:val="18"/>
    </w:rPr>
  </w:style>
  <w:style w:type="numbering" w:customStyle="1" w:styleId="NoList1">
    <w:name w:val="No List1"/>
    <w:next w:val="NoList"/>
    <w:uiPriority w:val="99"/>
    <w:semiHidden/>
    <w:unhideWhenUsed/>
    <w:rsid w:val="00C92BF8"/>
  </w:style>
  <w:style w:type="table" w:customStyle="1" w:styleId="TableGrid1">
    <w:name w:val="Table Grid1"/>
    <w:basedOn w:val="TableNormal"/>
    <w:next w:val="TableGrid"/>
    <w:rsid w:val="00C92BF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1">
    <w:name w:val="Char Char Char1"/>
    <w:basedOn w:val="Normal"/>
    <w:semiHidden/>
    <w:rsid w:val="00C92BF8"/>
    <w:pPr>
      <w:spacing w:after="160" w:line="240" w:lineRule="exact"/>
    </w:pPr>
    <w:rPr>
      <w:rFonts w:ascii="Tahoma" w:hAnsi="Tahoma"/>
      <w:sz w:val="20"/>
      <w:szCs w:val="20"/>
      <w:lang w:val="sr-Latn-CS"/>
    </w:rPr>
  </w:style>
  <w:style w:type="paragraph" w:customStyle="1" w:styleId="Char0">
    <w:name w:val="Char0"/>
    <w:basedOn w:val="Normal"/>
    <w:rsid w:val="00C92BF8"/>
    <w:pPr>
      <w:spacing w:after="160" w:line="240" w:lineRule="exact"/>
      <w:jc w:val="left"/>
    </w:pPr>
    <w:rPr>
      <w:rFonts w:ascii="Tahoma" w:hAnsi="Tahoma"/>
      <w:sz w:val="20"/>
      <w:szCs w:val="20"/>
    </w:rPr>
  </w:style>
  <w:style w:type="table" w:customStyle="1" w:styleId="Mojstil1">
    <w:name w:val="Moj stil 1"/>
    <w:basedOn w:val="TableNormal"/>
    <w:uiPriority w:val="99"/>
    <w:qFormat/>
    <w:rsid w:val="00C92BF8"/>
    <w:pPr>
      <w:spacing w:after="0" w:line="240" w:lineRule="auto"/>
    </w:pPr>
    <w:rPr>
      <w:rFonts w:ascii="Calibri" w:eastAsia="Calibri" w:hAnsi="Calibri" w:cs="Times New Roman"/>
      <w:sz w:val="20"/>
      <w:szCs w:val="20"/>
    </w:rPr>
    <w:tblPr>
      <w:tblInd w:w="0" w:type="dxa"/>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CellMar>
        <w:top w:w="0" w:type="dxa"/>
        <w:left w:w="108" w:type="dxa"/>
        <w:bottom w:w="0" w:type="dxa"/>
        <w:right w:w="108" w:type="dxa"/>
      </w:tblCellMar>
    </w:tblPr>
    <w:tblStylePr w:type="firstRow">
      <w:tblPr/>
      <w:tcPr>
        <w:tcBorders>
          <w:top w:val="single" w:sz="8" w:space="0" w:color="auto"/>
          <w:left w:val="single" w:sz="8" w:space="0" w:color="auto"/>
          <w:bottom w:val="single" w:sz="8" w:space="0" w:color="auto"/>
          <w:right w:val="single" w:sz="8" w:space="0" w:color="auto"/>
          <w:insideH w:val="single" w:sz="8" w:space="0" w:color="auto"/>
          <w:insideV w:val="single" w:sz="8" w:space="0" w:color="auto"/>
        </w:tcBorders>
      </w:tcPr>
    </w:tblStylePr>
  </w:style>
  <w:style w:type="table" w:customStyle="1" w:styleId="Mojstil">
    <w:name w:val="Moj stil"/>
    <w:basedOn w:val="TableNormal"/>
    <w:uiPriority w:val="99"/>
    <w:qFormat/>
    <w:rsid w:val="00C92BF8"/>
    <w:pPr>
      <w:spacing w:after="0" w:line="240" w:lineRule="auto"/>
    </w:pPr>
    <w:rPr>
      <w:rFonts w:ascii="Calibri" w:eastAsia="Times New Roman" w:hAnsi="Calibri" w:cs="Times New Roman"/>
      <w:sz w:val="20"/>
      <w:szCs w:val="20"/>
    </w:rPr>
    <w:tblPr>
      <w:tblInd w:w="142" w:type="dxa"/>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CellMar>
        <w:top w:w="0" w:type="dxa"/>
        <w:left w:w="108" w:type="dxa"/>
        <w:bottom w:w="0" w:type="dxa"/>
        <w:right w:w="108" w:type="dxa"/>
      </w:tblCellMar>
    </w:tblPr>
    <w:tblStylePr w:type="firstRow">
      <w:rPr>
        <w:rFonts w:ascii="Calibri" w:hAnsi="Calibri"/>
      </w:rPr>
      <w:tblPr/>
      <w:tcPr>
        <w:tcBorders>
          <w:top w:val="single" w:sz="8" w:space="0" w:color="auto"/>
          <w:left w:val="single" w:sz="8" w:space="0" w:color="auto"/>
          <w:bottom w:val="single" w:sz="8" w:space="0" w:color="auto"/>
          <w:right w:val="single" w:sz="8" w:space="0" w:color="auto"/>
          <w:insideH w:val="single" w:sz="8" w:space="0" w:color="auto"/>
          <w:insideV w:val="single" w:sz="8" w:space="0" w:color="auto"/>
        </w:tcBorders>
      </w:tcPr>
    </w:tblStylePr>
  </w:style>
  <w:style w:type="numbering" w:customStyle="1" w:styleId="NoList11">
    <w:name w:val="No List11"/>
    <w:next w:val="NoList"/>
    <w:uiPriority w:val="99"/>
    <w:semiHidden/>
    <w:unhideWhenUsed/>
    <w:rsid w:val="00C92BF8"/>
  </w:style>
  <w:style w:type="character" w:customStyle="1" w:styleId="FootnoteTextChar1">
    <w:name w:val="Footnote Text Char1"/>
    <w:aliases w:val="single space Char1,Footnote Text Char Char Char2,Footnote Text Char Char Char Char1,FOOTNOTES Char1,fn Char1,Footnote text Char1,Footnote Text Char2 Char Char1,Footnote Text Char1 Char Char1 Char1,Char4 Char1,ft Char1,AD Char1"/>
    <w:uiPriority w:val="99"/>
    <w:semiHidden/>
    <w:locked/>
    <w:rsid w:val="00C92BF8"/>
    <w:rPr>
      <w:rFonts w:cs="Times New Roman"/>
      <w:lang w:val="en-US" w:eastAsia="en-US"/>
    </w:rPr>
  </w:style>
  <w:style w:type="character" w:customStyle="1" w:styleId="DefaultChar">
    <w:name w:val="Default Char"/>
    <w:link w:val="Default"/>
    <w:rsid w:val="00C92BF8"/>
    <w:rPr>
      <w:rFonts w:ascii="Times New Roman" w:eastAsia="Times New Roman" w:hAnsi="Times New Roman" w:cs="Times New Roman"/>
      <w:color w:val="000000"/>
      <w:sz w:val="24"/>
      <w:szCs w:val="24"/>
    </w:rPr>
  </w:style>
  <w:style w:type="character" w:customStyle="1" w:styleId="Headerorfooter2">
    <w:name w:val="Header or footer (2)_"/>
    <w:link w:val="Headerorfooter20"/>
    <w:rsid w:val="00C92BF8"/>
    <w:rPr>
      <w:b/>
      <w:bCs/>
      <w:sz w:val="15"/>
      <w:szCs w:val="15"/>
      <w:shd w:val="clear" w:color="auto" w:fill="FFFFFF"/>
    </w:rPr>
  </w:style>
  <w:style w:type="paragraph" w:customStyle="1" w:styleId="Headerorfooter20">
    <w:name w:val="Header or footer (2)"/>
    <w:basedOn w:val="Normal"/>
    <w:link w:val="Headerorfooter2"/>
    <w:rsid w:val="00C92BF8"/>
    <w:pPr>
      <w:widowControl w:val="0"/>
      <w:shd w:val="clear" w:color="auto" w:fill="FFFFFF"/>
      <w:spacing w:before="120" w:line="0" w:lineRule="atLeast"/>
      <w:ind w:firstLine="29"/>
    </w:pPr>
    <w:rPr>
      <w:rFonts w:asciiTheme="minorHAnsi" w:eastAsiaTheme="minorHAnsi" w:hAnsiTheme="minorHAnsi" w:cstheme="minorBidi"/>
      <w:b/>
      <w:bCs/>
      <w:sz w:val="15"/>
      <w:szCs w:val="15"/>
    </w:rPr>
  </w:style>
  <w:style w:type="character" w:customStyle="1" w:styleId="Headerorfooter211ptNotBold">
    <w:name w:val="Header or footer (2) + 11 pt;Not Bold"/>
    <w:rsid w:val="00C92BF8"/>
    <w:rPr>
      <w:rFonts w:ascii="Times New Roman" w:eastAsia="Times New Roman" w:hAnsi="Times New Roman" w:cs="Times New Roman"/>
      <w:b/>
      <w:bCs/>
      <w:color w:val="365F91"/>
      <w:spacing w:val="0"/>
      <w:w w:val="100"/>
      <w:position w:val="0"/>
      <w:sz w:val="22"/>
      <w:szCs w:val="22"/>
      <w:shd w:val="clear" w:color="auto" w:fill="FFFFFF"/>
      <w:lang w:val="en-US" w:eastAsia="en-US" w:bidi="en-US"/>
    </w:rPr>
  </w:style>
  <w:style w:type="character" w:styleId="Emphasis">
    <w:name w:val="Emphasis"/>
    <w:uiPriority w:val="20"/>
    <w:qFormat/>
    <w:rsid w:val="00C92BF8"/>
    <w:rPr>
      <w:i/>
      <w:iCs/>
    </w:rPr>
  </w:style>
  <w:style w:type="character" w:styleId="LineNumber">
    <w:name w:val="line number"/>
    <w:basedOn w:val="DefaultParagraphFont"/>
    <w:uiPriority w:val="99"/>
    <w:semiHidden/>
    <w:unhideWhenUsed/>
    <w:rsid w:val="00C92BF8"/>
  </w:style>
  <w:style w:type="character" w:customStyle="1" w:styleId="apple-converted-space">
    <w:name w:val="apple-converted-space"/>
    <w:rsid w:val="00C92BF8"/>
    <w:rPr>
      <w:rFonts w:cs="Times New Roman"/>
    </w:rPr>
  </w:style>
  <w:style w:type="character" w:customStyle="1" w:styleId="f">
    <w:name w:val="f"/>
    <w:basedOn w:val="DefaultParagraphFont"/>
    <w:rsid w:val="00C92BF8"/>
  </w:style>
  <w:style w:type="character" w:customStyle="1" w:styleId="A3">
    <w:name w:val="A3"/>
    <w:rsid w:val="00C92BF8"/>
    <w:rPr>
      <w:rFonts w:ascii="PF Agora Slab Pro" w:hAnsi="PF Agora Slab Pro" w:cs="PF Agora Slab Pro" w:hint="default"/>
      <w:b/>
      <w:bCs/>
      <w:color w:val="000000"/>
    </w:rPr>
  </w:style>
  <w:style w:type="paragraph" w:customStyle="1" w:styleId="Comment">
    <w:name w:val="Comment"/>
    <w:uiPriority w:val="1"/>
    <w:qFormat/>
    <w:rsid w:val="00C92BF8"/>
    <w:pPr>
      <w:spacing w:after="0" w:line="240" w:lineRule="auto"/>
    </w:pPr>
    <w:rPr>
      <w:rFonts w:ascii="Calibri" w:eastAsia="Calibri" w:hAnsi="Calibri" w:cs="Times New Roman"/>
    </w:rPr>
  </w:style>
  <w:style w:type="character" w:customStyle="1" w:styleId="fontstyle01">
    <w:name w:val="fontstyle01"/>
    <w:rsid w:val="00C92BF8"/>
    <w:rPr>
      <w:rFonts w:ascii="Arial" w:hAnsi="Arial" w:cs="Arial" w:hint="default"/>
      <w:b w:val="0"/>
      <w:bCs w:val="0"/>
      <w:i w:val="0"/>
      <w:iCs w:val="0"/>
      <w:color w:val="000000"/>
      <w:sz w:val="24"/>
      <w:szCs w:val="24"/>
    </w:rPr>
  </w:style>
  <w:style w:type="paragraph" w:styleId="Title">
    <w:name w:val="Title"/>
    <w:basedOn w:val="Normal"/>
    <w:next w:val="Normal"/>
    <w:link w:val="TitleChar"/>
    <w:qFormat/>
    <w:rsid w:val="00C92BF8"/>
    <w:pPr>
      <w:pBdr>
        <w:bottom w:val="single" w:sz="8" w:space="4" w:color="4F81BD"/>
      </w:pBdr>
      <w:spacing w:after="300"/>
      <w:contextualSpacing/>
    </w:pPr>
    <w:rPr>
      <w:rFonts w:ascii="Tahoma" w:hAnsi="Tahoma"/>
      <w:noProof/>
      <w:color w:val="17365D"/>
      <w:spacing w:val="5"/>
      <w:kern w:val="28"/>
      <w:sz w:val="52"/>
      <w:szCs w:val="52"/>
      <w:lang w:val="hr-HR"/>
    </w:rPr>
  </w:style>
  <w:style w:type="character" w:customStyle="1" w:styleId="TitleChar">
    <w:name w:val="Title Char"/>
    <w:basedOn w:val="DefaultParagraphFont"/>
    <w:link w:val="Title"/>
    <w:rsid w:val="00C92BF8"/>
    <w:rPr>
      <w:rFonts w:ascii="Tahoma" w:eastAsia="Times New Roman" w:hAnsi="Tahoma" w:cs="Times New Roman"/>
      <w:noProof/>
      <w:color w:val="17365D"/>
      <w:spacing w:val="5"/>
      <w:kern w:val="28"/>
      <w:sz w:val="52"/>
      <w:szCs w:val="52"/>
      <w:lang w:val="hr-HR"/>
    </w:rPr>
  </w:style>
  <w:style w:type="paragraph" w:customStyle="1" w:styleId="Footnote">
    <w:name w:val="Footnote"/>
    <w:basedOn w:val="FootnoteText"/>
    <w:link w:val="FootnoteChar"/>
    <w:qFormat/>
    <w:rsid w:val="00C92BF8"/>
    <w:pPr>
      <w:spacing w:after="0" w:line="240" w:lineRule="auto"/>
    </w:pPr>
    <w:rPr>
      <w:rFonts w:ascii="Arial Narrow" w:hAnsi="Arial Narrow" w:cs="Arial"/>
      <w:noProof/>
      <w:szCs w:val="18"/>
      <w:lang w:val="sr-Latn-CS"/>
    </w:rPr>
  </w:style>
  <w:style w:type="character" w:customStyle="1" w:styleId="FootnoteChar">
    <w:name w:val="Footnote Char"/>
    <w:link w:val="Footnote"/>
    <w:rsid w:val="00C92BF8"/>
    <w:rPr>
      <w:rFonts w:ascii="Arial Narrow" w:eastAsia="Times New Roman" w:hAnsi="Arial Narrow" w:cs="Arial"/>
      <w:noProof/>
      <w:sz w:val="20"/>
      <w:szCs w:val="18"/>
      <w:lang w:val="sr-Latn-CS"/>
    </w:rPr>
  </w:style>
  <w:style w:type="paragraph" w:customStyle="1" w:styleId="Table">
    <w:name w:val="Table"/>
    <w:basedOn w:val="NoSpacing"/>
    <w:link w:val="TableChar"/>
    <w:qFormat/>
    <w:rsid w:val="00C92BF8"/>
    <w:pPr>
      <w:spacing w:before="120"/>
    </w:pPr>
    <w:rPr>
      <w:rFonts w:ascii="Arial Narrow" w:hAnsi="Arial Narrow" w:cs="Arial"/>
      <w:noProof/>
      <w:sz w:val="24"/>
      <w:szCs w:val="24"/>
      <w:lang w:val="hr-HR"/>
    </w:rPr>
  </w:style>
  <w:style w:type="paragraph" w:customStyle="1" w:styleId="Capture">
    <w:name w:val="Capture"/>
    <w:basedOn w:val="Table"/>
    <w:link w:val="CaptureChar"/>
    <w:rsid w:val="00C92BF8"/>
    <w:pPr>
      <w:spacing w:after="120"/>
    </w:pPr>
  </w:style>
  <w:style w:type="character" w:customStyle="1" w:styleId="TableChar">
    <w:name w:val="Table Char"/>
    <w:link w:val="Table"/>
    <w:rsid w:val="00C92BF8"/>
    <w:rPr>
      <w:rFonts w:ascii="Arial Narrow" w:eastAsia="Times New Roman" w:hAnsi="Arial Narrow" w:cs="Arial"/>
      <w:noProof/>
      <w:sz w:val="24"/>
      <w:szCs w:val="24"/>
      <w:lang w:val="hr-HR" w:eastAsia="sr-Latn-CS"/>
    </w:rPr>
  </w:style>
  <w:style w:type="character" w:customStyle="1" w:styleId="CaptureChar">
    <w:name w:val="Capture Char"/>
    <w:link w:val="Capture"/>
    <w:rsid w:val="00C92BF8"/>
    <w:rPr>
      <w:rFonts w:ascii="Arial Narrow" w:eastAsia="Times New Roman" w:hAnsi="Arial Narrow" w:cs="Arial"/>
      <w:noProof/>
      <w:sz w:val="24"/>
      <w:szCs w:val="24"/>
      <w:lang w:val="hr-HR" w:eastAsia="sr-Latn-CS"/>
    </w:rPr>
  </w:style>
  <w:style w:type="character" w:customStyle="1" w:styleId="CaptionChar">
    <w:name w:val="Caption Char"/>
    <w:link w:val="Caption"/>
    <w:rsid w:val="00C92BF8"/>
    <w:rPr>
      <w:rFonts w:ascii="Tahoma" w:eastAsia="Times New Roman" w:hAnsi="Tahoma" w:cs="Tahoma"/>
      <w:i/>
      <w:iCs/>
      <w:sz w:val="16"/>
      <w:szCs w:val="16"/>
      <w:lang w:val="sr-Latn-CS"/>
    </w:rPr>
  </w:style>
  <w:style w:type="paragraph" w:styleId="Revision">
    <w:name w:val="Revision"/>
    <w:hidden/>
    <w:uiPriority w:val="99"/>
    <w:semiHidden/>
    <w:rsid w:val="00C92BF8"/>
    <w:pPr>
      <w:spacing w:after="0" w:line="240" w:lineRule="auto"/>
    </w:pPr>
    <w:rPr>
      <w:rFonts w:ascii="Bahnschrift Light" w:eastAsia="Calibri" w:hAnsi="Bahnschrift Light" w:cs="Times New Roman"/>
      <w:noProof/>
      <w:sz w:val="24"/>
      <w:lang w:val="hr-HR"/>
    </w:rPr>
  </w:style>
  <w:style w:type="paragraph" w:styleId="EndnoteText">
    <w:name w:val="endnote text"/>
    <w:basedOn w:val="Normal"/>
    <w:link w:val="EndnoteTextChar"/>
    <w:uiPriority w:val="99"/>
    <w:semiHidden/>
    <w:unhideWhenUsed/>
    <w:rsid w:val="00C92BF8"/>
    <w:rPr>
      <w:rFonts w:ascii="Bahnschrift Light" w:eastAsia="Calibri" w:hAnsi="Bahnschrift Light"/>
      <w:noProof/>
      <w:sz w:val="20"/>
      <w:szCs w:val="20"/>
      <w:lang w:val="hr-HR"/>
    </w:rPr>
  </w:style>
  <w:style w:type="character" w:customStyle="1" w:styleId="EndnoteTextChar">
    <w:name w:val="Endnote Text Char"/>
    <w:basedOn w:val="DefaultParagraphFont"/>
    <w:link w:val="EndnoteText"/>
    <w:uiPriority w:val="99"/>
    <w:semiHidden/>
    <w:rsid w:val="00C92BF8"/>
    <w:rPr>
      <w:rFonts w:ascii="Bahnschrift Light" w:eastAsia="Calibri" w:hAnsi="Bahnschrift Light" w:cs="Times New Roman"/>
      <w:noProof/>
      <w:sz w:val="20"/>
      <w:szCs w:val="20"/>
      <w:lang w:val="hr-HR"/>
    </w:rPr>
  </w:style>
  <w:style w:type="character" w:styleId="EndnoteReference">
    <w:name w:val="endnote reference"/>
    <w:uiPriority w:val="99"/>
    <w:semiHidden/>
    <w:unhideWhenUsed/>
    <w:rsid w:val="00C92BF8"/>
    <w:rPr>
      <w:vertAlign w:val="superscript"/>
    </w:rPr>
  </w:style>
  <w:style w:type="paragraph" w:customStyle="1" w:styleId="Graph">
    <w:name w:val="Graph"/>
    <w:basedOn w:val="Normal"/>
    <w:link w:val="GraphChar"/>
    <w:qFormat/>
    <w:rsid w:val="00C92BF8"/>
    <w:pPr>
      <w:keepNext/>
      <w:spacing w:before="120" w:after="120"/>
    </w:pPr>
    <w:rPr>
      <w:rFonts w:ascii="Arial Narrow" w:eastAsia="Calibri" w:hAnsi="Arial Narrow"/>
      <w:noProof/>
      <w:szCs w:val="22"/>
      <w:lang w:val="hr-HR"/>
    </w:rPr>
  </w:style>
  <w:style w:type="character" w:customStyle="1" w:styleId="GraphChar">
    <w:name w:val="Graph Char"/>
    <w:link w:val="Graph"/>
    <w:rsid w:val="00C92BF8"/>
    <w:rPr>
      <w:rFonts w:ascii="Arial Narrow" w:eastAsia="Calibri" w:hAnsi="Arial Narrow" w:cs="Times New Roman"/>
      <w:noProof/>
      <w:sz w:val="24"/>
      <w:lang w:val="hr-HR"/>
    </w:rPr>
  </w:style>
  <w:style w:type="paragraph" w:styleId="TableofFigures">
    <w:name w:val="table of figures"/>
    <w:basedOn w:val="Normal"/>
    <w:next w:val="Normal"/>
    <w:uiPriority w:val="99"/>
    <w:unhideWhenUsed/>
    <w:rsid w:val="00C92BF8"/>
    <w:pPr>
      <w:spacing w:before="120"/>
    </w:pPr>
    <w:rPr>
      <w:rFonts w:ascii="Bahnschrift Light" w:eastAsia="Calibri" w:hAnsi="Bahnschrift Light"/>
      <w:noProof/>
      <w:szCs w:val="22"/>
      <w:lang w:val="hr-HR"/>
    </w:rPr>
  </w:style>
  <w:style w:type="paragraph" w:customStyle="1" w:styleId="-Bullet">
    <w:name w:val="- Bullet"/>
    <w:basedOn w:val="ListParagraph"/>
    <w:link w:val="-BulletChar"/>
    <w:qFormat/>
    <w:rsid w:val="00C92BF8"/>
    <w:pPr>
      <w:numPr>
        <w:numId w:val="3"/>
      </w:numPr>
      <w:spacing w:before="120" w:after="120" w:line="240" w:lineRule="auto"/>
      <w:ind w:left="0" w:firstLine="0"/>
    </w:pPr>
    <w:rPr>
      <w:rFonts w:ascii="Bahnschrift Light" w:hAnsi="Bahnschrift Light"/>
      <w:noProof/>
      <w:sz w:val="24"/>
      <w:lang w:val="hr-HR"/>
    </w:rPr>
  </w:style>
  <w:style w:type="character" w:customStyle="1" w:styleId="ListParagraphChar">
    <w:name w:val="List Paragraph Char"/>
    <w:aliases w:val="__NSOR-LISTA BROJEVI Char,____INDIKATORI I CILJANI Char,List Paragraph1 Char"/>
    <w:link w:val="ListParagraph"/>
    <w:uiPriority w:val="99"/>
    <w:rsid w:val="00C92BF8"/>
    <w:rPr>
      <w:rFonts w:ascii="Century Schoolbook" w:eastAsia="Times New Roman" w:hAnsi="Century Schoolbook" w:cs="Century Schoolbook"/>
    </w:rPr>
  </w:style>
  <w:style w:type="character" w:customStyle="1" w:styleId="-BulletChar">
    <w:name w:val="- Bullet Char"/>
    <w:link w:val="-Bullet"/>
    <w:rsid w:val="00C92BF8"/>
    <w:rPr>
      <w:rFonts w:ascii="Bahnschrift Light" w:eastAsia="Times New Roman" w:hAnsi="Bahnschrift Light" w:cs="Century Schoolbook"/>
      <w:noProof/>
      <w:sz w:val="24"/>
      <w:lang w:val="hr-HR"/>
    </w:rPr>
  </w:style>
  <w:style w:type="table" w:customStyle="1" w:styleId="PlainTable11">
    <w:name w:val="Plain Table 11"/>
    <w:basedOn w:val="TableNormal"/>
    <w:uiPriority w:val="41"/>
    <w:rsid w:val="00C92BF8"/>
    <w:pPr>
      <w:spacing w:after="0" w:line="240" w:lineRule="auto"/>
    </w:pPr>
    <w:rPr>
      <w:rFonts w:ascii="Calibri" w:eastAsia="Calibri" w:hAnsi="Calibri" w:cs="Times New Roman"/>
      <w:sz w:val="20"/>
      <w:szCs w:val="20"/>
      <w:lang w:val="en-GB" w:eastAsia="en-GB"/>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ootnotenumber">
    <w:name w:val="Footnote number"/>
    <w:basedOn w:val="Normal"/>
    <w:link w:val="FootnotenumberChar"/>
    <w:rsid w:val="00C92BF8"/>
    <w:pPr>
      <w:spacing w:before="120" w:after="120"/>
    </w:pPr>
    <w:rPr>
      <w:rFonts w:ascii="Gill Sans MT" w:eastAsia="Calibri" w:hAnsi="Gill Sans MT"/>
      <w:bCs/>
      <w:noProof/>
      <w:sz w:val="20"/>
      <w:szCs w:val="22"/>
      <w:vertAlign w:val="superscript"/>
    </w:rPr>
  </w:style>
  <w:style w:type="character" w:customStyle="1" w:styleId="FootnotenumberChar">
    <w:name w:val="Footnote number Char"/>
    <w:basedOn w:val="DefaultParagraphFont"/>
    <w:link w:val="Footnotenumber"/>
    <w:rsid w:val="00C92BF8"/>
    <w:rPr>
      <w:rFonts w:ascii="Gill Sans MT" w:eastAsia="Calibri" w:hAnsi="Gill Sans MT" w:cs="Times New Roman"/>
      <w:bCs/>
      <w:noProof/>
      <w:sz w:val="20"/>
      <w:vertAlign w:val="superscript"/>
    </w:rPr>
  </w:style>
  <w:style w:type="paragraph" w:customStyle="1" w:styleId="Header1">
    <w:name w:val="Header 1"/>
    <w:basedOn w:val="Heading1"/>
    <w:link w:val="Header1Char"/>
    <w:qFormat/>
    <w:rsid w:val="00C92BF8"/>
    <w:pPr>
      <w:numPr>
        <w:numId w:val="0"/>
      </w:numPr>
      <w:spacing w:before="0" w:after="120"/>
      <w:jc w:val="right"/>
    </w:pPr>
    <w:rPr>
      <w:rFonts w:ascii="Tahoma" w:hAnsi="Tahoma"/>
      <w:b w:val="0"/>
      <w:caps/>
      <w:noProof/>
      <w:color w:val="0F243E" w:themeColor="text2" w:themeShade="80"/>
      <w:sz w:val="32"/>
    </w:rPr>
  </w:style>
  <w:style w:type="paragraph" w:customStyle="1" w:styleId="Header2">
    <w:name w:val="Header 2"/>
    <w:basedOn w:val="Heading2"/>
    <w:link w:val="Header2Char"/>
    <w:qFormat/>
    <w:rsid w:val="00C92BF8"/>
    <w:pPr>
      <w:numPr>
        <w:ilvl w:val="0"/>
        <w:numId w:val="0"/>
      </w:numPr>
      <w:shd w:val="clear" w:color="auto" w:fill="FFFFFF" w:themeFill="background1"/>
      <w:spacing w:before="120" w:after="240"/>
      <w:jc w:val="right"/>
    </w:pPr>
    <w:rPr>
      <w:rFonts w:ascii="Tahoma" w:hAnsi="Tahoma"/>
      <w:b w:val="0"/>
      <w:noProof/>
      <w:color w:val="244061" w:themeColor="accent1" w:themeShade="80"/>
    </w:rPr>
  </w:style>
  <w:style w:type="character" w:customStyle="1" w:styleId="Header1Char">
    <w:name w:val="Header 1 Char"/>
    <w:basedOn w:val="Heading1Char1"/>
    <w:link w:val="Header1"/>
    <w:rsid w:val="00C92BF8"/>
    <w:rPr>
      <w:rFonts w:ascii="Tahoma" w:hAnsi="Tahoma"/>
      <w:caps/>
      <w:noProof/>
      <w:color w:val="0F243E" w:themeColor="text2" w:themeShade="80"/>
      <w:sz w:val="32"/>
    </w:rPr>
  </w:style>
  <w:style w:type="character" w:customStyle="1" w:styleId="Headerorfooter211pt">
    <w:name w:val="Header or footer (2) + 11 pt"/>
    <w:aliases w:val="Not Bold"/>
    <w:uiPriority w:val="99"/>
    <w:rsid w:val="00C92BF8"/>
    <w:rPr>
      <w:rFonts w:ascii="Times New Roman" w:hAnsi="Times New Roman"/>
      <w:b/>
      <w:color w:val="365F91"/>
      <w:spacing w:val="0"/>
      <w:w w:val="100"/>
      <w:position w:val="0"/>
      <w:sz w:val="22"/>
      <w:shd w:val="clear" w:color="auto" w:fill="FFFFFF"/>
      <w:lang w:val="en-US" w:eastAsia="en-US"/>
    </w:rPr>
  </w:style>
  <w:style w:type="character" w:customStyle="1" w:styleId="Header2Char">
    <w:name w:val="Header 2 Char"/>
    <w:basedOn w:val="Heading2Char1"/>
    <w:link w:val="Header2"/>
    <w:rsid w:val="00C92BF8"/>
    <w:rPr>
      <w:rFonts w:ascii="Tahoma" w:hAnsi="Tahoma"/>
      <w:noProof/>
      <w:color w:val="244061" w:themeColor="accent1" w:themeShade="80"/>
      <w:shd w:val="clear" w:color="auto" w:fill="FFFFFF" w:themeFill="background1"/>
    </w:rPr>
  </w:style>
  <w:style w:type="paragraph" w:customStyle="1" w:styleId="Style20">
    <w:name w:val="_Style 2"/>
    <w:uiPriority w:val="1"/>
    <w:qFormat/>
    <w:rsid w:val="00C92BF8"/>
    <w:pPr>
      <w:spacing w:after="0" w:line="240" w:lineRule="auto"/>
    </w:pPr>
    <w:rPr>
      <w:rFonts w:ascii="Calibri" w:eastAsia="Calibri" w:hAnsi="Calibri" w:cs="Times New Roman"/>
    </w:rPr>
  </w:style>
  <w:style w:type="numbering" w:customStyle="1" w:styleId="NoList111">
    <w:name w:val="No List111"/>
    <w:next w:val="NoList"/>
    <w:uiPriority w:val="99"/>
    <w:semiHidden/>
    <w:unhideWhenUsed/>
    <w:rsid w:val="00C92BF8"/>
  </w:style>
  <w:style w:type="numbering" w:customStyle="1" w:styleId="NoList2">
    <w:name w:val="No List2"/>
    <w:next w:val="NoList"/>
    <w:uiPriority w:val="99"/>
    <w:semiHidden/>
    <w:unhideWhenUsed/>
    <w:rsid w:val="00C92BF8"/>
  </w:style>
  <w:style w:type="paragraph" w:customStyle="1" w:styleId="T30X">
    <w:name w:val="T30X"/>
    <w:basedOn w:val="Normal"/>
    <w:uiPriority w:val="99"/>
    <w:rsid w:val="00C92BF8"/>
    <w:pPr>
      <w:autoSpaceDE w:val="0"/>
      <w:autoSpaceDN w:val="0"/>
      <w:adjustRightInd w:val="0"/>
      <w:spacing w:before="60" w:after="60"/>
      <w:ind w:firstLine="283"/>
    </w:pPr>
    <w:rPr>
      <w:color w:val="000000"/>
      <w:sz w:val="22"/>
      <w:szCs w:val="22"/>
    </w:rPr>
  </w:style>
  <w:style w:type="paragraph" w:customStyle="1" w:styleId="N02Y">
    <w:name w:val="N02Y"/>
    <w:basedOn w:val="Normal"/>
    <w:uiPriority w:val="99"/>
    <w:rsid w:val="00C92BF8"/>
    <w:pPr>
      <w:autoSpaceDE w:val="0"/>
      <w:autoSpaceDN w:val="0"/>
      <w:adjustRightInd w:val="0"/>
      <w:spacing w:before="120" w:after="60"/>
      <w:ind w:firstLine="283"/>
    </w:pPr>
    <w:rPr>
      <w:color w:val="000000"/>
      <w:sz w:val="22"/>
      <w:szCs w:val="22"/>
    </w:rPr>
  </w:style>
  <w:style w:type="numbering" w:customStyle="1" w:styleId="NoList3">
    <w:name w:val="No List3"/>
    <w:next w:val="NoList"/>
    <w:uiPriority w:val="99"/>
    <w:semiHidden/>
    <w:unhideWhenUsed/>
    <w:rsid w:val="00C92BF8"/>
  </w:style>
  <w:style w:type="numbering" w:customStyle="1" w:styleId="NoList12">
    <w:name w:val="No List12"/>
    <w:next w:val="NoList"/>
    <w:uiPriority w:val="99"/>
    <w:semiHidden/>
    <w:unhideWhenUsed/>
    <w:rsid w:val="00C92BF8"/>
  </w:style>
  <w:style w:type="numbering" w:customStyle="1" w:styleId="1111111">
    <w:name w:val="1 / 1.1 / 1.1.11"/>
    <w:basedOn w:val="NoList"/>
    <w:next w:val="111111"/>
    <w:rsid w:val="00C92BF8"/>
  </w:style>
  <w:style w:type="numbering" w:customStyle="1" w:styleId="NoList112">
    <w:name w:val="No List112"/>
    <w:next w:val="NoList"/>
    <w:uiPriority w:val="99"/>
    <w:semiHidden/>
    <w:unhideWhenUsed/>
    <w:rsid w:val="00C92BF8"/>
  </w:style>
  <w:style w:type="numbering" w:customStyle="1" w:styleId="NoList21">
    <w:name w:val="No List21"/>
    <w:next w:val="NoList"/>
    <w:uiPriority w:val="99"/>
    <w:semiHidden/>
    <w:unhideWhenUsed/>
    <w:rsid w:val="00C92BF8"/>
  </w:style>
  <w:style w:type="table" w:customStyle="1" w:styleId="TableGrid0">
    <w:name w:val="TableGrid"/>
    <w:rsid w:val="00C92BF8"/>
    <w:pPr>
      <w:spacing w:after="0" w:line="240" w:lineRule="auto"/>
    </w:pPr>
    <w:rPr>
      <w:rFonts w:eastAsiaTheme="minorEastAsia"/>
      <w:lang w:val="en-GB" w:eastAsia="en-GB"/>
    </w:rPr>
    <w:tblPr>
      <w:tblCellMar>
        <w:top w:w="0" w:type="dxa"/>
        <w:left w:w="0" w:type="dxa"/>
        <w:bottom w:w="0" w:type="dxa"/>
        <w:right w:w="0" w:type="dxa"/>
      </w:tblCellMar>
    </w:tblPr>
  </w:style>
  <w:style w:type="paragraph" w:customStyle="1" w:styleId="xl63">
    <w:name w:val="xl63"/>
    <w:basedOn w:val="Normal"/>
    <w:rsid w:val="00C92BF8"/>
    <w:pPr>
      <w:spacing w:before="100" w:beforeAutospacing="1" w:after="100" w:afterAutospacing="1"/>
      <w:jc w:val="center"/>
      <w:textAlignment w:val="center"/>
    </w:pPr>
    <w:rPr>
      <w:b/>
      <w:bCs/>
      <w:sz w:val="28"/>
      <w:szCs w:val="28"/>
    </w:rPr>
  </w:style>
  <w:style w:type="paragraph" w:customStyle="1" w:styleId="xl64">
    <w:name w:val="xl64"/>
    <w:basedOn w:val="Normal"/>
    <w:rsid w:val="00C92BF8"/>
    <w:pPr>
      <w:spacing w:before="100" w:beforeAutospacing="1" w:after="100" w:afterAutospacing="1"/>
      <w:jc w:val="left"/>
      <w:textAlignment w:val="center"/>
    </w:pPr>
    <w:rPr>
      <w:b/>
      <w:bCs/>
      <w:sz w:val="28"/>
      <w:szCs w:val="28"/>
    </w:rPr>
  </w:style>
  <w:style w:type="paragraph" w:customStyle="1" w:styleId="xl75">
    <w:name w:val="xl75"/>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76">
    <w:name w:val="xl76"/>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77">
    <w:name w:val="xl77"/>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78">
    <w:name w:val="xl78"/>
    <w:basedOn w:val="Normal"/>
    <w:rsid w:val="00C92BF8"/>
    <w:pPr>
      <w:pBdr>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79">
    <w:name w:val="xl79"/>
    <w:basedOn w:val="Normal"/>
    <w:rsid w:val="00C92BF8"/>
    <w:pPr>
      <w:pBdr>
        <w:top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80">
    <w:name w:val="xl80"/>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8"/>
      <w:szCs w:val="28"/>
    </w:rPr>
  </w:style>
  <w:style w:type="paragraph" w:customStyle="1" w:styleId="xl81">
    <w:name w:val="xl81"/>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8"/>
      <w:szCs w:val="28"/>
    </w:rPr>
  </w:style>
  <w:style w:type="paragraph" w:customStyle="1" w:styleId="xl82">
    <w:name w:val="xl82"/>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8"/>
      <w:szCs w:val="28"/>
    </w:rPr>
  </w:style>
  <w:style w:type="paragraph" w:customStyle="1" w:styleId="xl83">
    <w:name w:val="xl83"/>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8"/>
      <w:szCs w:val="28"/>
    </w:rPr>
  </w:style>
  <w:style w:type="paragraph" w:customStyle="1" w:styleId="xl84">
    <w:name w:val="xl84"/>
    <w:basedOn w:val="Normal"/>
    <w:rsid w:val="00C92BF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85">
    <w:name w:val="xl85"/>
    <w:basedOn w:val="Normal"/>
    <w:rsid w:val="00C92BF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86">
    <w:name w:val="xl86"/>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8"/>
      <w:szCs w:val="28"/>
    </w:rPr>
  </w:style>
  <w:style w:type="paragraph" w:customStyle="1" w:styleId="xl87">
    <w:name w:val="xl87"/>
    <w:basedOn w:val="Normal"/>
    <w:rsid w:val="00C92BF8"/>
    <w:pPr>
      <w:pBdr>
        <w:top w:val="single" w:sz="4" w:space="0" w:color="auto"/>
        <w:right w:val="single" w:sz="4" w:space="0" w:color="auto"/>
      </w:pBdr>
      <w:spacing w:before="100" w:beforeAutospacing="1" w:after="100" w:afterAutospacing="1"/>
      <w:jc w:val="left"/>
      <w:textAlignment w:val="center"/>
    </w:pPr>
    <w:rPr>
      <w:sz w:val="28"/>
      <w:szCs w:val="28"/>
    </w:rPr>
  </w:style>
  <w:style w:type="paragraph" w:customStyle="1" w:styleId="xl88">
    <w:name w:val="xl88"/>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89">
    <w:name w:val="xl89"/>
    <w:basedOn w:val="Normal"/>
    <w:rsid w:val="00C92BF8"/>
    <w:pPr>
      <w:pBdr>
        <w:left w:val="single" w:sz="4" w:space="0" w:color="auto"/>
        <w:bottom w:val="single" w:sz="4" w:space="0" w:color="auto"/>
        <w:right w:val="single" w:sz="4" w:space="0" w:color="auto"/>
      </w:pBdr>
      <w:spacing w:before="100" w:beforeAutospacing="1" w:after="100" w:afterAutospacing="1"/>
      <w:jc w:val="right"/>
    </w:pPr>
    <w:rPr>
      <w:b/>
      <w:bCs/>
      <w:sz w:val="28"/>
      <w:szCs w:val="28"/>
    </w:rPr>
  </w:style>
  <w:style w:type="paragraph" w:customStyle="1" w:styleId="xl90">
    <w:name w:val="xl90"/>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91">
    <w:name w:val="xl91"/>
    <w:basedOn w:val="Normal"/>
    <w:rsid w:val="00C92BF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92">
    <w:name w:val="xl92"/>
    <w:basedOn w:val="Normal"/>
    <w:rsid w:val="00C92BF8"/>
    <w:pPr>
      <w:spacing w:before="100" w:beforeAutospacing="1" w:after="100" w:afterAutospacing="1"/>
      <w:jc w:val="left"/>
    </w:pPr>
    <w:rPr>
      <w:sz w:val="32"/>
      <w:szCs w:val="32"/>
    </w:rPr>
  </w:style>
  <w:style w:type="paragraph" w:customStyle="1" w:styleId="xl93">
    <w:name w:val="xl93"/>
    <w:basedOn w:val="Normal"/>
    <w:rsid w:val="00C92BF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94">
    <w:name w:val="xl94"/>
    <w:basedOn w:val="Normal"/>
    <w:rsid w:val="00C92BF8"/>
    <w:pPr>
      <w:pBdr>
        <w:top w:val="single" w:sz="4" w:space="0" w:color="auto"/>
        <w:bottom w:val="single" w:sz="4" w:space="0" w:color="auto"/>
        <w:right w:val="single" w:sz="4" w:space="0" w:color="auto"/>
      </w:pBdr>
      <w:spacing w:before="100" w:beforeAutospacing="1" w:after="100" w:afterAutospacing="1"/>
      <w:jc w:val="left"/>
    </w:pPr>
    <w:rPr>
      <w:sz w:val="28"/>
      <w:szCs w:val="28"/>
    </w:rPr>
  </w:style>
  <w:style w:type="paragraph" w:customStyle="1" w:styleId="xl95">
    <w:name w:val="xl95"/>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8"/>
      <w:szCs w:val="28"/>
    </w:rPr>
  </w:style>
  <w:style w:type="paragraph" w:customStyle="1" w:styleId="xl96">
    <w:name w:val="xl96"/>
    <w:basedOn w:val="Normal"/>
    <w:rsid w:val="00C92BF8"/>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7">
    <w:name w:val="xl97"/>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98">
    <w:name w:val="xl98"/>
    <w:basedOn w:val="Normal"/>
    <w:rsid w:val="00C92BF8"/>
    <w:pPr>
      <w:pBdr>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99">
    <w:name w:val="xl99"/>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00">
    <w:name w:val="xl100"/>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01">
    <w:name w:val="xl101"/>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8"/>
      <w:szCs w:val="28"/>
    </w:rPr>
  </w:style>
  <w:style w:type="paragraph" w:customStyle="1" w:styleId="xl102">
    <w:name w:val="xl102"/>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03">
    <w:name w:val="xl103"/>
    <w:basedOn w:val="Normal"/>
    <w:rsid w:val="00C92BF8"/>
    <w:pPr>
      <w:pBdr>
        <w:left w:val="single" w:sz="4" w:space="0" w:color="auto"/>
        <w:bottom w:val="single" w:sz="4" w:space="0" w:color="auto"/>
        <w:right w:val="single" w:sz="8" w:space="0" w:color="auto"/>
      </w:pBdr>
      <w:spacing w:before="100" w:beforeAutospacing="1" w:after="100" w:afterAutospacing="1"/>
      <w:jc w:val="right"/>
      <w:textAlignment w:val="center"/>
    </w:pPr>
    <w:rPr>
      <w:b/>
      <w:bCs/>
      <w:sz w:val="28"/>
      <w:szCs w:val="28"/>
    </w:rPr>
  </w:style>
  <w:style w:type="paragraph" w:customStyle="1" w:styleId="xl104">
    <w:name w:val="xl104"/>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105">
    <w:name w:val="xl105"/>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left"/>
    </w:pPr>
    <w:rPr>
      <w:b/>
      <w:bCs/>
      <w:sz w:val="28"/>
      <w:szCs w:val="28"/>
    </w:rPr>
  </w:style>
  <w:style w:type="paragraph" w:customStyle="1" w:styleId="xl106">
    <w:name w:val="xl106"/>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07">
    <w:name w:val="xl107"/>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right"/>
    </w:pPr>
    <w:rPr>
      <w:sz w:val="28"/>
      <w:szCs w:val="28"/>
    </w:rPr>
  </w:style>
  <w:style w:type="paragraph" w:customStyle="1" w:styleId="xl108">
    <w:name w:val="xl108"/>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09">
    <w:name w:val="xl109"/>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sz w:val="28"/>
      <w:szCs w:val="28"/>
    </w:rPr>
  </w:style>
  <w:style w:type="paragraph" w:customStyle="1" w:styleId="xl110">
    <w:name w:val="xl110"/>
    <w:basedOn w:val="Normal"/>
    <w:rsid w:val="00C92BF8"/>
    <w:pPr>
      <w:pBdr>
        <w:top w:val="single" w:sz="4" w:space="0" w:color="auto"/>
        <w:left w:val="single" w:sz="4" w:space="0" w:color="auto"/>
        <w:right w:val="single" w:sz="8" w:space="0" w:color="auto"/>
      </w:pBdr>
      <w:spacing w:before="100" w:beforeAutospacing="1" w:after="100" w:afterAutospacing="1"/>
      <w:jc w:val="right"/>
    </w:pPr>
    <w:rPr>
      <w:sz w:val="28"/>
      <w:szCs w:val="28"/>
    </w:rPr>
  </w:style>
  <w:style w:type="paragraph" w:customStyle="1" w:styleId="xl111">
    <w:name w:val="xl111"/>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sz w:val="28"/>
      <w:szCs w:val="28"/>
    </w:rPr>
  </w:style>
  <w:style w:type="paragraph" w:customStyle="1" w:styleId="xl112">
    <w:name w:val="xl112"/>
    <w:basedOn w:val="Normal"/>
    <w:rsid w:val="00C92BF8"/>
    <w:pPr>
      <w:pBdr>
        <w:top w:val="single" w:sz="4"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3">
    <w:name w:val="xl113"/>
    <w:basedOn w:val="Normal"/>
    <w:rsid w:val="00C92BF8"/>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b/>
      <w:bCs/>
      <w:sz w:val="28"/>
      <w:szCs w:val="28"/>
    </w:rPr>
  </w:style>
  <w:style w:type="paragraph" w:customStyle="1" w:styleId="xl114">
    <w:name w:val="xl114"/>
    <w:basedOn w:val="Normal"/>
    <w:rsid w:val="00C92BF8"/>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b/>
      <w:bCs/>
      <w:sz w:val="28"/>
      <w:szCs w:val="28"/>
    </w:rPr>
  </w:style>
  <w:style w:type="paragraph" w:customStyle="1" w:styleId="xl115">
    <w:name w:val="xl115"/>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sz w:val="28"/>
      <w:szCs w:val="28"/>
    </w:rPr>
  </w:style>
  <w:style w:type="paragraph" w:customStyle="1" w:styleId="xl116">
    <w:name w:val="xl116"/>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17">
    <w:name w:val="xl117"/>
    <w:basedOn w:val="Normal"/>
    <w:rsid w:val="00C92BF8"/>
    <w:pPr>
      <w:pBdr>
        <w:top w:val="single" w:sz="4" w:space="0" w:color="auto"/>
        <w:left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118">
    <w:name w:val="xl118"/>
    <w:basedOn w:val="Normal"/>
    <w:rsid w:val="00C92BF8"/>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28"/>
      <w:szCs w:val="28"/>
    </w:rPr>
  </w:style>
  <w:style w:type="paragraph" w:customStyle="1" w:styleId="xl119">
    <w:name w:val="xl119"/>
    <w:basedOn w:val="Normal"/>
    <w:rsid w:val="00C92B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20">
    <w:name w:val="xl120"/>
    <w:basedOn w:val="Normal"/>
    <w:rsid w:val="00C92BF8"/>
    <w:pPr>
      <w:pBdr>
        <w:top w:val="single" w:sz="4" w:space="0" w:color="auto"/>
        <w:left w:val="single" w:sz="4" w:space="0" w:color="auto"/>
        <w:bottom w:val="single" w:sz="8" w:space="0" w:color="auto"/>
        <w:right w:val="single" w:sz="4" w:space="0" w:color="auto"/>
      </w:pBdr>
      <w:spacing w:before="100" w:beforeAutospacing="1" w:after="100" w:afterAutospacing="1"/>
      <w:jc w:val="right"/>
    </w:pPr>
    <w:rPr>
      <w:b/>
      <w:bCs/>
      <w:sz w:val="28"/>
      <w:szCs w:val="28"/>
    </w:rPr>
  </w:style>
  <w:style w:type="paragraph" w:customStyle="1" w:styleId="xl121">
    <w:name w:val="xl121"/>
    <w:basedOn w:val="Normal"/>
    <w:rsid w:val="00C92BF8"/>
    <w:pPr>
      <w:pBdr>
        <w:top w:val="single" w:sz="4" w:space="0" w:color="auto"/>
        <w:left w:val="single" w:sz="4" w:space="0" w:color="auto"/>
        <w:bottom w:val="single" w:sz="8" w:space="0" w:color="auto"/>
        <w:right w:val="single" w:sz="8" w:space="0" w:color="auto"/>
      </w:pBdr>
      <w:spacing w:before="100" w:beforeAutospacing="1" w:after="100" w:afterAutospacing="1"/>
      <w:jc w:val="right"/>
    </w:pPr>
    <w:rPr>
      <w:b/>
      <w:bCs/>
      <w:sz w:val="28"/>
      <w:szCs w:val="28"/>
    </w:rPr>
  </w:style>
  <w:style w:type="paragraph" w:customStyle="1" w:styleId="xl122">
    <w:name w:val="xl122"/>
    <w:basedOn w:val="Normal"/>
    <w:rsid w:val="00C92BF8"/>
    <w:pPr>
      <w:pBdr>
        <w:left w:val="single" w:sz="4" w:space="0" w:color="auto"/>
        <w:bottom w:val="single" w:sz="4" w:space="0" w:color="auto"/>
        <w:right w:val="single" w:sz="8" w:space="0" w:color="auto"/>
      </w:pBdr>
      <w:spacing w:before="100" w:beforeAutospacing="1" w:after="100" w:afterAutospacing="1"/>
      <w:jc w:val="right"/>
    </w:pPr>
    <w:rPr>
      <w:b/>
      <w:bCs/>
      <w:sz w:val="28"/>
      <w:szCs w:val="28"/>
    </w:rPr>
  </w:style>
  <w:style w:type="paragraph" w:customStyle="1" w:styleId="xl123">
    <w:name w:val="xl123"/>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24">
    <w:name w:val="xl124"/>
    <w:basedOn w:val="Normal"/>
    <w:rsid w:val="00C92BF8"/>
    <w:pPr>
      <w:pBdr>
        <w:top w:val="single" w:sz="4" w:space="0" w:color="auto"/>
        <w:left w:val="single" w:sz="4" w:space="0" w:color="auto"/>
        <w:bottom w:val="single" w:sz="4" w:space="0" w:color="auto"/>
        <w:right w:val="single" w:sz="8" w:space="0" w:color="auto"/>
      </w:pBdr>
      <w:spacing w:before="100" w:beforeAutospacing="1" w:after="100" w:afterAutospacing="1"/>
      <w:jc w:val="right"/>
    </w:pPr>
    <w:rPr>
      <w:sz w:val="28"/>
      <w:szCs w:val="28"/>
    </w:rPr>
  </w:style>
  <w:style w:type="paragraph" w:customStyle="1" w:styleId="xl125">
    <w:name w:val="xl125"/>
    <w:basedOn w:val="Normal"/>
    <w:rsid w:val="00C92BF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126">
    <w:name w:val="xl126"/>
    <w:basedOn w:val="Normal"/>
    <w:rsid w:val="00C92BF8"/>
    <w:pPr>
      <w:pBdr>
        <w:top w:val="single" w:sz="4" w:space="0" w:color="auto"/>
        <w:bottom w:val="single" w:sz="8" w:space="0" w:color="auto"/>
        <w:right w:val="single" w:sz="4" w:space="0" w:color="auto"/>
      </w:pBdr>
      <w:spacing w:before="100" w:beforeAutospacing="1" w:after="100" w:afterAutospacing="1"/>
      <w:jc w:val="left"/>
      <w:textAlignment w:val="center"/>
    </w:pPr>
    <w:rPr>
      <w:sz w:val="28"/>
      <w:szCs w:val="28"/>
    </w:rPr>
  </w:style>
  <w:style w:type="paragraph" w:customStyle="1" w:styleId="xl127">
    <w:name w:val="xl127"/>
    <w:basedOn w:val="Normal"/>
    <w:rsid w:val="00C92BF8"/>
    <w:pPr>
      <w:pBdr>
        <w:top w:val="single" w:sz="4" w:space="0" w:color="auto"/>
        <w:left w:val="single" w:sz="4" w:space="0" w:color="auto"/>
        <w:bottom w:val="single" w:sz="8" w:space="0" w:color="auto"/>
        <w:right w:val="single" w:sz="4" w:space="0" w:color="auto"/>
      </w:pBdr>
      <w:spacing w:before="100" w:beforeAutospacing="1" w:after="100" w:afterAutospacing="1"/>
      <w:jc w:val="right"/>
    </w:pPr>
    <w:rPr>
      <w:sz w:val="28"/>
      <w:szCs w:val="28"/>
    </w:rPr>
  </w:style>
  <w:style w:type="paragraph" w:customStyle="1" w:styleId="xl128">
    <w:name w:val="xl128"/>
    <w:basedOn w:val="Normal"/>
    <w:rsid w:val="00C92BF8"/>
    <w:pPr>
      <w:pBdr>
        <w:top w:val="single" w:sz="4" w:space="0" w:color="auto"/>
        <w:left w:val="single" w:sz="4" w:space="0" w:color="auto"/>
        <w:bottom w:val="single" w:sz="8" w:space="0" w:color="auto"/>
        <w:right w:val="single" w:sz="8" w:space="0" w:color="auto"/>
      </w:pBdr>
      <w:spacing w:before="100" w:beforeAutospacing="1" w:after="100" w:afterAutospacing="1"/>
      <w:jc w:val="right"/>
    </w:pPr>
    <w:rPr>
      <w:sz w:val="28"/>
      <w:szCs w:val="28"/>
    </w:rPr>
  </w:style>
  <w:style w:type="paragraph" w:customStyle="1" w:styleId="xl129">
    <w:name w:val="xl129"/>
    <w:basedOn w:val="Normal"/>
    <w:rsid w:val="00C92BF8"/>
    <w:pPr>
      <w:pBdr>
        <w:top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130">
    <w:name w:val="xl130"/>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131">
    <w:name w:val="xl131"/>
    <w:basedOn w:val="Normal"/>
    <w:rsid w:val="00C92BF8"/>
    <w:pPr>
      <w:pBdr>
        <w:left w:val="single" w:sz="8" w:space="0" w:color="auto"/>
        <w:bottom w:val="single" w:sz="8" w:space="0" w:color="auto"/>
        <w:right w:val="single" w:sz="4" w:space="0" w:color="auto"/>
      </w:pBdr>
      <w:spacing w:before="100" w:beforeAutospacing="1" w:after="100" w:afterAutospacing="1"/>
      <w:jc w:val="center"/>
    </w:pPr>
    <w:rPr>
      <w:sz w:val="28"/>
      <w:szCs w:val="28"/>
    </w:rPr>
  </w:style>
  <w:style w:type="paragraph" w:customStyle="1" w:styleId="xl132">
    <w:name w:val="xl132"/>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133">
    <w:name w:val="xl133"/>
    <w:basedOn w:val="Normal"/>
    <w:rsid w:val="00C92BF8"/>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8"/>
      <w:szCs w:val="28"/>
    </w:rPr>
  </w:style>
  <w:style w:type="paragraph" w:customStyle="1" w:styleId="xl134">
    <w:name w:val="xl134"/>
    <w:basedOn w:val="Normal"/>
    <w:rsid w:val="00C92BF8"/>
    <w:pPr>
      <w:spacing w:before="100" w:beforeAutospacing="1" w:after="100" w:afterAutospacing="1"/>
      <w:jc w:val="center"/>
      <w:textAlignment w:val="center"/>
    </w:pPr>
    <w:rPr>
      <w:b/>
      <w:bCs/>
      <w:sz w:val="32"/>
      <w:szCs w:val="32"/>
    </w:rPr>
  </w:style>
  <w:style w:type="paragraph" w:customStyle="1" w:styleId="xl135">
    <w:name w:val="xl135"/>
    <w:basedOn w:val="Normal"/>
    <w:rsid w:val="00C92BF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36">
    <w:name w:val="xl136"/>
    <w:basedOn w:val="Normal"/>
    <w:rsid w:val="00C92BF8"/>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37">
    <w:name w:val="xl137"/>
    <w:basedOn w:val="Normal"/>
    <w:rsid w:val="00C92BF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38">
    <w:name w:val="xl138"/>
    <w:basedOn w:val="Normal"/>
    <w:rsid w:val="00C92BF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39">
    <w:name w:val="xl139"/>
    <w:basedOn w:val="Normal"/>
    <w:rsid w:val="00C92B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Textbody">
    <w:name w:val="Text body"/>
    <w:basedOn w:val="Normal"/>
    <w:rsid w:val="00C92BF8"/>
    <w:pPr>
      <w:widowControl w:val="0"/>
      <w:suppressAutoHyphens/>
      <w:autoSpaceDN w:val="0"/>
      <w:spacing w:after="120"/>
      <w:jc w:val="left"/>
      <w:textAlignment w:val="baseline"/>
    </w:pPr>
    <w:rPr>
      <w:rFonts w:eastAsia="Andale Sans UI" w:cs="Tahoma"/>
      <w:kern w:val="3"/>
      <w:lang w:val="de-DE" w:eastAsia="ja-JP" w:bidi="fa-IR"/>
    </w:rPr>
  </w:style>
  <w:style w:type="table" w:customStyle="1" w:styleId="LightShading-Accent11">
    <w:name w:val="Light Shading - Accent 11"/>
    <w:basedOn w:val="TableNormal"/>
    <w:uiPriority w:val="60"/>
    <w:rsid w:val="00C92BF8"/>
    <w:pPr>
      <w:spacing w:after="0" w:line="240" w:lineRule="auto"/>
    </w:pPr>
    <w:rPr>
      <w:rFonts w:ascii="Times New Roman" w:eastAsia="Times New Roman" w:hAnsi="Times New Roman" w:cs="Times New Roman"/>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st">
    <w:name w:val="st"/>
    <w:basedOn w:val="DefaultParagraphFont"/>
    <w:rsid w:val="00C92BF8"/>
  </w:style>
  <w:style w:type="table" w:customStyle="1" w:styleId="LightShading-Accent12">
    <w:name w:val="Light Shading - Accent 12"/>
    <w:basedOn w:val="TableNormal"/>
    <w:uiPriority w:val="60"/>
    <w:rsid w:val="00C92BF8"/>
    <w:pPr>
      <w:spacing w:after="0" w:line="240" w:lineRule="auto"/>
    </w:pPr>
    <w:rPr>
      <w:rFonts w:ascii="Times New Roman" w:eastAsia="Times New Roman" w:hAnsi="Times New Roman" w:cs="Times New Roman"/>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specialamp">
    <w:name w:val="special_amp"/>
    <w:basedOn w:val="DefaultParagraphFont"/>
    <w:rsid w:val="00C92BF8"/>
  </w:style>
  <w:style w:type="table" w:customStyle="1" w:styleId="Calendar1">
    <w:name w:val="Calendar 1"/>
    <w:basedOn w:val="TableNormal"/>
    <w:uiPriority w:val="99"/>
    <w:qFormat/>
    <w:rsid w:val="00C92BF8"/>
    <w:pPr>
      <w:spacing w:after="0" w:line="240" w:lineRule="auto"/>
    </w:pPr>
    <w:rPr>
      <w:rFonts w:eastAsiaTheme="minorEastAsia"/>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customStyle="1" w:styleId="GridTable2-Accent11">
    <w:name w:val="Grid Table 2 - Accent 11"/>
    <w:basedOn w:val="TableNormal"/>
    <w:uiPriority w:val="47"/>
    <w:rsid w:val="00C92BF8"/>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ghtShading-Accent13">
    <w:name w:val="Light Shading - Accent 13"/>
    <w:basedOn w:val="TableNormal"/>
    <w:uiPriority w:val="60"/>
    <w:rsid w:val="00C92BF8"/>
    <w:pPr>
      <w:spacing w:after="0" w:line="240" w:lineRule="auto"/>
    </w:pPr>
    <w:rPr>
      <w:rFonts w:ascii="Times New Roman" w:eastAsia="Times New Roman" w:hAnsi="Times New Roman" w:cs="Times New Roman"/>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alutation">
    <w:name w:val="Salutation"/>
    <w:basedOn w:val="Normal"/>
    <w:next w:val="Normal"/>
    <w:link w:val="SalutationChar"/>
    <w:uiPriority w:val="6"/>
    <w:unhideWhenUsed/>
    <w:qFormat/>
    <w:rsid w:val="00C92BF8"/>
    <w:pPr>
      <w:spacing w:before="400" w:after="320"/>
      <w:jc w:val="left"/>
    </w:pPr>
    <w:rPr>
      <w:rFonts w:ascii="Tw Cen MT" w:eastAsia="Tw Cen MT" w:hAnsi="Tw Cen MT"/>
      <w:b/>
      <w:sz w:val="23"/>
      <w:szCs w:val="20"/>
      <w:lang w:eastAsia="ja-JP"/>
    </w:rPr>
  </w:style>
  <w:style w:type="character" w:customStyle="1" w:styleId="SalutationChar">
    <w:name w:val="Salutation Char"/>
    <w:basedOn w:val="DefaultParagraphFont"/>
    <w:link w:val="Salutation"/>
    <w:uiPriority w:val="6"/>
    <w:rsid w:val="00C92BF8"/>
    <w:rPr>
      <w:rFonts w:ascii="Tw Cen MT" w:eastAsia="Tw Cen MT" w:hAnsi="Tw Cen MT" w:cs="Times New Roman"/>
      <w:b/>
      <w:sz w:val="23"/>
      <w:szCs w:val="20"/>
      <w:lang w:eastAsia="ja-JP"/>
    </w:rPr>
  </w:style>
  <w:style w:type="paragraph" w:customStyle="1" w:styleId="RecipientAddress">
    <w:name w:val="Recipient Address"/>
    <w:basedOn w:val="NoSpacing"/>
    <w:uiPriority w:val="4"/>
    <w:qFormat/>
    <w:rsid w:val="00C92BF8"/>
    <w:pPr>
      <w:spacing w:before="240"/>
      <w:contextualSpacing/>
      <w:jc w:val="left"/>
    </w:pPr>
    <w:rPr>
      <w:rFonts w:ascii="Tw Cen MT" w:eastAsia="Tw Cen MT" w:hAnsi="Tw Cen MT" w:cs="Times New Roman"/>
      <w:color w:val="775F55"/>
      <w:sz w:val="23"/>
      <w:lang w:val="en-US" w:eastAsia="ja-JP"/>
    </w:rPr>
  </w:style>
  <w:style w:type="paragraph" w:styleId="Closing">
    <w:name w:val="Closing"/>
    <w:basedOn w:val="Normal"/>
    <w:link w:val="ClosingChar"/>
    <w:uiPriority w:val="7"/>
    <w:unhideWhenUsed/>
    <w:qFormat/>
    <w:rsid w:val="00C92BF8"/>
    <w:pPr>
      <w:spacing w:before="960" w:after="960" w:line="264" w:lineRule="auto"/>
      <w:contextualSpacing/>
      <w:jc w:val="left"/>
    </w:pPr>
    <w:rPr>
      <w:rFonts w:ascii="Tw Cen MT" w:eastAsia="Tw Cen MT" w:hAnsi="Tw Cen MT"/>
      <w:sz w:val="23"/>
      <w:szCs w:val="20"/>
      <w:lang w:eastAsia="ja-JP"/>
    </w:rPr>
  </w:style>
  <w:style w:type="character" w:customStyle="1" w:styleId="ClosingChar">
    <w:name w:val="Closing Char"/>
    <w:basedOn w:val="DefaultParagraphFont"/>
    <w:link w:val="Closing"/>
    <w:uiPriority w:val="7"/>
    <w:rsid w:val="00C92BF8"/>
    <w:rPr>
      <w:rFonts w:ascii="Tw Cen MT" w:eastAsia="Tw Cen MT" w:hAnsi="Tw Cen MT" w:cs="Times New Roman"/>
      <w:sz w:val="23"/>
      <w:szCs w:val="20"/>
      <w:lang w:eastAsia="ja-JP"/>
    </w:rPr>
  </w:style>
  <w:style w:type="paragraph" w:styleId="Signature">
    <w:name w:val="Signature"/>
    <w:basedOn w:val="Normal"/>
    <w:link w:val="SignatureChar"/>
    <w:uiPriority w:val="8"/>
    <w:unhideWhenUsed/>
    <w:qFormat/>
    <w:rsid w:val="00C92BF8"/>
    <w:pPr>
      <w:spacing w:after="180" w:line="264" w:lineRule="auto"/>
      <w:jc w:val="left"/>
    </w:pPr>
    <w:rPr>
      <w:rFonts w:ascii="Tw Cen MT" w:eastAsia="Tw Cen MT" w:hAnsi="Tw Cen MT"/>
      <w:b/>
      <w:sz w:val="23"/>
      <w:szCs w:val="20"/>
      <w:lang w:eastAsia="ja-JP"/>
    </w:rPr>
  </w:style>
  <w:style w:type="character" w:customStyle="1" w:styleId="SignatureChar">
    <w:name w:val="Signature Char"/>
    <w:basedOn w:val="DefaultParagraphFont"/>
    <w:link w:val="Signature"/>
    <w:uiPriority w:val="8"/>
    <w:rsid w:val="00C92BF8"/>
    <w:rPr>
      <w:rFonts w:ascii="Tw Cen MT" w:eastAsia="Tw Cen MT" w:hAnsi="Tw Cen MT" w:cs="Times New Roman"/>
      <w:b/>
      <w:sz w:val="23"/>
      <w:szCs w:val="20"/>
      <w:lang w:eastAsia="ja-JP"/>
    </w:rPr>
  </w:style>
  <w:style w:type="character" w:customStyle="1" w:styleId="ydp5013876cmsoins">
    <w:name w:val="ydp5013876cmsoins"/>
    <w:basedOn w:val="DefaultParagraphFont"/>
    <w:rsid w:val="00C92BF8"/>
  </w:style>
  <w:style w:type="paragraph" w:styleId="PlainText">
    <w:name w:val="Plain Text"/>
    <w:basedOn w:val="Normal"/>
    <w:link w:val="PlainTextChar"/>
    <w:uiPriority w:val="99"/>
    <w:semiHidden/>
    <w:unhideWhenUsed/>
    <w:rsid w:val="00C92BF8"/>
    <w:pPr>
      <w:jc w:val="left"/>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semiHidden/>
    <w:rsid w:val="00C92BF8"/>
    <w:rPr>
      <w:rFonts w:ascii="Consolas" w:hAnsi="Consolas"/>
      <w:sz w:val="21"/>
      <w:szCs w:val="21"/>
    </w:rPr>
  </w:style>
  <w:style w:type="paragraph" w:customStyle="1" w:styleId="yiv0510998099t30x">
    <w:name w:val="yiv0510998099t30x"/>
    <w:basedOn w:val="Normal"/>
    <w:rsid w:val="00C92BF8"/>
    <w:pPr>
      <w:spacing w:before="100" w:beforeAutospacing="1" w:after="100" w:afterAutospacing="1"/>
      <w:jc w:val="left"/>
    </w:pPr>
  </w:style>
  <w:style w:type="table" w:customStyle="1" w:styleId="LightShading-Accent14">
    <w:name w:val="Light Shading - Accent 14"/>
    <w:basedOn w:val="TableNormal"/>
    <w:uiPriority w:val="60"/>
    <w:rsid w:val="0074776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TableParagraph">
    <w:name w:val="Table Paragraph"/>
    <w:basedOn w:val="Normal"/>
    <w:uiPriority w:val="1"/>
    <w:qFormat/>
    <w:rsid w:val="002225B8"/>
    <w:pPr>
      <w:widowControl w:val="0"/>
      <w:autoSpaceDE w:val="0"/>
      <w:autoSpaceDN w:val="0"/>
      <w:ind w:left="97"/>
      <w:jc w:val="left"/>
    </w:pPr>
    <w:rPr>
      <w:rFonts w:ascii="Garamond" w:eastAsia="Garamond" w:hAnsi="Garamond" w:cs="Garamond"/>
      <w:sz w:val="22"/>
      <w:szCs w:val="22"/>
    </w:rPr>
  </w:style>
  <w:style w:type="table" w:customStyle="1" w:styleId="GridTable5DarkAccent5">
    <w:name w:val="Grid Table 5 Dark Accent 5"/>
    <w:basedOn w:val="TableNormal"/>
    <w:uiPriority w:val="50"/>
    <w:rsid w:val="002225B8"/>
    <w:pPr>
      <w:spacing w:after="0" w:line="240" w:lineRule="auto"/>
    </w:pPr>
    <w:rPr>
      <w:rFonts w:ascii="Calibri" w:eastAsia="Calibri" w:hAnsi="Calibri" w:cs="Times New Roman"/>
      <w:sz w:val="20"/>
      <w:szCs w:val="20"/>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N05Y">
    <w:name w:val="N05Y"/>
    <w:basedOn w:val="Normal"/>
    <w:uiPriority w:val="99"/>
    <w:rsid w:val="0056638C"/>
    <w:pPr>
      <w:autoSpaceDE w:val="0"/>
      <w:autoSpaceDN w:val="0"/>
      <w:adjustRightInd w:val="0"/>
      <w:spacing w:before="60" w:after="200"/>
      <w:jc w:val="center"/>
    </w:pPr>
    <w:rPr>
      <w:rFonts w:eastAsiaTheme="minorEastAsia" w:cs="Arial"/>
      <w:b/>
      <w:bCs/>
      <w:color w:val="000000"/>
      <w:sz w:val="20"/>
    </w:rPr>
  </w:style>
  <w:style w:type="table" w:styleId="LightGrid-Accent5">
    <w:name w:val="Light Grid Accent 5"/>
    <w:basedOn w:val="TableNormal"/>
    <w:uiPriority w:val="62"/>
    <w:rsid w:val="0056638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divs>
    <w:div w:id="635765344">
      <w:bodyDiv w:val="1"/>
      <w:marLeft w:val="0"/>
      <w:marRight w:val="0"/>
      <w:marTop w:val="0"/>
      <w:marBottom w:val="0"/>
      <w:divBdr>
        <w:top w:val="none" w:sz="0" w:space="0" w:color="auto"/>
        <w:left w:val="none" w:sz="0" w:space="0" w:color="auto"/>
        <w:bottom w:val="none" w:sz="0" w:space="0" w:color="auto"/>
        <w:right w:val="none" w:sz="0" w:space="0" w:color="auto"/>
      </w:divBdr>
    </w:div>
    <w:div w:id="1524397375">
      <w:bodyDiv w:val="1"/>
      <w:marLeft w:val="0"/>
      <w:marRight w:val="0"/>
      <w:marTop w:val="0"/>
      <w:marBottom w:val="0"/>
      <w:divBdr>
        <w:top w:val="none" w:sz="0" w:space="0" w:color="auto"/>
        <w:left w:val="none" w:sz="0" w:space="0" w:color="auto"/>
        <w:bottom w:val="none" w:sz="0" w:space="0" w:color="auto"/>
        <w:right w:val="none" w:sz="0" w:space="0" w:color="auto"/>
      </w:divBdr>
    </w:div>
    <w:div w:id="1916545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3.xml"/><Relationship Id="rId26" Type="http://schemas.openxmlformats.org/officeDocument/2006/relationships/header" Target="header1.xml"/><Relationship Id="rId39" Type="http://schemas.openxmlformats.org/officeDocument/2006/relationships/chart" Target="charts/chart17.xml"/><Relationship Id="rId21" Type="http://schemas.openxmlformats.org/officeDocument/2006/relationships/chart" Target="charts/chart6.xml"/><Relationship Id="rId34" Type="http://schemas.openxmlformats.org/officeDocument/2006/relationships/chart" Target="charts/chart15.xml"/><Relationship Id="rId42" Type="http://schemas.openxmlformats.org/officeDocument/2006/relationships/header" Target="header4.xml"/><Relationship Id="rId47" Type="http://schemas.openxmlformats.org/officeDocument/2006/relationships/chart" Target="charts/chart22.xml"/><Relationship Id="rId50" Type="http://schemas.openxmlformats.org/officeDocument/2006/relationships/chart" Target="charts/chart25.xml"/><Relationship Id="rId55" Type="http://schemas.openxmlformats.org/officeDocument/2006/relationships/chart" Target="charts/chart30.xml"/><Relationship Id="rId63" Type="http://schemas.openxmlformats.org/officeDocument/2006/relationships/chart" Target="charts/chart36.xml"/><Relationship Id="rId68" Type="http://schemas.openxmlformats.org/officeDocument/2006/relationships/image" Target="media/image11.png"/><Relationship Id="rId7" Type="http://schemas.openxmlformats.org/officeDocument/2006/relationships/endnotes" Target="endnotes.xml"/><Relationship Id="rId71"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12.xml"/><Relationship Id="rId11" Type="http://schemas.openxmlformats.org/officeDocument/2006/relationships/image" Target="media/image3.jpeg"/><Relationship Id="rId24" Type="http://schemas.openxmlformats.org/officeDocument/2006/relationships/chart" Target="charts/chart9.xml"/><Relationship Id="rId32" Type="http://schemas.openxmlformats.org/officeDocument/2006/relationships/chart" Target="charts/chart13.xml"/><Relationship Id="rId37" Type="http://schemas.openxmlformats.org/officeDocument/2006/relationships/chart" Target="charts/chart16.xml"/><Relationship Id="rId40" Type="http://schemas.openxmlformats.org/officeDocument/2006/relationships/chart" Target="charts/chart18.xml"/><Relationship Id="rId45" Type="http://schemas.openxmlformats.org/officeDocument/2006/relationships/header" Target="header5.xml"/><Relationship Id="rId53" Type="http://schemas.openxmlformats.org/officeDocument/2006/relationships/chart" Target="charts/chart28.xml"/><Relationship Id="rId58" Type="http://schemas.openxmlformats.org/officeDocument/2006/relationships/hyperlink" Target="http://www.investinpodgorica.com" TargetMode="External"/><Relationship Id="rId66" Type="http://schemas.openxmlformats.org/officeDocument/2006/relationships/header" Target="header9.xm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8.xml"/><Relationship Id="rId28" Type="http://schemas.openxmlformats.org/officeDocument/2006/relationships/chart" Target="charts/chart11.xml"/><Relationship Id="rId36" Type="http://schemas.openxmlformats.org/officeDocument/2006/relationships/header" Target="header3.xml"/><Relationship Id="rId49" Type="http://schemas.openxmlformats.org/officeDocument/2006/relationships/chart" Target="charts/chart24.xml"/><Relationship Id="rId57" Type="http://schemas.openxmlformats.org/officeDocument/2006/relationships/chart" Target="charts/chart32.xml"/><Relationship Id="rId61" Type="http://schemas.openxmlformats.org/officeDocument/2006/relationships/chart" Target="charts/chart34.xml"/><Relationship Id="rId10" Type="http://schemas.openxmlformats.org/officeDocument/2006/relationships/image" Target="cid:image002.jpg@01D55731.53C71E30" TargetMode="External"/><Relationship Id="rId19" Type="http://schemas.openxmlformats.org/officeDocument/2006/relationships/chart" Target="charts/chart4.xml"/><Relationship Id="rId31" Type="http://schemas.openxmlformats.org/officeDocument/2006/relationships/image" Target="media/image10.png"/><Relationship Id="rId44" Type="http://schemas.openxmlformats.org/officeDocument/2006/relationships/chart" Target="charts/chart21.xml"/><Relationship Id="rId52" Type="http://schemas.openxmlformats.org/officeDocument/2006/relationships/chart" Target="charts/chart27.xml"/><Relationship Id="rId60" Type="http://schemas.openxmlformats.org/officeDocument/2006/relationships/header" Target="header7.xml"/><Relationship Id="rId65" Type="http://schemas.openxmlformats.org/officeDocument/2006/relationships/footer" Target="footer2.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chart" Target="charts/chart7.xml"/><Relationship Id="rId27" Type="http://schemas.openxmlformats.org/officeDocument/2006/relationships/footer" Target="footer1.xml"/><Relationship Id="rId30" Type="http://schemas.openxmlformats.org/officeDocument/2006/relationships/image" Target="media/image9.png"/><Relationship Id="rId35" Type="http://schemas.openxmlformats.org/officeDocument/2006/relationships/header" Target="header2.xml"/><Relationship Id="rId43" Type="http://schemas.openxmlformats.org/officeDocument/2006/relationships/chart" Target="charts/chart20.xml"/><Relationship Id="rId48" Type="http://schemas.openxmlformats.org/officeDocument/2006/relationships/chart" Target="charts/chart23.xml"/><Relationship Id="rId56" Type="http://schemas.openxmlformats.org/officeDocument/2006/relationships/chart" Target="charts/chart31.xml"/><Relationship Id="rId64" Type="http://schemas.openxmlformats.org/officeDocument/2006/relationships/header" Target="header8.xml"/><Relationship Id="rId69" Type="http://schemas.openxmlformats.org/officeDocument/2006/relationships/image" Target="media/image12.jpeg"/><Relationship Id="rId8" Type="http://schemas.openxmlformats.org/officeDocument/2006/relationships/image" Target="media/image1.emf"/><Relationship Id="rId51" Type="http://schemas.openxmlformats.org/officeDocument/2006/relationships/chart" Target="charts/chart26.xml"/><Relationship Id="rId72" Type="http://schemas.openxmlformats.org/officeDocument/2006/relationships/image" Target="media/image15.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chart" Target="charts/chart10.xml"/><Relationship Id="rId33" Type="http://schemas.openxmlformats.org/officeDocument/2006/relationships/chart" Target="charts/chart14.xml"/><Relationship Id="rId38" Type="http://schemas.openxmlformats.org/officeDocument/2006/relationships/hyperlink" Target="http://www.investinpodgorica.com" TargetMode="External"/><Relationship Id="rId46" Type="http://schemas.openxmlformats.org/officeDocument/2006/relationships/header" Target="header6.xml"/><Relationship Id="rId59" Type="http://schemas.openxmlformats.org/officeDocument/2006/relationships/chart" Target="charts/chart33.xml"/><Relationship Id="rId67" Type="http://schemas.openxmlformats.org/officeDocument/2006/relationships/footer" Target="footer3.xml"/><Relationship Id="rId20" Type="http://schemas.openxmlformats.org/officeDocument/2006/relationships/chart" Target="charts/chart5.xml"/><Relationship Id="rId41" Type="http://schemas.openxmlformats.org/officeDocument/2006/relationships/chart" Target="charts/chart19.xml"/><Relationship Id="rId54" Type="http://schemas.openxmlformats.org/officeDocument/2006/relationships/chart" Target="charts/chart29.xml"/><Relationship Id="rId62" Type="http://schemas.openxmlformats.org/officeDocument/2006/relationships/chart" Target="charts/chart35.xml"/><Relationship Id="rId7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uniprom.me/me/ka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4.xml.rels><?xml version="1.0" encoding="UTF-8" standalone="yes"?>
<Relationships xmlns="http://schemas.openxmlformats.org/package/2006/relationships"><Relationship Id="rId1" Type="http://schemas.openxmlformats.org/officeDocument/2006/relationships/image" Target="media/image8.jpeg"/></Relationships>
</file>

<file path=word/_rels/header5.xml.rels><?xml version="1.0" encoding="UTF-8" standalone="yes"?>
<Relationships xmlns="http://schemas.openxmlformats.org/package/2006/relationships"><Relationship Id="rId1" Type="http://schemas.openxmlformats.org/officeDocument/2006/relationships/image" Target="media/image8.jpeg"/></Relationships>
</file>

<file path=word/_rels/header6.xml.rels><?xml version="1.0" encoding="UTF-8" standalone="yes"?>
<Relationships xmlns="http://schemas.openxmlformats.org/package/2006/relationships"><Relationship Id="rId1" Type="http://schemas.openxmlformats.org/officeDocument/2006/relationships/image" Target="media/image8.jpeg"/></Relationships>
</file>

<file path=word/_rels/header7.xml.rels><?xml version="1.0" encoding="UTF-8" standalone="yes"?>
<Relationships xmlns="http://schemas.openxmlformats.org/package/2006/relationships"><Relationship Id="rId1" Type="http://schemas.openxmlformats.org/officeDocument/2006/relationships/image" Target="media/image8.jpeg"/></Relationships>
</file>

<file path=word/_rels/header8.xml.rels><?xml version="1.0" encoding="UTF-8" standalone="yes"?>
<Relationships xmlns="http://schemas.openxmlformats.org/package/2006/relationships"><Relationship Id="rId1" Type="http://schemas.openxmlformats.org/officeDocument/2006/relationships/image" Target="media/image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12.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nina.drakic\Desktop\Analiza%20fin.iskazi%202018\posjete%20PV%20SV%20ZB\Copy%20of%20Grafik%201%20-%20Struktura%20poslovnih%20subjekata%20(Pljevlj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teodora.kusovac\Documents\Documents%20Tedi\Strategije%20i%20akcioni%20planovi\Strateski%20plan%20razvoja%20Podgorice%202012-2017\SP%202019-2023\Radna%20grupa\19-03-21%20Analiza%20stanja%20Laki\Grafikoni%20SP.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teodora.kusovac\Documents\Documents%20Tedi\Strategije%20i%20akcioni%20planovi\Strateski%20plan%20razvoja%20Podgorice%202012-2017\SP%202019-2023\Radna%20grupa\Grafikoni%20SP.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Ratko\Desktop\Book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Ratko\Desktop\Book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Ratko\Desktop\Book1.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Ratko\Desktop\Book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dejana.radovic\Desktop\Strate&#353;ki%20plan\telekomunikacij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dejana.radovic\Desktop\Strate&#353;ki%20plan\telekomunikacije.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dejana.radovic\Desktop\Strate&#353;ki%20plan\telekomunikacije.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dejana.radovic\Desktop\Strate&#353;ki%20plan\telekomunikacije.xlsx" TargetMode="External"/></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3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teodora.kusovac\Desktop\Grafikoni%20SP.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1.5126967917698244E-2"/>
          <c:y val="0"/>
          <c:w val="0.98388620632820767"/>
          <c:h val="0.86152046584359065"/>
        </c:manualLayout>
      </c:layout>
      <c:lineChart>
        <c:grouping val="standard"/>
        <c:ser>
          <c:idx val="0"/>
          <c:order val="0"/>
          <c:tx>
            <c:strRef>
              <c:f>Sheet1!$B$1</c:f>
              <c:strCache>
                <c:ptCount val="1"/>
                <c:pt idx="0">
                  <c:v>Broj stanovnika</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dLbl>
              <c:idx val="0"/>
              <c:layout>
                <c:manualLayout>
                  <c:x val="-2.6325818190697372E-2"/>
                  <c:y val="0.15749693727117692"/>
                </c:manualLayout>
              </c:layout>
              <c:dLblPos val="r"/>
              <c:showVal val="1"/>
              <c:extLst>
                <c:ext xmlns:c15="http://schemas.microsoft.com/office/drawing/2012/chart" uri="{CE6537A1-D6FC-4f65-9D91-7224C49458BB}"/>
              </c:extLst>
            </c:dLbl>
            <c:spPr>
              <a:noFill/>
              <a:ln>
                <a:noFill/>
              </a:ln>
              <a:effectLst/>
            </c:spPr>
            <c:txPr>
              <a:bodyPr rot="-5400000" vert="horz"/>
              <a:lstStyle/>
              <a:p>
                <a:pPr>
                  <a:defRPr>
                    <a:solidFill>
                      <a:sysClr val="windowText" lastClr="000000"/>
                    </a:solidFill>
                    <a:latin typeface="Times New Roman" pitchFamily="18" charset="0"/>
                    <a:cs typeface="Times New Roman" pitchFamily="18" charset="0"/>
                  </a:defRPr>
                </a:pPr>
                <a:endParaRPr lang="en-US"/>
              </a:p>
            </c:txPr>
            <c:dLblPos val="b"/>
            <c:showVal val="1"/>
            <c:extLst>
              <c:ext xmlns:c15="http://schemas.microsoft.com/office/drawing/2012/chart" uri="{CE6537A1-D6FC-4f65-9D91-7224C49458BB}">
                <c15:showLeaderLines val="0"/>
              </c:ext>
            </c:extLst>
          </c:dLbls>
          <c:cat>
            <c:strRef>
              <c:f>Sheet1!$A$2:$A$12</c:f>
              <c:strCache>
                <c:ptCount val="11"/>
                <c:pt idx="0">
                  <c:v>2007.</c:v>
                </c:pt>
                <c:pt idx="1">
                  <c:v>2008.</c:v>
                </c:pt>
                <c:pt idx="2">
                  <c:v>2009.</c:v>
                </c:pt>
                <c:pt idx="3">
                  <c:v>2010.</c:v>
                </c:pt>
                <c:pt idx="4">
                  <c:v>2011.</c:v>
                </c:pt>
                <c:pt idx="5">
                  <c:v>2012.</c:v>
                </c:pt>
                <c:pt idx="6">
                  <c:v>2013.</c:v>
                </c:pt>
                <c:pt idx="7">
                  <c:v>2014.</c:v>
                </c:pt>
                <c:pt idx="8">
                  <c:v>2015.</c:v>
                </c:pt>
                <c:pt idx="9">
                  <c:v>2016.</c:v>
                </c:pt>
                <c:pt idx="10">
                  <c:v>2017.</c:v>
                </c:pt>
              </c:strCache>
            </c:strRef>
          </c:cat>
          <c:val>
            <c:numRef>
              <c:f>Sheet1!$B$2:$B$12</c:f>
              <c:numCache>
                <c:formatCode>#,##0</c:formatCode>
                <c:ptCount val="11"/>
                <c:pt idx="0">
                  <c:v>173661</c:v>
                </c:pt>
                <c:pt idx="1">
                  <c:v>175314</c:v>
                </c:pt>
                <c:pt idx="2">
                  <c:v>177018</c:v>
                </c:pt>
                <c:pt idx="3">
                  <c:v>181549</c:v>
                </c:pt>
                <c:pt idx="4">
                  <c:v>185953</c:v>
                </c:pt>
                <c:pt idx="5">
                  <c:v>187911</c:v>
                </c:pt>
                <c:pt idx="6">
                  <c:v>190183</c:v>
                </c:pt>
                <c:pt idx="7">
                  <c:v>192225</c:v>
                </c:pt>
                <c:pt idx="8">
                  <c:v>194022</c:v>
                </c:pt>
                <c:pt idx="9">
                  <c:v>195718</c:v>
                </c:pt>
                <c:pt idx="10">
                  <c:v>197589</c:v>
                </c:pt>
              </c:numCache>
            </c:numRef>
          </c:val>
        </c:ser>
        <c:marker val="1"/>
        <c:axId val="383539840"/>
        <c:axId val="383566208"/>
      </c:lineChart>
      <c:catAx>
        <c:axId val="383539840"/>
        <c:scaling>
          <c:orientation val="minMax"/>
        </c:scaling>
        <c:axPos val="b"/>
        <c:numFmt formatCode="General" sourceLinked="1"/>
        <c:tickLblPos val="nextTo"/>
        <c:txPr>
          <a:bodyPr rot="0" vert="horz"/>
          <a:lstStyle/>
          <a:p>
            <a:pPr>
              <a:defRPr>
                <a:solidFill>
                  <a:sysClr val="windowText" lastClr="000000"/>
                </a:solidFill>
                <a:latin typeface="Times New Roman" pitchFamily="18" charset="0"/>
                <a:cs typeface="Times New Roman" pitchFamily="18" charset="0"/>
              </a:defRPr>
            </a:pPr>
            <a:endParaRPr lang="en-US"/>
          </a:p>
        </c:txPr>
        <c:crossAx val="383566208"/>
        <c:crosses val="autoZero"/>
        <c:auto val="1"/>
        <c:lblAlgn val="ctr"/>
        <c:lblOffset val="100"/>
      </c:catAx>
      <c:valAx>
        <c:axId val="383566208"/>
        <c:scaling>
          <c:orientation val="minMax"/>
        </c:scaling>
        <c:delete val="1"/>
        <c:axPos val="l"/>
        <c:numFmt formatCode="#,##0" sourceLinked="1"/>
        <c:tickLblPos val="none"/>
        <c:crossAx val="383539840"/>
        <c:crosses val="autoZero"/>
        <c:crossBetween val="between"/>
      </c:valAx>
      <c:spPr>
        <a:noFill/>
      </c:spPr>
    </c:plotArea>
    <c:plotVisOnly val="1"/>
    <c:dispBlanksAs val="gap"/>
  </c:chart>
  <c:spPr>
    <a:noFill/>
    <a:ln>
      <a:noFill/>
    </a:ln>
  </c:spPr>
  <c:txPr>
    <a:bodyPr/>
    <a:lstStyle/>
    <a:p>
      <a:pPr>
        <a:defRPr>
          <a:solidFill>
            <a:srgbClr val="FF0000"/>
          </a:solidFill>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1.4181332596583321E-2"/>
          <c:y val="5.0925925925925923E-2"/>
          <c:w val="0.95526324998848833"/>
          <c:h val="0.77222864841014338"/>
        </c:manualLayout>
      </c:layout>
      <c:lineChart>
        <c:grouping val="standard"/>
        <c:ser>
          <c:idx val="0"/>
          <c:order val="0"/>
          <c:spPr>
            <a:ln w="57150">
              <a:solidFill>
                <a:schemeClr val="accent1">
                  <a:lumMod val="50000"/>
                </a:schemeClr>
              </a:solidFill>
            </a:ln>
            <a:effectLst>
              <a:outerShdw blurRad="50800" dist="38100" algn="l" rotWithShape="0">
                <a:prstClr val="black">
                  <a:alpha val="40000"/>
                </a:prstClr>
              </a:outerShdw>
            </a:effectLst>
          </c:spPr>
          <c:marker>
            <c:symbol val="none"/>
          </c:marker>
          <c:dLbls>
            <c:spPr>
              <a:noFill/>
              <a:ln>
                <a:noFill/>
              </a:ln>
              <a:effectLst/>
            </c:spPr>
            <c:txPr>
              <a:bodyPr/>
              <a:lstStyle/>
              <a:p>
                <a:pPr>
                  <a:defRPr sz="11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domacinstva!$A$1:$H$1</c:f>
              <c:strCache>
                <c:ptCount val="8"/>
                <c:pt idx="0">
                  <c:v>1948.</c:v>
                </c:pt>
                <c:pt idx="1">
                  <c:v>1953.</c:v>
                </c:pt>
                <c:pt idx="2">
                  <c:v>1961.</c:v>
                </c:pt>
                <c:pt idx="3">
                  <c:v>1971.</c:v>
                </c:pt>
                <c:pt idx="4">
                  <c:v>1981.</c:v>
                </c:pt>
                <c:pt idx="5">
                  <c:v>1991.</c:v>
                </c:pt>
                <c:pt idx="6">
                  <c:v>2003.</c:v>
                </c:pt>
                <c:pt idx="7">
                  <c:v>2011.</c:v>
                </c:pt>
              </c:strCache>
            </c:strRef>
          </c:cat>
          <c:val>
            <c:numRef>
              <c:f>domacinstva!$A$2:$H$2</c:f>
              <c:numCache>
                <c:formatCode>#,##0</c:formatCode>
                <c:ptCount val="8"/>
                <c:pt idx="0">
                  <c:v>11039</c:v>
                </c:pt>
                <c:pt idx="1">
                  <c:v>12587</c:v>
                </c:pt>
                <c:pt idx="2">
                  <c:v>17280</c:v>
                </c:pt>
                <c:pt idx="3">
                  <c:v>24077</c:v>
                </c:pt>
                <c:pt idx="4">
                  <c:v>32581</c:v>
                </c:pt>
                <c:pt idx="5">
                  <c:v>39653</c:v>
                </c:pt>
                <c:pt idx="6">
                  <c:v>48416</c:v>
                </c:pt>
                <c:pt idx="7">
                  <c:v>57346</c:v>
                </c:pt>
              </c:numCache>
            </c:numRef>
          </c:val>
        </c:ser>
        <c:marker val="1"/>
        <c:axId val="348959488"/>
        <c:axId val="348961024"/>
      </c:lineChart>
      <c:catAx>
        <c:axId val="348959488"/>
        <c:scaling>
          <c:orientation val="minMax"/>
        </c:scaling>
        <c:axPos val="b"/>
        <c:numFmt formatCode="General" sourceLinked="0"/>
        <c:tickLblPos val="nextTo"/>
        <c:txPr>
          <a:bodyPr/>
          <a:lstStyle/>
          <a:p>
            <a:pPr>
              <a:defRPr sz="1100">
                <a:latin typeface="Times New Roman" pitchFamily="18" charset="0"/>
                <a:cs typeface="Times New Roman" pitchFamily="18" charset="0"/>
              </a:defRPr>
            </a:pPr>
            <a:endParaRPr lang="en-US"/>
          </a:p>
        </c:txPr>
        <c:crossAx val="348961024"/>
        <c:crosses val="autoZero"/>
        <c:auto val="1"/>
        <c:lblAlgn val="ctr"/>
        <c:lblOffset val="100"/>
      </c:catAx>
      <c:valAx>
        <c:axId val="348961024"/>
        <c:scaling>
          <c:orientation val="minMax"/>
        </c:scaling>
        <c:delete val="1"/>
        <c:axPos val="l"/>
        <c:numFmt formatCode="#,##0" sourceLinked="1"/>
        <c:tickLblPos val="none"/>
        <c:crossAx val="348959488"/>
        <c:crosses val="autoZero"/>
        <c:crossBetween val="between"/>
      </c:valAx>
    </c:plotArea>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Sheet1!$B$1</c:f>
              <c:strCache>
                <c:ptCount val="1"/>
                <c:pt idx="0">
                  <c:v>Doseljeni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2011</c:v>
                </c:pt>
                <c:pt idx="1">
                  <c:v>2012</c:v>
                </c:pt>
                <c:pt idx="2">
                  <c:v>2013</c:v>
                </c:pt>
                <c:pt idx="3">
                  <c:v>2014</c:v>
                </c:pt>
                <c:pt idx="4">
                  <c:v>2015</c:v>
                </c:pt>
                <c:pt idx="5">
                  <c:v>2016</c:v>
                </c:pt>
                <c:pt idx="6">
                  <c:v>2017</c:v>
                </c:pt>
                <c:pt idx="7">
                  <c:v>2018</c:v>
                </c:pt>
              </c:numCache>
            </c:numRef>
          </c:cat>
          <c:val>
            <c:numRef>
              <c:f>Sheet1!$B$2:$B$9</c:f>
              <c:numCache>
                <c:formatCode>General</c:formatCode>
                <c:ptCount val="8"/>
                <c:pt idx="0">
                  <c:v>1618</c:v>
                </c:pt>
                <c:pt idx="1">
                  <c:v>1737</c:v>
                </c:pt>
                <c:pt idx="2">
                  <c:v>1946</c:v>
                </c:pt>
                <c:pt idx="3">
                  <c:v>1726</c:v>
                </c:pt>
                <c:pt idx="4">
                  <c:v>1663</c:v>
                </c:pt>
                <c:pt idx="5">
                  <c:v>1854</c:v>
                </c:pt>
                <c:pt idx="6">
                  <c:v>2027</c:v>
                </c:pt>
                <c:pt idx="7">
                  <c:v>2421</c:v>
                </c:pt>
              </c:numCache>
            </c:numRef>
          </c:val>
          <c:extLst xmlns:c16r2="http://schemas.microsoft.com/office/drawing/2015/06/chart">
            <c:ext xmlns:c16="http://schemas.microsoft.com/office/drawing/2014/chart" uri="{C3380CC4-5D6E-409C-BE32-E72D297353CC}">
              <c16:uniqueId val="{00000000-F509-4D05-8F5F-D208A60AA261}"/>
            </c:ext>
          </c:extLst>
        </c:ser>
        <c:ser>
          <c:idx val="1"/>
          <c:order val="1"/>
          <c:tx>
            <c:strRef>
              <c:f>Sheet1!$C$1</c:f>
              <c:strCache>
                <c:ptCount val="1"/>
                <c:pt idx="0">
                  <c:v>Odseljeni</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2011</c:v>
                </c:pt>
                <c:pt idx="1">
                  <c:v>2012</c:v>
                </c:pt>
                <c:pt idx="2">
                  <c:v>2013</c:v>
                </c:pt>
                <c:pt idx="3">
                  <c:v>2014</c:v>
                </c:pt>
                <c:pt idx="4">
                  <c:v>2015</c:v>
                </c:pt>
                <c:pt idx="5">
                  <c:v>2016</c:v>
                </c:pt>
                <c:pt idx="6">
                  <c:v>2017</c:v>
                </c:pt>
                <c:pt idx="7">
                  <c:v>2018</c:v>
                </c:pt>
              </c:numCache>
            </c:numRef>
          </c:cat>
          <c:val>
            <c:numRef>
              <c:f>Sheet1!$C$2:$C$9</c:f>
              <c:numCache>
                <c:formatCode>General</c:formatCode>
                <c:ptCount val="8"/>
                <c:pt idx="0">
                  <c:v>614</c:v>
                </c:pt>
                <c:pt idx="1">
                  <c:v>698</c:v>
                </c:pt>
                <c:pt idx="2">
                  <c:v>586</c:v>
                </c:pt>
                <c:pt idx="3">
                  <c:v>588</c:v>
                </c:pt>
                <c:pt idx="4">
                  <c:v>693</c:v>
                </c:pt>
                <c:pt idx="5">
                  <c:v>864</c:v>
                </c:pt>
                <c:pt idx="6">
                  <c:v>851</c:v>
                </c:pt>
                <c:pt idx="7">
                  <c:v>1003</c:v>
                </c:pt>
              </c:numCache>
            </c:numRef>
          </c:val>
          <c:extLst xmlns:c16r2="http://schemas.microsoft.com/office/drawing/2015/06/chart">
            <c:ext xmlns:c16="http://schemas.microsoft.com/office/drawing/2014/chart" uri="{C3380CC4-5D6E-409C-BE32-E72D297353CC}">
              <c16:uniqueId val="{00000001-F509-4D05-8F5F-D208A60AA261}"/>
            </c:ext>
          </c:extLst>
        </c:ser>
        <c:ser>
          <c:idx val="2"/>
          <c:order val="2"/>
          <c:tx>
            <c:strRef>
              <c:f>Sheet1!$D$1</c:f>
              <c:strCache>
                <c:ptCount val="1"/>
                <c:pt idx="0">
                  <c:v>Saldo</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2011</c:v>
                </c:pt>
                <c:pt idx="1">
                  <c:v>2012</c:v>
                </c:pt>
                <c:pt idx="2">
                  <c:v>2013</c:v>
                </c:pt>
                <c:pt idx="3">
                  <c:v>2014</c:v>
                </c:pt>
                <c:pt idx="4">
                  <c:v>2015</c:v>
                </c:pt>
                <c:pt idx="5">
                  <c:v>2016</c:v>
                </c:pt>
                <c:pt idx="6">
                  <c:v>2017</c:v>
                </c:pt>
                <c:pt idx="7">
                  <c:v>2018</c:v>
                </c:pt>
              </c:numCache>
            </c:numRef>
          </c:cat>
          <c:val>
            <c:numRef>
              <c:f>Sheet1!$D$2:$D$9</c:f>
              <c:numCache>
                <c:formatCode>General</c:formatCode>
                <c:ptCount val="8"/>
                <c:pt idx="0">
                  <c:v>1004</c:v>
                </c:pt>
                <c:pt idx="1">
                  <c:v>1039</c:v>
                </c:pt>
                <c:pt idx="2">
                  <c:v>1360</c:v>
                </c:pt>
                <c:pt idx="3">
                  <c:v>1138</c:v>
                </c:pt>
                <c:pt idx="4">
                  <c:v>970</c:v>
                </c:pt>
                <c:pt idx="5">
                  <c:v>990</c:v>
                </c:pt>
                <c:pt idx="6">
                  <c:v>1176</c:v>
                </c:pt>
                <c:pt idx="7">
                  <c:v>1418</c:v>
                </c:pt>
              </c:numCache>
            </c:numRef>
          </c:val>
          <c:extLst xmlns:c16r2="http://schemas.microsoft.com/office/drawing/2015/06/chart">
            <c:ext xmlns:c16="http://schemas.microsoft.com/office/drawing/2014/chart" uri="{C3380CC4-5D6E-409C-BE32-E72D297353CC}">
              <c16:uniqueId val="{00000002-F509-4D05-8F5F-D208A60AA261}"/>
            </c:ext>
          </c:extLst>
        </c:ser>
        <c:dLbls>
          <c:showVal val="1"/>
        </c:dLbls>
        <c:marker val="1"/>
        <c:axId val="349144192"/>
        <c:axId val="349145728"/>
      </c:lineChart>
      <c:catAx>
        <c:axId val="3491441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en-US"/>
          </a:p>
        </c:txPr>
        <c:crossAx val="349145728"/>
        <c:crosses val="autoZero"/>
        <c:auto val="1"/>
        <c:lblAlgn val="ctr"/>
        <c:lblOffset val="100"/>
      </c:catAx>
      <c:valAx>
        <c:axId val="3491457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en-US"/>
          </a:p>
        </c:txPr>
        <c:crossAx val="3491441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en-US"/>
        </a:p>
      </c:txPr>
    </c:legend>
    <c:plotVisOnly val="1"/>
    <c:dispBlanksAs val="gap"/>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view3D>
      <c:rotX val="30"/>
      <c:rotY val="60"/>
      <c:perspective val="30"/>
    </c:view3D>
    <c:plotArea>
      <c:layout>
        <c:manualLayout>
          <c:layoutTarget val="inner"/>
          <c:xMode val="edge"/>
          <c:yMode val="edge"/>
          <c:x val="1.1029157383446581E-2"/>
          <c:y val="3.1341288524501652E-2"/>
          <c:w val="0.62517839927302665"/>
          <c:h val="0.93122385475011515"/>
        </c:manualLayout>
      </c:layout>
      <c:pie3DChart>
        <c:varyColors val="1"/>
        <c:ser>
          <c:idx val="0"/>
          <c:order val="0"/>
          <c:spPr>
            <a:effectLst>
              <a:outerShdw blurRad="50800" dist="38100" algn="l" rotWithShape="0">
                <a:prstClr val="black">
                  <a:alpha val="40000"/>
                </a:prstClr>
              </a:outerShdw>
            </a:effectLst>
          </c:spPr>
          <c:explosion val="10"/>
          <c:dPt>
            <c:idx val="0"/>
            <c:spPr>
              <a:solidFill>
                <a:schemeClr val="accent4"/>
              </a:solidFill>
              <a:ln>
                <a:solidFill>
                  <a:schemeClr val="accent4"/>
                </a:solidFill>
              </a:ln>
              <a:effectLst>
                <a:outerShdw blurRad="50800" dist="38100" algn="l" rotWithShape="0">
                  <a:prstClr val="black">
                    <a:alpha val="40000"/>
                  </a:prstClr>
                </a:outerShdw>
              </a:effectLst>
            </c:spPr>
          </c:dPt>
          <c:dPt>
            <c:idx val="1"/>
            <c:spPr>
              <a:solidFill>
                <a:schemeClr val="accent6"/>
              </a:solidFill>
              <a:ln>
                <a:solidFill>
                  <a:schemeClr val="accent6"/>
                </a:solidFill>
              </a:ln>
              <a:effectLst>
                <a:outerShdw blurRad="50800" dist="38100" algn="l" rotWithShape="0">
                  <a:prstClr val="black">
                    <a:alpha val="40000"/>
                  </a:prstClr>
                </a:outerShdw>
              </a:effectLst>
            </c:spPr>
          </c:dPt>
          <c:dPt>
            <c:idx val="2"/>
            <c:spPr>
              <a:solidFill>
                <a:schemeClr val="accent3"/>
              </a:solidFill>
              <a:ln>
                <a:solidFill>
                  <a:schemeClr val="accent3"/>
                </a:solidFill>
              </a:ln>
              <a:effectLst>
                <a:outerShdw blurRad="50800" dist="38100" algn="l" rotWithShape="0">
                  <a:prstClr val="black">
                    <a:alpha val="40000"/>
                  </a:prstClr>
                </a:outerShdw>
              </a:effectLst>
            </c:spPr>
          </c:dPt>
          <c:dPt>
            <c:idx val="3"/>
            <c:spPr>
              <a:solidFill>
                <a:schemeClr val="accent1">
                  <a:lumMod val="50000"/>
                </a:schemeClr>
              </a:solidFill>
              <a:ln>
                <a:solidFill>
                  <a:schemeClr val="accent1">
                    <a:lumMod val="50000"/>
                  </a:schemeClr>
                </a:solidFill>
              </a:ln>
              <a:effectLst>
                <a:outerShdw blurRad="50800" dist="38100" algn="l" rotWithShape="0">
                  <a:prstClr val="black">
                    <a:alpha val="40000"/>
                  </a:prstClr>
                </a:outerShdw>
              </a:effectLst>
            </c:spPr>
          </c:dPt>
          <c:dPt>
            <c:idx val="4"/>
            <c:spPr>
              <a:solidFill>
                <a:schemeClr val="bg2">
                  <a:lumMod val="50000"/>
                </a:schemeClr>
              </a:solidFill>
              <a:ln>
                <a:solidFill>
                  <a:schemeClr val="bg2">
                    <a:lumMod val="50000"/>
                  </a:schemeClr>
                </a:solidFill>
              </a:ln>
              <a:effectLst>
                <a:outerShdw blurRad="50800" dist="38100" algn="l" rotWithShape="0">
                  <a:prstClr val="black">
                    <a:alpha val="40000"/>
                  </a:prstClr>
                </a:outerShdw>
              </a:effectLst>
            </c:spPr>
          </c:dPt>
          <c:dLbls>
            <c:spPr>
              <a:noFill/>
              <a:ln>
                <a:noFill/>
              </a:ln>
              <a:effectLst/>
            </c:spPr>
            <c:txPr>
              <a:bodyPr/>
              <a:lstStyle/>
              <a:p>
                <a:pPr>
                  <a:defRPr sz="1200" b="1">
                    <a:solidFill>
                      <a:schemeClr val="bg1"/>
                    </a:solidFill>
                    <a:latin typeface="Times New Roman" pitchFamily="18" charset="0"/>
                    <a:cs typeface="Times New Roman" pitchFamily="18" charset="0"/>
                  </a:defRPr>
                </a:pPr>
                <a:endParaRPr lang="en-US"/>
              </a:p>
            </c:txPr>
            <c:dLblPos val="bestFit"/>
            <c:showVal val="1"/>
            <c:showLeaderLines val="1"/>
            <c:extLst>
              <c:ext xmlns:c15="http://schemas.microsoft.com/office/drawing/2012/chart" uri="{CE6537A1-D6FC-4f65-9D91-7224C49458BB}"/>
            </c:extLst>
          </c:dLbls>
          <c:cat>
            <c:strRef>
              <c:f>'index razvijen'!$A$1:$E$1</c:f>
              <c:strCache>
                <c:ptCount val="5"/>
                <c:pt idx="0">
                  <c:v>Stopa nezaposlenosti</c:v>
                </c:pt>
                <c:pt idx="1">
                  <c:v>Dohodak po stanovniku </c:v>
                </c:pt>
                <c:pt idx="2">
                  <c:v>Prihodi budžeta po stanovniku (sopstveni i zajednički) </c:v>
                </c:pt>
                <c:pt idx="3">
                  <c:v>Stopa rasta stanovništva</c:v>
                </c:pt>
                <c:pt idx="4">
                  <c:v>Stopa obrazovanja</c:v>
                </c:pt>
              </c:strCache>
            </c:strRef>
          </c:cat>
          <c:val>
            <c:numRef>
              <c:f>'index razvijen'!$A$2:$E$2</c:f>
              <c:numCache>
                <c:formatCode>0%</c:formatCode>
                <c:ptCount val="5"/>
                <c:pt idx="0">
                  <c:v>0.15000000000000024</c:v>
                </c:pt>
                <c:pt idx="1">
                  <c:v>0.25</c:v>
                </c:pt>
                <c:pt idx="2">
                  <c:v>0.15000000000000024</c:v>
                </c:pt>
                <c:pt idx="3">
                  <c:v>0.25</c:v>
                </c:pt>
                <c:pt idx="4">
                  <c:v>0.2</c:v>
                </c:pt>
              </c:numCache>
            </c:numRef>
          </c:val>
        </c:ser>
        <c:dLbls>
          <c:showVal val="1"/>
        </c:dLbls>
      </c:pie3DChart>
    </c:plotArea>
    <c:legend>
      <c:legendPos val="r"/>
      <c:layout>
        <c:manualLayout>
          <c:xMode val="edge"/>
          <c:yMode val="edge"/>
          <c:x val="0.59725133655305385"/>
          <c:y val="4.5559948160006955E-2"/>
          <c:w val="0.38608202099739825"/>
          <c:h val="0.90000162350844215"/>
        </c:manualLayout>
      </c:layout>
      <c:txPr>
        <a:bodyPr/>
        <a:lstStyle/>
        <a:p>
          <a:pPr rtl="0">
            <a:defRPr sz="1200">
              <a:latin typeface="Times New Roman" pitchFamily="18" charset="0"/>
              <a:cs typeface="Times New Roman" pitchFamily="18" charset="0"/>
            </a:defRPr>
          </a:pPr>
          <a:endParaRPr lang="en-US"/>
        </a:p>
      </c:txPr>
    </c:legend>
    <c:plotVisOnly val="1"/>
    <c:dispBlanksAs val="zero"/>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pieChart>
        <c:varyColors val="1"/>
        <c:ser>
          <c:idx val="0"/>
          <c:order val="0"/>
          <c:dLbls>
            <c:txPr>
              <a:bodyPr/>
              <a:lstStyle/>
              <a:p>
                <a:pPr>
                  <a:defRPr sz="1000" b="1">
                    <a:latin typeface="Times New Roman" pitchFamily="18" charset="0"/>
                    <a:cs typeface="Times New Roman" pitchFamily="18" charset="0"/>
                  </a:defRPr>
                </a:pPr>
                <a:endParaRPr lang="en-US"/>
              </a:p>
            </c:txPr>
            <c:showVal val="1"/>
            <c:showLeaderLines val="1"/>
          </c:dLbls>
          <c:cat>
            <c:strRef>
              <c:f>Sheet4!$B$2:$B$14</c:f>
              <c:strCache>
                <c:ptCount val="13"/>
                <c:pt idx="0">
                  <c:v>Trgovina</c:v>
                </c:pt>
                <c:pt idx="1">
                  <c:v>Stručne, naučne i tehničke djelatnosti </c:v>
                </c:pt>
                <c:pt idx="2">
                  <c:v>Gradjevinarstvo</c:v>
                </c:pt>
                <c:pt idx="3">
                  <c:v>Usluge smještaja i ishrane </c:v>
                </c:pt>
                <c:pt idx="4">
                  <c:v>Preradjivačka industrija</c:v>
                </c:pt>
                <c:pt idx="5">
                  <c:v>Informisanje i komunikacije</c:v>
                </c:pt>
                <c:pt idx="6">
                  <c:v>Administrativne i pomoćne uslužne djelatnosti </c:v>
                </c:pt>
                <c:pt idx="7">
                  <c:v>Saobraćaj i skladištenje </c:v>
                </c:pt>
                <c:pt idx="8">
                  <c:v>Ostale uslužne djelatnosti </c:v>
                </c:pt>
                <c:pt idx="9">
                  <c:v>Poslovanje nekretninama</c:v>
                </c:pt>
                <c:pt idx="10">
                  <c:v>Umjetnost, zabava, rekreacija</c:v>
                </c:pt>
                <c:pt idx="11">
                  <c:v>Finansijske djelatnosti i osiguranja</c:v>
                </c:pt>
                <c:pt idx="12">
                  <c:v>Ostali sektori </c:v>
                </c:pt>
              </c:strCache>
            </c:strRef>
          </c:cat>
          <c:val>
            <c:numRef>
              <c:f>Sheet4!$C$2:$C$14</c:f>
              <c:numCache>
                <c:formatCode>0.0%</c:formatCode>
                <c:ptCount val="13"/>
                <c:pt idx="0">
                  <c:v>0.30000000000000032</c:v>
                </c:pt>
                <c:pt idx="1">
                  <c:v>0.18200000000000024</c:v>
                </c:pt>
                <c:pt idx="2">
                  <c:v>0.10299999999999998</c:v>
                </c:pt>
                <c:pt idx="3">
                  <c:v>8.2000000000000003E-2</c:v>
                </c:pt>
                <c:pt idx="4">
                  <c:v>6.6000000000000003E-2</c:v>
                </c:pt>
                <c:pt idx="5">
                  <c:v>5.8000000000000003E-2</c:v>
                </c:pt>
                <c:pt idx="6">
                  <c:v>4.8000000000000001E-2</c:v>
                </c:pt>
                <c:pt idx="7">
                  <c:v>4.3000000000000003E-2</c:v>
                </c:pt>
                <c:pt idx="8">
                  <c:v>3.4000000000000002E-2</c:v>
                </c:pt>
                <c:pt idx="9">
                  <c:v>3.0000000000000002E-2</c:v>
                </c:pt>
                <c:pt idx="10">
                  <c:v>1.4999999999999998E-2</c:v>
                </c:pt>
                <c:pt idx="11">
                  <c:v>1.4E-2</c:v>
                </c:pt>
                <c:pt idx="12">
                  <c:v>2.5000000000000001E-2</c:v>
                </c:pt>
              </c:numCache>
            </c:numRef>
          </c:val>
        </c:ser>
        <c:firstSliceAng val="0"/>
      </c:pieChart>
    </c:plotArea>
    <c:legend>
      <c:legendPos val="r"/>
      <c:layout>
        <c:manualLayout>
          <c:xMode val="edge"/>
          <c:yMode val="edge"/>
          <c:x val="0.62680346342576765"/>
          <c:y val="1.8688555271847831E-2"/>
          <c:w val="0.36232697135686115"/>
          <c:h val="0.96601847519484563"/>
        </c:manualLayout>
      </c:layout>
      <c:txPr>
        <a:bodyPr/>
        <a:lstStyle/>
        <a:p>
          <a:pPr>
            <a:defRPr>
              <a:latin typeface="Times New Roman" pitchFamily="18" charset="0"/>
              <a:cs typeface="Times New Roman" pitchFamily="18" charset="0"/>
            </a:defRPr>
          </a:pPr>
          <a:endParaRPr lang="en-US"/>
        </a:p>
      </c:txP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view3D>
      <c:rotX val="30"/>
      <c:rotY val="242"/>
      <c:perspective val="30"/>
    </c:view3D>
    <c:plotArea>
      <c:layout>
        <c:manualLayout>
          <c:layoutTarget val="inner"/>
          <c:xMode val="edge"/>
          <c:yMode val="edge"/>
          <c:x val="1.8583042973286876E-2"/>
          <c:y val="6.4814954899201818E-2"/>
          <c:w val="0.70513466304516814"/>
          <c:h val="0.88615984137354065"/>
        </c:manualLayout>
      </c:layout>
      <c:pie3DChart>
        <c:varyColors val="1"/>
        <c:ser>
          <c:idx val="0"/>
          <c:order val="0"/>
          <c:explosion val="15"/>
          <c:dPt>
            <c:idx val="0"/>
            <c:spPr>
              <a:solidFill>
                <a:schemeClr val="accent6"/>
              </a:solidFill>
              <a:ln>
                <a:solidFill>
                  <a:schemeClr val="accent6"/>
                </a:solidFill>
              </a:ln>
            </c:spPr>
          </c:dPt>
          <c:dPt>
            <c:idx val="1"/>
            <c:spPr>
              <a:solidFill>
                <a:schemeClr val="accent1">
                  <a:lumMod val="50000"/>
                </a:schemeClr>
              </a:solidFill>
              <a:ln>
                <a:solidFill>
                  <a:schemeClr val="accent1">
                    <a:lumMod val="50000"/>
                  </a:schemeClr>
                </a:solidFill>
              </a:ln>
              <a:effectLst>
                <a:outerShdw blurRad="50800" dist="38100" algn="l" rotWithShape="0">
                  <a:prstClr val="black">
                    <a:alpha val="40000"/>
                  </a:prstClr>
                </a:outerShdw>
              </a:effectLst>
            </c:spPr>
          </c:dPt>
          <c:dPt>
            <c:idx val="2"/>
            <c:spPr>
              <a:solidFill>
                <a:schemeClr val="accent3"/>
              </a:solidFill>
              <a:ln>
                <a:solidFill>
                  <a:schemeClr val="accent3"/>
                </a:solidFill>
              </a:ln>
            </c:spPr>
          </c:dPt>
          <c:dLbls>
            <c:dLbl>
              <c:idx val="0"/>
              <c:layout>
                <c:manualLayout>
                  <c:x val="0.10109285119847825"/>
                  <c:y val="-0.11646726450860309"/>
                </c:manualLayout>
              </c:layout>
              <c:dLblPos val="bestFit"/>
              <c:showVal val="1"/>
              <c:extLst>
                <c:ext xmlns:c15="http://schemas.microsoft.com/office/drawing/2012/chart" uri="{CE6537A1-D6FC-4f65-9D91-7224C49458BB}"/>
              </c:extLst>
            </c:dLbl>
            <c:dLbl>
              <c:idx val="1"/>
              <c:layout>
                <c:manualLayout>
                  <c:x val="-0.18604131800598644"/>
                  <c:y val="9.2275670781327007E-2"/>
                </c:manualLayout>
              </c:layout>
              <c:dLblPos val="bestFit"/>
              <c:showVal val="1"/>
              <c:extLst>
                <c:ext xmlns:c15="http://schemas.microsoft.com/office/drawing/2012/chart" uri="{CE6537A1-D6FC-4f65-9D91-7224C49458BB}"/>
              </c:extLst>
            </c:dLbl>
            <c:dLbl>
              <c:idx val="2"/>
              <c:layout>
                <c:manualLayout>
                  <c:x val="8.9895470383287435E-2"/>
                  <c:y val="-0.10543020550378802"/>
                </c:manualLayout>
              </c:layout>
              <c:dLblPos val="bestFit"/>
              <c:showVal val="1"/>
              <c:extLst>
                <c:ext xmlns:c15="http://schemas.microsoft.com/office/drawing/2012/chart" uri="{CE6537A1-D6FC-4f65-9D91-7224C49458BB}"/>
              </c:extLst>
            </c:dLbl>
            <c:delete val="1"/>
            <c:extLst>
              <c:ext xmlns:c15="http://schemas.microsoft.com/office/drawing/2012/chart" uri="{CE6537A1-D6FC-4f65-9D91-7224C49458BB}"/>
            </c:extLst>
          </c:dLbls>
          <c:cat>
            <c:strRef>
              <c:f>loza!$A$2:$A$4</c:f>
              <c:strCache>
                <c:ptCount val="3"/>
                <c:pt idx="0">
                  <c:v>Privatni sektor </c:v>
                </c:pt>
                <c:pt idx="1">
                  <c:v>Plantaže“</c:v>
                </c:pt>
                <c:pt idx="2">
                  <c:v>Biotehnički fakultet </c:v>
                </c:pt>
              </c:strCache>
            </c:strRef>
          </c:cat>
          <c:val>
            <c:numRef>
              <c:f>loza!$B$2:$B$4</c:f>
              <c:numCache>
                <c:formatCode>#,##0</c:formatCode>
                <c:ptCount val="3"/>
                <c:pt idx="0">
                  <c:v>973954</c:v>
                </c:pt>
                <c:pt idx="1">
                  <c:v>9033312</c:v>
                </c:pt>
                <c:pt idx="2">
                  <c:v>63953</c:v>
                </c:pt>
              </c:numCache>
            </c:numRef>
          </c:val>
        </c:ser>
      </c:pie3DChart>
    </c:plotArea>
    <c:legend>
      <c:legendPos val="r"/>
      <c:layout>
        <c:manualLayout>
          <c:xMode val="edge"/>
          <c:yMode val="edge"/>
          <c:x val="0.69584314155854265"/>
          <c:y val="0.19572763011610494"/>
          <c:w val="0.26699077249490188"/>
          <c:h val="0.40015037421632327"/>
        </c:manualLayout>
      </c:layout>
      <c:txPr>
        <a:bodyPr/>
        <a:lstStyle/>
        <a:p>
          <a:pPr>
            <a:defRPr sz="1200">
              <a:latin typeface="Times New Roman" pitchFamily="18" charset="0"/>
              <a:cs typeface="Times New Roman" pitchFamily="18" charset="0"/>
            </a:defRPr>
          </a:pPr>
          <a:endParaRPr lang="en-US"/>
        </a:p>
      </c:txPr>
    </c:legend>
    <c:plotVisOnly val="1"/>
    <c:dispBlanksAs val="zero"/>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7.1988407699037624E-2"/>
          <c:y val="2.8252405949256338E-2"/>
          <c:w val="0.71101159230096234"/>
          <c:h val="0.8326195683872849"/>
        </c:manualLayout>
      </c:layout>
      <c:lineChart>
        <c:grouping val="standard"/>
        <c:ser>
          <c:idx val="0"/>
          <c:order val="0"/>
          <c:tx>
            <c:strRef>
              <c:f>Sheet1!$K$5</c:f>
              <c:strCache>
                <c:ptCount val="1"/>
                <c:pt idx="0">
                  <c:v>Goveda</c:v>
                </c:pt>
              </c:strCache>
            </c:strRef>
          </c:tx>
          <c:marker>
            <c:symbol val="none"/>
          </c:marker>
          <c:dLbls>
            <c:txPr>
              <a:bodyPr/>
              <a:lstStyle/>
              <a:p>
                <a:pPr>
                  <a:defRPr sz="1000">
                    <a:latin typeface="Times New Roman" pitchFamily="18" charset="0"/>
                    <a:cs typeface="Times New Roman" pitchFamily="18" charset="0"/>
                  </a:defRPr>
                </a:pPr>
                <a:endParaRPr lang="en-US"/>
              </a:p>
            </c:txPr>
            <c:showVal val="1"/>
          </c:dLbls>
          <c:cat>
            <c:numRef>
              <c:f>Sheet1!$L$4:$Q$4</c:f>
              <c:numCache>
                <c:formatCode>General</c:formatCode>
                <c:ptCount val="6"/>
                <c:pt idx="0">
                  <c:v>2013</c:v>
                </c:pt>
                <c:pt idx="1">
                  <c:v>2014</c:v>
                </c:pt>
                <c:pt idx="2">
                  <c:v>2015</c:v>
                </c:pt>
                <c:pt idx="3">
                  <c:v>2016</c:v>
                </c:pt>
                <c:pt idx="4">
                  <c:v>2017</c:v>
                </c:pt>
                <c:pt idx="5">
                  <c:v>2018</c:v>
                </c:pt>
              </c:numCache>
            </c:numRef>
          </c:cat>
          <c:val>
            <c:numRef>
              <c:f>Sheet1!$L$5:$Q$5</c:f>
              <c:numCache>
                <c:formatCode>General</c:formatCode>
                <c:ptCount val="6"/>
                <c:pt idx="0">
                  <c:v>5.1629999999999745</c:v>
                </c:pt>
                <c:pt idx="1">
                  <c:v>4.859</c:v>
                </c:pt>
                <c:pt idx="2">
                  <c:v>5.2990000000000004</c:v>
                </c:pt>
                <c:pt idx="3">
                  <c:v>5.7190000000000003</c:v>
                </c:pt>
                <c:pt idx="4">
                  <c:v>5.8479999999999945</c:v>
                </c:pt>
                <c:pt idx="5">
                  <c:v>5.5960000000000001</c:v>
                </c:pt>
              </c:numCache>
            </c:numRef>
          </c:val>
        </c:ser>
        <c:ser>
          <c:idx val="1"/>
          <c:order val="1"/>
          <c:tx>
            <c:strRef>
              <c:f>Sheet1!$K$6</c:f>
              <c:strCache>
                <c:ptCount val="1"/>
                <c:pt idx="0">
                  <c:v>Ovce</c:v>
                </c:pt>
              </c:strCache>
            </c:strRef>
          </c:tx>
          <c:marker>
            <c:symbol val="none"/>
          </c:marker>
          <c:dLbls>
            <c:dLbl>
              <c:idx val="0"/>
              <c:layout>
                <c:manualLayout>
                  <c:x val="0"/>
                  <c:y val="2.777777777777889E-2"/>
                </c:manualLayout>
              </c:layout>
              <c:showVal val="1"/>
            </c:dLbl>
            <c:dLbl>
              <c:idx val="1"/>
              <c:layout>
                <c:manualLayout>
                  <c:x val="2.7777777777779054E-3"/>
                  <c:y val="3.7037037037037056E-2"/>
                </c:manualLayout>
              </c:layout>
              <c:showVal val="1"/>
            </c:dLbl>
            <c:txPr>
              <a:bodyPr/>
              <a:lstStyle/>
              <a:p>
                <a:pPr>
                  <a:defRPr>
                    <a:latin typeface="Times New Roman" pitchFamily="18" charset="0"/>
                    <a:cs typeface="Times New Roman" pitchFamily="18" charset="0"/>
                  </a:defRPr>
                </a:pPr>
                <a:endParaRPr lang="en-US"/>
              </a:p>
            </c:txPr>
            <c:showVal val="1"/>
          </c:dLbls>
          <c:cat>
            <c:numRef>
              <c:f>Sheet1!$L$4:$Q$4</c:f>
              <c:numCache>
                <c:formatCode>General</c:formatCode>
                <c:ptCount val="6"/>
                <c:pt idx="0">
                  <c:v>2013</c:v>
                </c:pt>
                <c:pt idx="1">
                  <c:v>2014</c:v>
                </c:pt>
                <c:pt idx="2">
                  <c:v>2015</c:v>
                </c:pt>
                <c:pt idx="3">
                  <c:v>2016</c:v>
                </c:pt>
                <c:pt idx="4">
                  <c:v>2017</c:v>
                </c:pt>
                <c:pt idx="5">
                  <c:v>2018</c:v>
                </c:pt>
              </c:numCache>
            </c:numRef>
          </c:cat>
          <c:val>
            <c:numRef>
              <c:f>Sheet1!$L$6:$Q$6</c:f>
              <c:numCache>
                <c:formatCode>General</c:formatCode>
                <c:ptCount val="6"/>
                <c:pt idx="0">
                  <c:v>12.138</c:v>
                </c:pt>
                <c:pt idx="1">
                  <c:v>12.52</c:v>
                </c:pt>
                <c:pt idx="2">
                  <c:v>12.532</c:v>
                </c:pt>
                <c:pt idx="3">
                  <c:v>13.578000000000001</c:v>
                </c:pt>
                <c:pt idx="4">
                  <c:v>11.796000000000001</c:v>
                </c:pt>
                <c:pt idx="5">
                  <c:v>13</c:v>
                </c:pt>
              </c:numCache>
            </c:numRef>
          </c:val>
        </c:ser>
        <c:ser>
          <c:idx val="2"/>
          <c:order val="2"/>
          <c:tx>
            <c:strRef>
              <c:f>Sheet1!$K$7</c:f>
              <c:strCache>
                <c:ptCount val="1"/>
                <c:pt idx="0">
                  <c:v>Koze</c:v>
                </c:pt>
              </c:strCache>
            </c:strRef>
          </c:tx>
          <c:marker>
            <c:symbol val="none"/>
          </c:marker>
          <c:dLbls>
            <c:txPr>
              <a:bodyPr/>
              <a:lstStyle/>
              <a:p>
                <a:pPr>
                  <a:defRPr>
                    <a:latin typeface="Times New Roman" pitchFamily="18" charset="0"/>
                    <a:cs typeface="Times New Roman" pitchFamily="18" charset="0"/>
                  </a:defRPr>
                </a:pPr>
                <a:endParaRPr lang="en-US"/>
              </a:p>
            </c:txPr>
            <c:showVal val="1"/>
          </c:dLbls>
          <c:cat>
            <c:numRef>
              <c:f>Sheet1!$L$4:$Q$4</c:f>
              <c:numCache>
                <c:formatCode>General</c:formatCode>
                <c:ptCount val="6"/>
                <c:pt idx="0">
                  <c:v>2013</c:v>
                </c:pt>
                <c:pt idx="1">
                  <c:v>2014</c:v>
                </c:pt>
                <c:pt idx="2">
                  <c:v>2015</c:v>
                </c:pt>
                <c:pt idx="3">
                  <c:v>2016</c:v>
                </c:pt>
                <c:pt idx="4">
                  <c:v>2017</c:v>
                </c:pt>
                <c:pt idx="5">
                  <c:v>2018</c:v>
                </c:pt>
              </c:numCache>
            </c:numRef>
          </c:cat>
          <c:val>
            <c:numRef>
              <c:f>Sheet1!$L$7:$Q$7</c:f>
              <c:numCache>
                <c:formatCode>General</c:formatCode>
                <c:ptCount val="6"/>
                <c:pt idx="0">
                  <c:v>2.8319999999999967</c:v>
                </c:pt>
                <c:pt idx="1">
                  <c:v>2.7530000000000001</c:v>
                </c:pt>
                <c:pt idx="2">
                  <c:v>2.1349999999999998</c:v>
                </c:pt>
                <c:pt idx="3">
                  <c:v>2.9849999999999999</c:v>
                </c:pt>
                <c:pt idx="4">
                  <c:v>2.3699999999999997</c:v>
                </c:pt>
                <c:pt idx="5">
                  <c:v>2.5109999999999997</c:v>
                </c:pt>
              </c:numCache>
            </c:numRef>
          </c:val>
        </c:ser>
        <c:ser>
          <c:idx val="3"/>
          <c:order val="3"/>
          <c:tx>
            <c:strRef>
              <c:f>Sheet1!$K$8</c:f>
              <c:strCache>
                <c:ptCount val="1"/>
                <c:pt idx="0">
                  <c:v>Košnica</c:v>
                </c:pt>
              </c:strCache>
            </c:strRef>
          </c:tx>
          <c:marker>
            <c:symbol val="none"/>
          </c:marker>
          <c:dLbls>
            <c:dLbl>
              <c:idx val="0"/>
              <c:layout>
                <c:manualLayout>
                  <c:x val="0"/>
                  <c:y val="4.1666666666666664E-2"/>
                </c:manualLayout>
              </c:layout>
              <c:showVal val="1"/>
            </c:dLbl>
            <c:dLbl>
              <c:idx val="1"/>
              <c:layout>
                <c:manualLayout>
                  <c:x val="8.3333333333333367E-3"/>
                  <c:y val="4.1666666666666664E-2"/>
                </c:manualLayout>
              </c:layout>
              <c:showVal val="1"/>
            </c:dLbl>
            <c:dLbl>
              <c:idx val="2"/>
              <c:layout>
                <c:manualLayout>
                  <c:x val="5.09253376320841E-17"/>
                  <c:y val="2.777777777777889E-2"/>
                </c:manualLayout>
              </c:layout>
              <c:showVal val="1"/>
            </c:dLbl>
            <c:dLbl>
              <c:idx val="3"/>
              <c:layout>
                <c:manualLayout>
                  <c:x val="8.3333333333333367E-3"/>
                  <c:y val="3.240740740740828E-2"/>
                </c:manualLayout>
              </c:layout>
              <c:showVal val="1"/>
            </c:dLbl>
            <c:dLbl>
              <c:idx val="4"/>
              <c:layout>
                <c:manualLayout>
                  <c:x val="0"/>
                  <c:y val="3.7037037037037056E-2"/>
                </c:manualLayout>
              </c:layout>
              <c:showVal val="1"/>
            </c:dLbl>
            <c:dLbl>
              <c:idx val="5"/>
              <c:layout>
                <c:manualLayout>
                  <c:x val="-2.2222222222222202E-2"/>
                  <c:y val="3.7037037037037056E-2"/>
                </c:manualLayout>
              </c:layout>
              <c:showVal val="1"/>
            </c:dLbl>
            <c:txPr>
              <a:bodyPr/>
              <a:lstStyle/>
              <a:p>
                <a:pPr>
                  <a:defRPr>
                    <a:latin typeface="Times New Roman" pitchFamily="18" charset="0"/>
                    <a:cs typeface="Times New Roman" pitchFamily="18" charset="0"/>
                  </a:defRPr>
                </a:pPr>
                <a:endParaRPr lang="en-US"/>
              </a:p>
            </c:txPr>
            <c:showVal val="1"/>
          </c:dLbls>
          <c:cat>
            <c:numRef>
              <c:f>Sheet1!$L$4:$Q$4</c:f>
              <c:numCache>
                <c:formatCode>General</c:formatCode>
                <c:ptCount val="6"/>
                <c:pt idx="0">
                  <c:v>2013</c:v>
                </c:pt>
                <c:pt idx="1">
                  <c:v>2014</c:v>
                </c:pt>
                <c:pt idx="2">
                  <c:v>2015</c:v>
                </c:pt>
                <c:pt idx="3">
                  <c:v>2016</c:v>
                </c:pt>
                <c:pt idx="4">
                  <c:v>2017</c:v>
                </c:pt>
                <c:pt idx="5">
                  <c:v>2018</c:v>
                </c:pt>
              </c:numCache>
            </c:numRef>
          </c:cat>
          <c:val>
            <c:numRef>
              <c:f>Sheet1!$L$8:$Q$8</c:f>
              <c:numCache>
                <c:formatCode>General</c:formatCode>
                <c:ptCount val="6"/>
                <c:pt idx="0">
                  <c:v>10</c:v>
                </c:pt>
                <c:pt idx="1">
                  <c:v>10</c:v>
                </c:pt>
                <c:pt idx="2">
                  <c:v>10</c:v>
                </c:pt>
                <c:pt idx="3">
                  <c:v>10</c:v>
                </c:pt>
                <c:pt idx="4">
                  <c:v>10</c:v>
                </c:pt>
                <c:pt idx="5">
                  <c:v>10</c:v>
                </c:pt>
              </c:numCache>
            </c:numRef>
          </c:val>
        </c:ser>
        <c:marker val="1"/>
        <c:axId val="349274880"/>
        <c:axId val="349276416"/>
      </c:lineChart>
      <c:catAx>
        <c:axId val="349274880"/>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n-US"/>
          </a:p>
        </c:txPr>
        <c:crossAx val="349276416"/>
        <c:crosses val="autoZero"/>
        <c:auto val="1"/>
        <c:lblAlgn val="ctr"/>
        <c:lblOffset val="100"/>
      </c:catAx>
      <c:valAx>
        <c:axId val="349276416"/>
        <c:scaling>
          <c:orientation val="minMax"/>
        </c:scaling>
        <c:delete val="1"/>
        <c:axPos val="l"/>
        <c:numFmt formatCode="General" sourceLinked="1"/>
        <c:tickLblPos val="none"/>
        <c:crossAx val="349274880"/>
        <c:crosses val="autoZero"/>
        <c:crossBetween val="between"/>
      </c:valAx>
    </c:plotArea>
    <c:legend>
      <c:legendPos val="r"/>
      <c:txPr>
        <a:bodyPr/>
        <a:lstStyle/>
        <a:p>
          <a:pPr>
            <a:defRPr>
              <a:latin typeface="Times New Roman" pitchFamily="18" charset="0"/>
              <a:cs typeface="Times New Roman" pitchFamily="18" charset="0"/>
            </a:defRPr>
          </a:pPr>
          <a:endParaRPr lang="en-US"/>
        </a:p>
      </c:txPr>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style val="19"/>
  <c:chart>
    <c:plotArea>
      <c:layout>
        <c:manualLayout>
          <c:layoutTarget val="inner"/>
          <c:xMode val="edge"/>
          <c:yMode val="edge"/>
          <c:x val="3.0555555555555614E-2"/>
          <c:y val="5.0925925925925999E-2"/>
          <c:w val="0.81768080194794857"/>
          <c:h val="0.83309419655878669"/>
        </c:manualLayout>
      </c:layout>
      <c:lineChart>
        <c:grouping val="standard"/>
        <c:ser>
          <c:idx val="0"/>
          <c:order val="0"/>
          <c:tx>
            <c:strRef>
              <c:f>Sheet1!$A$2</c:f>
              <c:strCache>
                <c:ptCount val="1"/>
                <c:pt idx="0">
                  <c:v>Dolasci</c:v>
                </c:pt>
              </c:strCache>
            </c:strRef>
          </c:tx>
          <c:marker>
            <c:symbol val="none"/>
          </c:marker>
          <c:dLbls>
            <c:dLbl>
              <c:idx val="0"/>
              <c:layout>
                <c:manualLayout>
                  <c:x val="0"/>
                  <c:y val="3.7037037037037292E-2"/>
                </c:manualLayout>
              </c:layout>
              <c:showVal val="1"/>
              <c:extLst>
                <c:ext xmlns:c15="http://schemas.microsoft.com/office/drawing/2012/chart" uri="{CE6537A1-D6FC-4f65-9D91-7224C49458BB}"/>
              </c:extLst>
            </c:dLbl>
            <c:dLbl>
              <c:idx val="1"/>
              <c:layout>
                <c:manualLayout>
                  <c:x val="-2.5493945188019055E-3"/>
                  <c:y val="5.0925925925926534E-2"/>
                </c:manualLayout>
              </c:layout>
              <c:showVal val="1"/>
              <c:extLst>
                <c:ext xmlns:c15="http://schemas.microsoft.com/office/drawing/2012/chart" uri="{CE6537A1-D6FC-4f65-9D91-7224C49458BB}"/>
              </c:extLst>
            </c:dLbl>
            <c:dLbl>
              <c:idx val="3"/>
              <c:layout>
                <c:manualLayout>
                  <c:x val="0"/>
                  <c:y val="3.7037037037037292E-2"/>
                </c:manualLayout>
              </c:layout>
              <c:showVal val="1"/>
              <c:extLst>
                <c:ext xmlns:c15="http://schemas.microsoft.com/office/drawing/2012/chart" uri="{CE6537A1-D6FC-4f65-9D91-7224C49458BB}"/>
              </c:extLst>
            </c:dLbl>
            <c:dLbl>
              <c:idx val="4"/>
              <c:layout>
                <c:manualLayout>
                  <c:x val="-1.0197578075207181E-2"/>
                  <c:y val="0"/>
                </c:manualLayout>
              </c:layout>
              <c:showVal val="1"/>
              <c:extLst>
                <c:ext xmlns:c15="http://schemas.microsoft.com/office/drawing/2012/chart" uri="{CE6537A1-D6FC-4f65-9D91-7224C49458BB}"/>
              </c:extLst>
            </c:dLbl>
            <c:spPr>
              <a:noFill/>
              <a:ln>
                <a:noFill/>
              </a:ln>
              <a:effectLst/>
            </c:spPr>
            <c:showVal val="1"/>
            <c:extLst>
              <c:ext xmlns:c15="http://schemas.microsoft.com/office/drawing/2012/chart" uri="{CE6537A1-D6FC-4f65-9D91-7224C49458BB}">
                <c15:showLeaderLines val="0"/>
              </c:ext>
            </c:extLst>
          </c:dLbls>
          <c:cat>
            <c:numRef>
              <c:f>Sheet1!$B$1:$F$1</c:f>
              <c:numCache>
                <c:formatCode>General</c:formatCode>
                <c:ptCount val="5"/>
                <c:pt idx="0">
                  <c:v>2014</c:v>
                </c:pt>
                <c:pt idx="1">
                  <c:v>2015</c:v>
                </c:pt>
                <c:pt idx="2">
                  <c:v>2016</c:v>
                </c:pt>
                <c:pt idx="3">
                  <c:v>2017</c:v>
                </c:pt>
                <c:pt idx="4">
                  <c:v>2018</c:v>
                </c:pt>
              </c:numCache>
            </c:numRef>
          </c:cat>
          <c:val>
            <c:numRef>
              <c:f>Sheet1!$B$2:$F$2</c:f>
              <c:numCache>
                <c:formatCode>#,##0</c:formatCode>
                <c:ptCount val="5"/>
                <c:pt idx="0">
                  <c:v>128115</c:v>
                </c:pt>
                <c:pt idx="1">
                  <c:v>155410</c:v>
                </c:pt>
                <c:pt idx="2">
                  <c:v>177940</c:v>
                </c:pt>
                <c:pt idx="3">
                  <c:v>250129</c:v>
                </c:pt>
                <c:pt idx="4">
                  <c:v>269618</c:v>
                </c:pt>
              </c:numCache>
            </c:numRef>
          </c:val>
        </c:ser>
        <c:ser>
          <c:idx val="1"/>
          <c:order val="1"/>
          <c:tx>
            <c:strRef>
              <c:f>Sheet1!$A$3</c:f>
              <c:strCache>
                <c:ptCount val="1"/>
                <c:pt idx="0">
                  <c:v>Noćenja</c:v>
                </c:pt>
              </c:strCache>
            </c:strRef>
          </c:tx>
          <c:marker>
            <c:symbol val="none"/>
          </c:marker>
          <c:dLbls>
            <c:dLbl>
              <c:idx val="0"/>
              <c:layout>
                <c:manualLayout>
                  <c:x val="7.6481835564053465E-3"/>
                  <c:y val="1.3888888888889284E-2"/>
                </c:manualLayout>
              </c:layout>
              <c:showVal val="1"/>
              <c:extLst>
                <c:ext xmlns:c15="http://schemas.microsoft.com/office/drawing/2012/chart" uri="{CE6537A1-D6FC-4f65-9D91-7224C49458BB}"/>
              </c:extLst>
            </c:dLbl>
            <c:dLbl>
              <c:idx val="1"/>
              <c:layout>
                <c:manualLayout>
                  <c:x val="1.5296367112810719E-2"/>
                  <c:y val="2.7777777777779143E-2"/>
                </c:manualLayout>
              </c:layout>
              <c:showVal val="1"/>
              <c:extLst>
                <c:ext xmlns:c15="http://schemas.microsoft.com/office/drawing/2012/chart" uri="{CE6537A1-D6FC-4f65-9D91-7224C49458BB}"/>
              </c:extLst>
            </c:dLbl>
            <c:dLbl>
              <c:idx val="2"/>
              <c:layout>
                <c:manualLayout>
                  <c:x val="4.5897877223179014E-3"/>
                  <c:y val="2.7777777777779095E-2"/>
                </c:manualLayout>
              </c:layout>
              <c:showVal val="1"/>
              <c:extLst>
                <c:ext xmlns:c15="http://schemas.microsoft.com/office/drawing/2012/chart" uri="{CE6537A1-D6FC-4f65-9D91-7224C49458BB}"/>
              </c:extLst>
            </c:dLbl>
            <c:dLbl>
              <c:idx val="3"/>
              <c:layout>
                <c:manualLayout>
                  <c:x val="2.804333970682045E-2"/>
                  <c:y val="3.2407407407408446E-2"/>
                </c:manualLayout>
              </c:layout>
              <c:showVal val="1"/>
              <c:extLst>
                <c:ext xmlns:c15="http://schemas.microsoft.com/office/drawing/2012/chart" uri="{CE6537A1-D6FC-4f65-9D91-7224C49458BB}"/>
              </c:extLst>
            </c:dLbl>
            <c:spPr>
              <a:noFill/>
              <a:ln>
                <a:noFill/>
              </a:ln>
              <a:effectLst/>
            </c:spPr>
            <c:showVal val="1"/>
            <c:extLst>
              <c:ext xmlns:c15="http://schemas.microsoft.com/office/drawing/2012/chart" uri="{CE6537A1-D6FC-4f65-9D91-7224C49458BB}">
                <c15:showLeaderLines val="0"/>
              </c:ext>
            </c:extLst>
          </c:dLbls>
          <c:cat>
            <c:numRef>
              <c:f>Sheet1!$B$1:$F$1</c:f>
              <c:numCache>
                <c:formatCode>General</c:formatCode>
                <c:ptCount val="5"/>
                <c:pt idx="0">
                  <c:v>2014</c:v>
                </c:pt>
                <c:pt idx="1">
                  <c:v>2015</c:v>
                </c:pt>
                <c:pt idx="2">
                  <c:v>2016</c:v>
                </c:pt>
                <c:pt idx="3">
                  <c:v>2017</c:v>
                </c:pt>
                <c:pt idx="4">
                  <c:v>2018</c:v>
                </c:pt>
              </c:numCache>
            </c:numRef>
          </c:cat>
          <c:val>
            <c:numRef>
              <c:f>Sheet1!$B$3:$F$3</c:f>
              <c:numCache>
                <c:formatCode>#,##0</c:formatCode>
                <c:ptCount val="5"/>
                <c:pt idx="0">
                  <c:v>70692</c:v>
                </c:pt>
                <c:pt idx="1">
                  <c:v>84078</c:v>
                </c:pt>
                <c:pt idx="2">
                  <c:v>103916</c:v>
                </c:pt>
                <c:pt idx="3">
                  <c:v>140347</c:v>
                </c:pt>
                <c:pt idx="4">
                  <c:v>163781</c:v>
                </c:pt>
              </c:numCache>
            </c:numRef>
          </c:val>
        </c:ser>
        <c:marker val="1"/>
        <c:axId val="211141760"/>
        <c:axId val="211143296"/>
      </c:lineChart>
      <c:catAx>
        <c:axId val="211141760"/>
        <c:scaling>
          <c:orientation val="minMax"/>
        </c:scaling>
        <c:axPos val="b"/>
        <c:numFmt formatCode="General" sourceLinked="1"/>
        <c:tickLblPos val="nextTo"/>
        <c:txPr>
          <a:bodyPr/>
          <a:lstStyle/>
          <a:p>
            <a:pPr>
              <a:defRPr b="1"/>
            </a:pPr>
            <a:endParaRPr lang="en-US"/>
          </a:p>
        </c:txPr>
        <c:crossAx val="211143296"/>
        <c:crosses val="autoZero"/>
        <c:auto val="1"/>
        <c:lblAlgn val="ctr"/>
        <c:lblOffset val="100"/>
      </c:catAx>
      <c:valAx>
        <c:axId val="211143296"/>
        <c:scaling>
          <c:orientation val="minMax"/>
        </c:scaling>
        <c:delete val="1"/>
        <c:axPos val="l"/>
        <c:majorGridlines/>
        <c:numFmt formatCode="#,##0" sourceLinked="1"/>
        <c:tickLblPos val="none"/>
        <c:crossAx val="211141760"/>
        <c:crosses val="autoZero"/>
        <c:crossBetween val="between"/>
      </c:valAx>
    </c:plotArea>
    <c:legend>
      <c:legendPos val="r"/>
      <c:layout>
        <c:manualLayout>
          <c:xMode val="edge"/>
          <c:yMode val="edge"/>
          <c:x val="0.82823444392586687"/>
          <c:y val="0.4718383639545195"/>
          <c:w val="0.14531267928857927"/>
          <c:h val="0.15707567804024497"/>
        </c:manualLayout>
      </c:layout>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3.6111111111111212E-2"/>
          <c:y val="6.1111111111111123E-2"/>
          <c:w val="0.59430555555555553"/>
          <c:h val="0.80588888888888965"/>
        </c:manualLayout>
      </c:layout>
      <c:lineChart>
        <c:grouping val="stacked"/>
        <c:ser>
          <c:idx val="1"/>
          <c:order val="0"/>
          <c:tx>
            <c:strRef>
              <c:f>Sheet1!$E$7</c:f>
              <c:strCache>
                <c:ptCount val="1"/>
                <c:pt idx="0">
                  <c:v>Stopa zaposlenosti, %</c:v>
                </c:pt>
              </c:strCache>
            </c:strRef>
          </c:tx>
          <c:marker>
            <c:symbol val="none"/>
          </c:marker>
          <c:dLbls>
            <c:dLbl>
              <c:idx val="0"/>
              <c:layout>
                <c:manualLayout>
                  <c:x val="0"/>
                  <c:y val="6.1111111111111123E-2"/>
                </c:manualLayout>
              </c:layout>
              <c:spPr/>
              <c:txPr>
                <a:bodyPr/>
                <a:lstStyle/>
                <a:p>
                  <a:pPr>
                    <a:defRPr sz="1100">
                      <a:latin typeface="Times New Roman" pitchFamily="18" charset="0"/>
                      <a:cs typeface="Times New Roman" pitchFamily="18" charset="0"/>
                    </a:defRPr>
                  </a:pPr>
                  <a:endParaRPr lang="en-US"/>
                </a:p>
              </c:txPr>
              <c:showVal val="1"/>
            </c:dLbl>
            <c:dLbl>
              <c:idx val="1"/>
              <c:layout>
                <c:manualLayout>
                  <c:x val="-2.7777777777778273E-3"/>
                  <c:y val="4.4444444444444502E-2"/>
                </c:manualLayout>
              </c:layout>
              <c:spPr/>
              <c:txPr>
                <a:bodyPr/>
                <a:lstStyle/>
                <a:p>
                  <a:pPr>
                    <a:defRPr sz="1100">
                      <a:latin typeface="Times New Roman" pitchFamily="18" charset="0"/>
                      <a:cs typeface="Times New Roman" pitchFamily="18" charset="0"/>
                    </a:defRPr>
                  </a:pPr>
                  <a:endParaRPr lang="en-US"/>
                </a:p>
              </c:txPr>
              <c:showVal val="1"/>
            </c:dLbl>
            <c:dLbl>
              <c:idx val="2"/>
              <c:layout>
                <c:manualLayout>
                  <c:x val="0"/>
                  <c:y val="6.666666666666668E-2"/>
                </c:manualLayout>
              </c:layout>
              <c:showVal val="1"/>
            </c:dLbl>
            <c:dLbl>
              <c:idx val="3"/>
              <c:layout>
                <c:manualLayout>
                  <c:x val="0"/>
                  <c:y val="8.3333333333333343E-2"/>
                </c:manualLayout>
              </c:layout>
              <c:showVal val="1"/>
            </c:dLbl>
            <c:dLbl>
              <c:idx val="4"/>
              <c:layout>
                <c:manualLayout>
                  <c:x val="5.5555555555555558E-3"/>
                  <c:y val="8.3333333333333343E-2"/>
                </c:manualLayout>
              </c:layout>
              <c:showVal val="1"/>
            </c:dLbl>
            <c:dLbl>
              <c:idx val="5"/>
              <c:layout>
                <c:manualLayout>
                  <c:x val="0"/>
                  <c:y val="7.7777777777777807E-2"/>
                </c:manualLayout>
              </c:layout>
              <c:showVal val="1"/>
            </c:dLbl>
            <c:txPr>
              <a:bodyPr/>
              <a:lstStyle/>
              <a:p>
                <a:pPr>
                  <a:defRPr>
                    <a:latin typeface="Times New Roman" pitchFamily="18" charset="0"/>
                    <a:cs typeface="Times New Roman" pitchFamily="18" charset="0"/>
                  </a:defRPr>
                </a:pPr>
                <a:endParaRPr lang="en-US"/>
              </a:p>
            </c:txPr>
            <c:showVal val="1"/>
          </c:dLbls>
          <c:cat>
            <c:numRef>
              <c:f>Sheet1!$F$7:$K$7</c:f>
              <c:numCache>
                <c:formatCode>0</c:formatCode>
                <c:ptCount val="6"/>
                <c:pt idx="0">
                  <c:v>2013</c:v>
                </c:pt>
                <c:pt idx="1">
                  <c:v>2014</c:v>
                </c:pt>
                <c:pt idx="2">
                  <c:v>2015</c:v>
                </c:pt>
                <c:pt idx="3">
                  <c:v>2016</c:v>
                </c:pt>
                <c:pt idx="4">
                  <c:v>2017</c:v>
                </c:pt>
                <c:pt idx="5">
                  <c:v>2018</c:v>
                </c:pt>
              </c:numCache>
            </c:numRef>
          </c:cat>
          <c:val>
            <c:numRef>
              <c:f>Sheet1!$F$8:$K$8</c:f>
              <c:numCache>
                <c:formatCode>0.00</c:formatCode>
                <c:ptCount val="6"/>
                <c:pt idx="0">
                  <c:v>49.9</c:v>
                </c:pt>
                <c:pt idx="1">
                  <c:v>53.8</c:v>
                </c:pt>
                <c:pt idx="2">
                  <c:v>56.1</c:v>
                </c:pt>
                <c:pt idx="3">
                  <c:v>56.8</c:v>
                </c:pt>
                <c:pt idx="4">
                  <c:v>59.3</c:v>
                </c:pt>
                <c:pt idx="5">
                  <c:v>62</c:v>
                </c:pt>
              </c:numCache>
            </c:numRef>
          </c:val>
        </c:ser>
        <c:marker val="1"/>
        <c:axId val="349297280"/>
        <c:axId val="349315456"/>
      </c:lineChart>
      <c:catAx>
        <c:axId val="349297280"/>
        <c:scaling>
          <c:orientation val="minMax"/>
        </c:scaling>
        <c:axPos val="b"/>
        <c:numFmt formatCode="0" sourceLinked="1"/>
        <c:tickLblPos val="nextTo"/>
        <c:txPr>
          <a:bodyPr/>
          <a:lstStyle/>
          <a:p>
            <a:pPr>
              <a:defRPr b="1">
                <a:latin typeface="Times New Roman" pitchFamily="18" charset="0"/>
                <a:cs typeface="Times New Roman" pitchFamily="18" charset="0"/>
              </a:defRPr>
            </a:pPr>
            <a:endParaRPr lang="en-US"/>
          </a:p>
        </c:txPr>
        <c:crossAx val="349315456"/>
        <c:crosses val="autoZero"/>
        <c:auto val="1"/>
        <c:lblAlgn val="ctr"/>
        <c:lblOffset val="100"/>
      </c:catAx>
      <c:valAx>
        <c:axId val="349315456"/>
        <c:scaling>
          <c:orientation val="minMax"/>
        </c:scaling>
        <c:delete val="1"/>
        <c:axPos val="l"/>
        <c:numFmt formatCode="0.00" sourceLinked="1"/>
        <c:tickLblPos val="none"/>
        <c:crossAx val="349297280"/>
        <c:crosses val="autoZero"/>
        <c:crossBetween val="between"/>
      </c:valAx>
    </c:plotArea>
    <c:legend>
      <c:legendPos val="r"/>
      <c:txPr>
        <a:bodyPr/>
        <a:lstStyle/>
        <a:p>
          <a:pPr>
            <a:defRPr>
              <a:latin typeface="Times New Roman" pitchFamily="18" charset="0"/>
              <a:cs typeface="Times New Roman" pitchFamily="18" charset="0"/>
            </a:defRPr>
          </a:pPr>
          <a:endParaRPr lang="en-US"/>
        </a:p>
      </c:txP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6880449525285794E-2"/>
          <c:y val="5.1669573080152346E-2"/>
          <c:w val="0.78686301104437162"/>
          <c:h val="0.61214458733251265"/>
        </c:manualLayout>
      </c:layout>
      <c:lineChart>
        <c:grouping val="standard"/>
        <c:ser>
          <c:idx val="1"/>
          <c:order val="0"/>
          <c:marker>
            <c:symbol val="none"/>
          </c:marker>
          <c:dLbls>
            <c:txPr>
              <a:bodyPr/>
              <a:lstStyle/>
              <a:p>
                <a:pPr>
                  <a:defRPr>
                    <a:latin typeface="Times New Roman" pitchFamily="18" charset="0"/>
                    <a:cs typeface="Times New Roman" pitchFamily="18" charset="0"/>
                  </a:defRPr>
                </a:pPr>
                <a:endParaRPr lang="en-US"/>
              </a:p>
            </c:txPr>
            <c:showVal val="1"/>
          </c:dLbls>
          <c:cat>
            <c:numRef>
              <c:f>Sheet1!$A$1:$F$1</c:f>
              <c:numCache>
                <c:formatCode>General</c:formatCode>
                <c:ptCount val="6"/>
                <c:pt idx="0">
                  <c:v>2014</c:v>
                </c:pt>
                <c:pt idx="1">
                  <c:v>2015</c:v>
                </c:pt>
                <c:pt idx="2">
                  <c:v>2016</c:v>
                </c:pt>
                <c:pt idx="3">
                  <c:v>2017</c:v>
                </c:pt>
                <c:pt idx="4">
                  <c:v>2018</c:v>
                </c:pt>
                <c:pt idx="5">
                  <c:v>2019</c:v>
                </c:pt>
              </c:numCache>
            </c:numRef>
          </c:cat>
          <c:val>
            <c:numRef>
              <c:f>Sheet1!$A$2:$F$2</c:f>
              <c:numCache>
                <c:formatCode>General</c:formatCode>
                <c:ptCount val="6"/>
                <c:pt idx="0">
                  <c:v>105</c:v>
                </c:pt>
                <c:pt idx="1">
                  <c:v>255</c:v>
                </c:pt>
                <c:pt idx="2">
                  <c:v>201</c:v>
                </c:pt>
                <c:pt idx="3">
                  <c:v>222</c:v>
                </c:pt>
                <c:pt idx="4">
                  <c:v>266</c:v>
                </c:pt>
                <c:pt idx="5">
                  <c:v>131</c:v>
                </c:pt>
              </c:numCache>
            </c:numRef>
          </c:val>
        </c:ser>
        <c:marker val="1"/>
        <c:axId val="349327360"/>
        <c:axId val="349328896"/>
      </c:lineChart>
      <c:catAx>
        <c:axId val="349327360"/>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n-US"/>
          </a:p>
        </c:txPr>
        <c:crossAx val="349328896"/>
        <c:crosses val="autoZero"/>
        <c:auto val="1"/>
        <c:lblAlgn val="ctr"/>
        <c:lblOffset val="100"/>
      </c:catAx>
      <c:valAx>
        <c:axId val="349328896"/>
        <c:scaling>
          <c:orientation val="minMax"/>
        </c:scaling>
        <c:delete val="1"/>
        <c:axPos val="l"/>
        <c:numFmt formatCode="General" sourceLinked="1"/>
        <c:tickLblPos val="none"/>
        <c:crossAx val="349327360"/>
        <c:crosses val="autoZero"/>
        <c:crossBetween val="between"/>
      </c:valAx>
      <c:spPr>
        <a:noFill/>
        <a:ln w="25400">
          <a:noFill/>
        </a:ln>
      </c:spPr>
    </c:plotArea>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2.0071684587815615E-2"/>
          <c:y val="1.3528585089773254E-2"/>
          <c:w val="0.84961813821523169"/>
          <c:h val="0.62579914393698965"/>
        </c:manualLayout>
      </c:layout>
      <c:lineChart>
        <c:grouping val="standard"/>
        <c:ser>
          <c:idx val="0"/>
          <c:order val="0"/>
          <c:tx>
            <c:strRef>
              <c:f>'krediti posao'!$J$1</c:f>
              <c:strCache>
                <c:ptCount val="1"/>
                <c:pt idx="0">
                  <c:v>Krediti</c:v>
                </c:pt>
              </c:strCache>
            </c:strRef>
          </c:tx>
          <c:spPr>
            <a:ln w="57150">
              <a:solidFill>
                <a:schemeClr val="accent6"/>
              </a:solidFill>
            </a:ln>
            <a:effectLst>
              <a:outerShdw blurRad="50800" dist="38100" algn="l" rotWithShape="0">
                <a:prstClr val="black">
                  <a:alpha val="40000"/>
                </a:prstClr>
              </a:outerShdw>
            </a:effectLst>
          </c:spPr>
          <c:marker>
            <c:symbol val="none"/>
          </c:marker>
          <c:dLbls>
            <c:dLbl>
              <c:idx val="0"/>
              <c:layout>
                <c:manualLayout>
                  <c:x val="-5.2109897470425506E-2"/>
                  <c:y val="2.9075324688291059E-2"/>
                </c:manualLayout>
              </c:layout>
              <c:dLblPos val="r"/>
              <c:showVal val="1"/>
              <c:extLst>
                <c:ext xmlns:c15="http://schemas.microsoft.com/office/drawing/2012/chart" uri="{CE6537A1-D6FC-4f65-9D91-7224C49458BB}"/>
              </c:extLst>
            </c:dLbl>
            <c:dLbl>
              <c:idx val="1"/>
              <c:layout>
                <c:manualLayout>
                  <c:x val="-4.0119138950313833E-2"/>
                  <c:y val="6.0770784086667792E-2"/>
                </c:manualLayout>
              </c:layout>
              <c:dLblPos val="r"/>
              <c:showVal val="1"/>
              <c:extLst>
                <c:ext xmlns:c15="http://schemas.microsoft.com/office/drawing/2012/chart" uri="{CE6537A1-D6FC-4f65-9D91-7224C49458BB}"/>
              </c:extLst>
            </c:dLbl>
            <c:dLbl>
              <c:idx val="2"/>
              <c:layout>
                <c:manualLayout>
                  <c:x val="-2.2925222257322082E-2"/>
                  <c:y val="8.4144162581541768E-2"/>
                </c:manualLayout>
              </c:layout>
              <c:dLblPos val="r"/>
              <c:showVal val="1"/>
              <c:extLst>
                <c:ext xmlns:c15="http://schemas.microsoft.com/office/drawing/2012/chart" uri="{CE6537A1-D6FC-4f65-9D91-7224C49458BB}"/>
              </c:extLst>
            </c:dLbl>
            <c:dLbl>
              <c:idx val="3"/>
              <c:layout>
                <c:manualLayout>
                  <c:x val="-7.4506972336297134E-2"/>
                  <c:y val="9.3493513979488845E-3"/>
                </c:manualLayout>
              </c:layout>
              <c:dLblPos val="r"/>
              <c:showVal val="1"/>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en-US"/>
              </a:p>
            </c:txPr>
            <c:dLblPos val="r"/>
            <c:showVal val="1"/>
            <c:extLst>
              <c:ext xmlns:c15="http://schemas.microsoft.com/office/drawing/2012/chart" uri="{CE6537A1-D6FC-4f65-9D91-7224C49458BB}">
                <c15:showLeaderLines val="0"/>
              </c:ext>
            </c:extLst>
          </c:dLbls>
          <c:cat>
            <c:strRef>
              <c:f>'krediti posao'!$I$2:$I$5</c:f>
              <c:strCache>
                <c:ptCount val="4"/>
                <c:pt idx="0">
                  <c:v>2014.</c:v>
                </c:pt>
                <c:pt idx="1">
                  <c:v>2015.</c:v>
                </c:pt>
                <c:pt idx="2">
                  <c:v>2016.</c:v>
                </c:pt>
                <c:pt idx="3">
                  <c:v>2017.</c:v>
                </c:pt>
              </c:strCache>
            </c:strRef>
          </c:cat>
          <c:val>
            <c:numRef>
              <c:f>'krediti posao'!$J$2:$J$5</c:f>
              <c:numCache>
                <c:formatCode>General</c:formatCode>
                <c:ptCount val="4"/>
                <c:pt idx="0">
                  <c:v>44</c:v>
                </c:pt>
                <c:pt idx="1">
                  <c:v>40</c:v>
                </c:pt>
                <c:pt idx="2">
                  <c:v>30</c:v>
                </c:pt>
                <c:pt idx="3">
                  <c:v>6</c:v>
                </c:pt>
              </c:numCache>
            </c:numRef>
          </c:val>
        </c:ser>
        <c:ser>
          <c:idx val="1"/>
          <c:order val="1"/>
          <c:tx>
            <c:strRef>
              <c:f>'krediti posao'!$K$1</c:f>
              <c:strCache>
                <c:ptCount val="1"/>
                <c:pt idx="0">
                  <c:v>Korisnici</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dLbl>
              <c:idx val="0"/>
              <c:layout>
                <c:manualLayout>
                  <c:x val="-5.7541278706710955E-2"/>
                  <c:y val="-3.0527187964820859E-2"/>
                </c:manualLayout>
              </c:layout>
              <c:dLblPos val="r"/>
              <c:showVal val="1"/>
              <c:extLst>
                <c:ext xmlns:c15="http://schemas.microsoft.com/office/drawing/2012/chart" uri="{CE6537A1-D6FC-4f65-9D91-7224C49458BB}"/>
              </c:extLst>
            </c:dLbl>
            <c:dLbl>
              <c:idx val="3"/>
              <c:layout>
                <c:manualLayout>
                  <c:x val="-4.9396633422092433E-2"/>
                  <c:y val="-8.8281066532782268E-2"/>
                </c:manualLayout>
              </c:layout>
              <c:dLblPos val="r"/>
              <c:showVal val="1"/>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'krediti posao'!$I$2:$I$5</c:f>
              <c:strCache>
                <c:ptCount val="4"/>
                <c:pt idx="0">
                  <c:v>2014.</c:v>
                </c:pt>
                <c:pt idx="1">
                  <c:v>2015.</c:v>
                </c:pt>
                <c:pt idx="2">
                  <c:v>2016.</c:v>
                </c:pt>
                <c:pt idx="3">
                  <c:v>2017.</c:v>
                </c:pt>
              </c:strCache>
            </c:strRef>
          </c:cat>
          <c:val>
            <c:numRef>
              <c:f>'krediti posao'!$K$2:$K$5</c:f>
              <c:numCache>
                <c:formatCode>General</c:formatCode>
                <c:ptCount val="4"/>
                <c:pt idx="0">
                  <c:v>52</c:v>
                </c:pt>
                <c:pt idx="1">
                  <c:v>48</c:v>
                </c:pt>
                <c:pt idx="2">
                  <c:v>40</c:v>
                </c:pt>
                <c:pt idx="3">
                  <c:v>7</c:v>
                </c:pt>
              </c:numCache>
            </c:numRef>
          </c:val>
        </c:ser>
        <c:marker val="1"/>
        <c:axId val="349378432"/>
        <c:axId val="349379968"/>
      </c:lineChart>
      <c:catAx>
        <c:axId val="349378432"/>
        <c:scaling>
          <c:orientation val="minMax"/>
        </c:scaling>
        <c:axPos val="b"/>
        <c:numFmt formatCode="General" sourceLinked="0"/>
        <c:tickLblPos val="nextTo"/>
        <c:txPr>
          <a:bodyPr/>
          <a:lstStyle/>
          <a:p>
            <a:pPr>
              <a:defRPr sz="1200">
                <a:latin typeface="Times New Roman" pitchFamily="18" charset="0"/>
                <a:cs typeface="Times New Roman" pitchFamily="18" charset="0"/>
              </a:defRPr>
            </a:pPr>
            <a:endParaRPr lang="en-US"/>
          </a:p>
        </c:txPr>
        <c:crossAx val="349379968"/>
        <c:crosses val="autoZero"/>
        <c:auto val="1"/>
        <c:lblAlgn val="ctr"/>
        <c:lblOffset val="100"/>
      </c:catAx>
      <c:valAx>
        <c:axId val="349379968"/>
        <c:scaling>
          <c:orientation val="minMax"/>
        </c:scaling>
        <c:delete val="1"/>
        <c:axPos val="l"/>
        <c:numFmt formatCode="General" sourceLinked="1"/>
        <c:tickLblPos val="none"/>
        <c:crossAx val="349378432"/>
        <c:crosses val="autoZero"/>
        <c:crossBetween val="between"/>
      </c:valAx>
    </c:plotArea>
    <c:legend>
      <c:legendPos val="r"/>
      <c:layout>
        <c:manualLayout>
          <c:xMode val="edge"/>
          <c:yMode val="edge"/>
          <c:x val="0.80422301957681985"/>
          <c:y val="0.20379821046401259"/>
          <c:w val="0.19206078236997942"/>
          <c:h val="0.28090638803460244"/>
        </c:manualLayout>
      </c:layout>
      <c:txPr>
        <a:bodyPr/>
        <a:lstStyle/>
        <a:p>
          <a:pPr>
            <a:defRPr sz="1200">
              <a:latin typeface="Times New Roman" pitchFamily="18" charset="0"/>
              <a:cs typeface="Times New Roman" pitchFamily="18" charset="0"/>
            </a:defRPr>
          </a:pPr>
          <a:endParaRPr lang="en-US"/>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1.5419728334548461E-3"/>
          <c:y val="0"/>
          <c:w val="0.9600163020185386"/>
          <c:h val="0.75548174554985781"/>
        </c:manualLayout>
      </c:layout>
      <c:lineChart>
        <c:grouping val="standard"/>
        <c:ser>
          <c:idx val="0"/>
          <c:order val="0"/>
          <c:tx>
            <c:strRef>
              <c:f>Sheet1!$B$1</c:f>
              <c:strCache>
                <c:ptCount val="1"/>
                <c:pt idx="0">
                  <c:v>Godišnja stopa rasta</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dLbl>
              <c:idx val="2"/>
              <c:layout>
                <c:manualLayout>
                  <c:x val="-4.1668604463969465E-2"/>
                  <c:y val="-0.11340922384701912"/>
                </c:manualLayout>
              </c:layout>
              <c:dLblPos val="r"/>
              <c:showVal val="1"/>
              <c:extLst>
                <c:ext xmlns:c15="http://schemas.microsoft.com/office/drawing/2012/chart" uri="{CE6537A1-D6FC-4f65-9D91-7224C49458BB}"/>
              </c:extLst>
            </c:dLbl>
            <c:dLbl>
              <c:idx val="3"/>
              <c:layout>
                <c:manualLayout>
                  <c:x val="-5.8747956108172336E-2"/>
                  <c:y val="-4.6203797482613732E-2"/>
                </c:manualLayout>
              </c:layout>
              <c:dLblPos val="r"/>
              <c:showVal val="1"/>
              <c:extLst>
                <c:ext xmlns:c15="http://schemas.microsoft.com/office/drawing/2012/chart" uri="{CE6537A1-D6FC-4f65-9D91-7224C49458BB}"/>
              </c:extLst>
            </c:dLbl>
            <c:dLbl>
              <c:idx val="5"/>
              <c:layout>
                <c:manualLayout>
                  <c:x val="-2.9072004911175082E-2"/>
                  <c:y val="-0.1163249471864852"/>
                </c:manualLayout>
              </c:layout>
              <c:dLblPos val="r"/>
              <c:showVal val="1"/>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Sheet1!$A$2:$A$12</c:f>
              <c:strCache>
                <c:ptCount val="11"/>
                <c:pt idx="0">
                  <c:v>2007. </c:v>
                </c:pt>
                <c:pt idx="1">
                  <c:v>2008. </c:v>
                </c:pt>
                <c:pt idx="2">
                  <c:v>2009. </c:v>
                </c:pt>
                <c:pt idx="3">
                  <c:v>2010.</c:v>
                </c:pt>
                <c:pt idx="4">
                  <c:v>2011.</c:v>
                </c:pt>
                <c:pt idx="5">
                  <c:v>2012.</c:v>
                </c:pt>
                <c:pt idx="6">
                  <c:v>2013.</c:v>
                </c:pt>
                <c:pt idx="7">
                  <c:v>2014.</c:v>
                </c:pt>
                <c:pt idx="8">
                  <c:v>2015.</c:v>
                </c:pt>
                <c:pt idx="9">
                  <c:v>2016.</c:v>
                </c:pt>
                <c:pt idx="10">
                  <c:v>2017.</c:v>
                </c:pt>
              </c:strCache>
            </c:strRef>
          </c:cat>
          <c:val>
            <c:numRef>
              <c:f>Sheet1!$B$2:$B$12</c:f>
              <c:numCache>
                <c:formatCode>0.0</c:formatCode>
                <c:ptCount val="11"/>
                <c:pt idx="0">
                  <c:v>1.1000000000000001</c:v>
                </c:pt>
                <c:pt idx="1">
                  <c:v>1</c:v>
                </c:pt>
                <c:pt idx="2">
                  <c:v>1</c:v>
                </c:pt>
                <c:pt idx="3">
                  <c:v>2.6</c:v>
                </c:pt>
                <c:pt idx="4">
                  <c:v>2.4</c:v>
                </c:pt>
                <c:pt idx="5">
                  <c:v>1.1000000000000001</c:v>
                </c:pt>
                <c:pt idx="6">
                  <c:v>1.2</c:v>
                </c:pt>
                <c:pt idx="7">
                  <c:v>1.1000000000000001</c:v>
                </c:pt>
                <c:pt idx="8">
                  <c:v>0.9</c:v>
                </c:pt>
                <c:pt idx="9">
                  <c:v>0.9</c:v>
                </c:pt>
                <c:pt idx="10">
                  <c:v>1</c:v>
                </c:pt>
              </c:numCache>
            </c:numRef>
          </c:val>
        </c:ser>
        <c:dLbls>
          <c:showVal val="1"/>
        </c:dLbls>
        <c:marker val="1"/>
        <c:axId val="383765888"/>
        <c:axId val="383767680"/>
      </c:lineChart>
      <c:catAx>
        <c:axId val="383765888"/>
        <c:scaling>
          <c:orientation val="minMax"/>
        </c:scaling>
        <c:axPos val="b"/>
        <c:numFmt formatCode="General" sourceLinked="0"/>
        <c:tickLblPos val="nextTo"/>
        <c:txPr>
          <a:bodyPr/>
          <a:lstStyle/>
          <a:p>
            <a:pPr>
              <a:defRPr>
                <a:latin typeface="Times New Roman" pitchFamily="18" charset="0"/>
                <a:cs typeface="Times New Roman" pitchFamily="18" charset="0"/>
              </a:defRPr>
            </a:pPr>
            <a:endParaRPr lang="en-US"/>
          </a:p>
        </c:txPr>
        <c:crossAx val="383767680"/>
        <c:crosses val="autoZero"/>
        <c:auto val="1"/>
        <c:lblAlgn val="ctr"/>
        <c:lblOffset val="100"/>
      </c:catAx>
      <c:valAx>
        <c:axId val="383767680"/>
        <c:scaling>
          <c:orientation val="minMax"/>
        </c:scaling>
        <c:delete val="1"/>
        <c:axPos val="l"/>
        <c:numFmt formatCode="0.0" sourceLinked="1"/>
        <c:tickLblPos val="none"/>
        <c:crossAx val="383765888"/>
        <c:crosses val="autoZero"/>
        <c:crossBetween val="between"/>
      </c:valAx>
    </c:plotArea>
    <c:legend>
      <c:legendPos val="r"/>
      <c:layout>
        <c:manualLayout>
          <c:xMode val="edge"/>
          <c:yMode val="edge"/>
          <c:x val="0.67864078103722991"/>
          <c:y val="0.12929909884997695"/>
          <c:w val="0.26697571490756788"/>
          <c:h val="0.13805991234978318"/>
        </c:manualLayout>
      </c:layout>
      <c:spPr>
        <a:ln>
          <a:noFill/>
        </a:ln>
        <a:effectLst>
          <a:outerShdw blurRad="50800" dist="38100" algn="l" rotWithShape="0">
            <a:prstClr val="black">
              <a:alpha val="40000"/>
            </a:prstClr>
          </a:outerShdw>
        </a:effectLst>
        <a:scene3d>
          <a:camera prst="orthographicFront"/>
          <a:lightRig rig="threePt" dir="t"/>
        </a:scene3d>
        <a:sp3d prstMaterial="metal">
          <a:bevelT w="88900" h="88900"/>
        </a:sp3d>
      </c:spPr>
      <c:txPr>
        <a:bodyPr/>
        <a:lstStyle/>
        <a:p>
          <a:pPr>
            <a:defRPr>
              <a:latin typeface="Times New Roman" pitchFamily="18" charset="0"/>
              <a:cs typeface="Times New Roman" pitchFamily="18" charset="0"/>
            </a:defRPr>
          </a:pPr>
          <a:endParaRPr lang="en-US"/>
        </a:p>
      </c:txPr>
    </c:legend>
    <c:plotVisOnly val="1"/>
    <c:dispBlanksAs val="gap"/>
  </c:chart>
  <c:spPr>
    <a:ln>
      <a:noFill/>
    </a:ln>
  </c:spPr>
  <c:txPr>
    <a:bodyPr/>
    <a:lstStyle/>
    <a:p>
      <a:pPr>
        <a:defRPr>
          <a:solidFill>
            <a:sysClr val="windowText" lastClr="000000"/>
          </a:solidFill>
        </a:defRPr>
      </a:pPr>
      <a:endParaRPr lang="en-U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1.4087303976370178E-2"/>
          <c:y val="3.4137851265160446E-2"/>
          <c:w val="0.7861622206394091"/>
          <c:h val="0.81808171493408965"/>
        </c:manualLayout>
      </c:layout>
      <c:lineChart>
        <c:grouping val="standard"/>
        <c:ser>
          <c:idx val="0"/>
          <c:order val="0"/>
          <c:tx>
            <c:strRef>
              <c:f>'dom zdravlja'!$B$1</c:f>
              <c:strCache>
                <c:ptCount val="1"/>
                <c:pt idx="0">
                  <c:v>Postelje</c:v>
                </c:pt>
              </c:strCache>
            </c:strRef>
          </c:tx>
          <c:spPr>
            <a:ln w="57150">
              <a:solidFill>
                <a:schemeClr val="accent6"/>
              </a:solidFill>
            </a:ln>
            <a:effectLst>
              <a:outerShdw blurRad="50800" dist="38100" algn="l" rotWithShape="0">
                <a:prstClr val="black">
                  <a:alpha val="40000"/>
                </a:prstClr>
              </a:outerShdw>
            </a:effectLst>
          </c:spPr>
          <c:marker>
            <c:symbol val="none"/>
          </c:marker>
          <c:dLbls>
            <c:dLbl>
              <c:idx val="4"/>
              <c:layout>
                <c:manualLayout>
                  <c:x val="-3.9318003099143885E-2"/>
                  <c:y val="-6.6508333425131419E-2"/>
                </c:manualLayout>
              </c:layout>
              <c:dLblPos val="r"/>
              <c:showVal val="1"/>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'dom zdravlja'!$A$2:$A$6</c:f>
              <c:strCache>
                <c:ptCount val="5"/>
                <c:pt idx="0">
                  <c:v>2012.</c:v>
                </c:pt>
                <c:pt idx="1">
                  <c:v>2013.</c:v>
                </c:pt>
                <c:pt idx="2">
                  <c:v>2014.</c:v>
                </c:pt>
                <c:pt idx="3">
                  <c:v>2015.</c:v>
                </c:pt>
                <c:pt idx="4">
                  <c:v>2016.</c:v>
                </c:pt>
              </c:strCache>
            </c:strRef>
          </c:cat>
          <c:val>
            <c:numRef>
              <c:f>'dom zdravlja'!$B$2:$B$6</c:f>
              <c:numCache>
                <c:formatCode>#,##0</c:formatCode>
                <c:ptCount val="5"/>
                <c:pt idx="0">
                  <c:v>698</c:v>
                </c:pt>
                <c:pt idx="1">
                  <c:v>696</c:v>
                </c:pt>
                <c:pt idx="2">
                  <c:v>706</c:v>
                </c:pt>
                <c:pt idx="3">
                  <c:v>707</c:v>
                </c:pt>
                <c:pt idx="4">
                  <c:v>734</c:v>
                </c:pt>
              </c:numCache>
            </c:numRef>
          </c:val>
        </c:ser>
        <c:ser>
          <c:idx val="1"/>
          <c:order val="1"/>
          <c:tx>
            <c:strRef>
              <c:f>'dom zdravlja'!$C$1</c:f>
              <c:strCache>
                <c:ptCount val="1"/>
                <c:pt idx="0">
                  <c:v>Ljekari</c:v>
                </c:pt>
              </c:strCache>
            </c:strRef>
          </c:tx>
          <c:spPr>
            <a:ln w="57150">
              <a:solidFill>
                <a:schemeClr val="accent3"/>
              </a:solidFill>
            </a:ln>
            <a:effectLst>
              <a:outerShdw blurRad="50800" dist="38100" algn="l" rotWithShape="0">
                <a:prstClr val="black">
                  <a:alpha val="40000"/>
                </a:prstClr>
              </a:outerShdw>
            </a:effectLst>
          </c:spPr>
          <c:marker>
            <c:symbol val="none"/>
          </c:marker>
          <c:dLbls>
            <c:spPr>
              <a:noFill/>
              <a:ln>
                <a:noFill/>
              </a:ln>
              <a:effectLst/>
            </c:spPr>
            <c:txPr>
              <a:bodyPr/>
              <a:lstStyle/>
              <a:p>
                <a:pPr>
                  <a:defRPr sz="1200" b="1">
                    <a:latin typeface="Arial Narrow" pitchFamily="34" charset="0"/>
                  </a:defRPr>
                </a:pPr>
                <a:endParaRPr lang="en-US"/>
              </a:p>
            </c:txPr>
            <c:dLblPos val="t"/>
            <c:showVal val="1"/>
            <c:extLst>
              <c:ext xmlns:c15="http://schemas.microsoft.com/office/drawing/2012/chart" uri="{CE6537A1-D6FC-4f65-9D91-7224C49458BB}">
                <c15:showLeaderLines val="0"/>
              </c:ext>
            </c:extLst>
          </c:dLbls>
          <c:cat>
            <c:strRef>
              <c:f>'dom zdravlja'!$A$2:$A$6</c:f>
              <c:strCache>
                <c:ptCount val="5"/>
                <c:pt idx="0">
                  <c:v>2012.</c:v>
                </c:pt>
                <c:pt idx="1">
                  <c:v>2013.</c:v>
                </c:pt>
                <c:pt idx="2">
                  <c:v>2014.</c:v>
                </c:pt>
                <c:pt idx="3">
                  <c:v>2015.</c:v>
                </c:pt>
                <c:pt idx="4">
                  <c:v>2016.</c:v>
                </c:pt>
              </c:strCache>
            </c:strRef>
          </c:cat>
          <c:val>
            <c:numRef>
              <c:f>'dom zdravlja'!$C$2:$C$6</c:f>
              <c:numCache>
                <c:formatCode>#,##0</c:formatCode>
                <c:ptCount val="5"/>
                <c:pt idx="0">
                  <c:v>341</c:v>
                </c:pt>
                <c:pt idx="1">
                  <c:v>335</c:v>
                </c:pt>
                <c:pt idx="2">
                  <c:v>335</c:v>
                </c:pt>
                <c:pt idx="3">
                  <c:v>408</c:v>
                </c:pt>
                <c:pt idx="4">
                  <c:v>470</c:v>
                </c:pt>
              </c:numCache>
            </c:numRef>
          </c:val>
        </c:ser>
        <c:ser>
          <c:idx val="2"/>
          <c:order val="2"/>
          <c:tx>
            <c:strRef>
              <c:f>'dom zdravlja'!$D$1</c:f>
              <c:strCache>
                <c:ptCount val="1"/>
                <c:pt idx="0">
                  <c:v>Medicinski radnici (SSS)</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'dom zdravlja'!$A$2:$A$6</c:f>
              <c:strCache>
                <c:ptCount val="5"/>
                <c:pt idx="0">
                  <c:v>2012.</c:v>
                </c:pt>
                <c:pt idx="1">
                  <c:v>2013.</c:v>
                </c:pt>
                <c:pt idx="2">
                  <c:v>2014.</c:v>
                </c:pt>
                <c:pt idx="3">
                  <c:v>2015.</c:v>
                </c:pt>
                <c:pt idx="4">
                  <c:v>2016.</c:v>
                </c:pt>
              </c:strCache>
            </c:strRef>
          </c:cat>
          <c:val>
            <c:numRef>
              <c:f>'dom zdravlja'!$D$2:$D$6</c:f>
              <c:numCache>
                <c:formatCode>#,##0</c:formatCode>
                <c:ptCount val="5"/>
                <c:pt idx="0">
                  <c:v>942</c:v>
                </c:pt>
                <c:pt idx="1">
                  <c:v>986</c:v>
                </c:pt>
                <c:pt idx="2">
                  <c:v>986</c:v>
                </c:pt>
                <c:pt idx="3">
                  <c:v>940</c:v>
                </c:pt>
                <c:pt idx="4">
                  <c:v>908</c:v>
                </c:pt>
              </c:numCache>
            </c:numRef>
          </c:val>
        </c:ser>
        <c:marker val="1"/>
        <c:axId val="349423104"/>
        <c:axId val="349424640"/>
      </c:lineChart>
      <c:catAx>
        <c:axId val="349423104"/>
        <c:scaling>
          <c:orientation val="minMax"/>
        </c:scaling>
        <c:axPos val="b"/>
        <c:numFmt formatCode="General" sourceLinked="0"/>
        <c:tickLblPos val="nextTo"/>
        <c:txPr>
          <a:bodyPr/>
          <a:lstStyle/>
          <a:p>
            <a:pPr>
              <a:defRPr sz="1200">
                <a:latin typeface="Arial Narrow" pitchFamily="34" charset="0"/>
              </a:defRPr>
            </a:pPr>
            <a:endParaRPr lang="en-US"/>
          </a:p>
        </c:txPr>
        <c:crossAx val="349424640"/>
        <c:crosses val="autoZero"/>
        <c:auto val="1"/>
        <c:lblAlgn val="ctr"/>
        <c:lblOffset val="100"/>
      </c:catAx>
      <c:valAx>
        <c:axId val="349424640"/>
        <c:scaling>
          <c:orientation val="minMax"/>
        </c:scaling>
        <c:delete val="1"/>
        <c:axPos val="l"/>
        <c:numFmt formatCode="#,##0" sourceLinked="1"/>
        <c:tickLblPos val="none"/>
        <c:crossAx val="349423104"/>
        <c:crosses val="autoZero"/>
        <c:crossBetween val="between"/>
      </c:valAx>
    </c:plotArea>
    <c:legend>
      <c:legendPos val="r"/>
      <c:layout>
        <c:manualLayout>
          <c:xMode val="edge"/>
          <c:yMode val="edge"/>
          <c:x val="0.81544236898333644"/>
          <c:y val="7.2742814968219521E-2"/>
          <c:w val="0.16876959541631428"/>
          <c:h val="0.81533702728604629"/>
        </c:manualLayout>
      </c:layout>
      <c:txPr>
        <a:bodyPr/>
        <a:lstStyle/>
        <a:p>
          <a:pPr>
            <a:defRPr sz="1200">
              <a:latin typeface="Times New Roman" pitchFamily="18" charset="0"/>
              <a:cs typeface="Times New Roman" pitchFamily="18" charset="0"/>
            </a:defRPr>
          </a:pPr>
          <a:endParaRPr lang="en-US"/>
        </a:p>
      </c:txPr>
    </c:legend>
    <c:plotVisOnly val="1"/>
    <c:dispBlanksAs val="gap"/>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1.1111121124648423E-2"/>
          <c:y val="8.4866267760147565E-2"/>
          <c:w val="0.82624532657132665"/>
          <c:h val="0.78435145388485861"/>
        </c:manualLayout>
      </c:layout>
      <c:lineChart>
        <c:grouping val="standard"/>
        <c:ser>
          <c:idx val="0"/>
          <c:order val="0"/>
          <c:tx>
            <c:strRef>
              <c:f>'DZ i KCCG'!$K$1</c:f>
              <c:strCache>
                <c:ptCount val="1"/>
                <c:pt idx="0">
                  <c:v>Ostvareni bolnički dani</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spPr>
              <a:noFill/>
              <a:ln>
                <a:noFill/>
              </a:ln>
              <a:effectLst/>
            </c:spPr>
            <c:txPr>
              <a:bodyPr/>
              <a:lstStyle/>
              <a:p>
                <a:pPr>
                  <a:defRPr sz="1200" b="1">
                    <a:latin typeface="Arial Narrow" pitchFamily="34" charset="0"/>
                  </a:defRPr>
                </a:pPr>
                <a:endParaRPr lang="en-US"/>
              </a:p>
            </c:txPr>
            <c:dLblPos val="b"/>
            <c:showVal val="1"/>
            <c:extLst>
              <c:ext xmlns:c15="http://schemas.microsoft.com/office/drawing/2012/chart" uri="{CE6537A1-D6FC-4f65-9D91-7224C49458BB}">
                <c15:showLeaderLines val="0"/>
              </c:ext>
            </c:extLst>
          </c:dLbls>
          <c:cat>
            <c:strRef>
              <c:f>'DZ i KCCG'!$J$2:$J$6</c:f>
              <c:strCache>
                <c:ptCount val="5"/>
                <c:pt idx="0">
                  <c:v>2012.</c:v>
                </c:pt>
                <c:pt idx="1">
                  <c:v>2013.</c:v>
                </c:pt>
                <c:pt idx="2">
                  <c:v>2014.</c:v>
                </c:pt>
                <c:pt idx="3">
                  <c:v>2015.</c:v>
                </c:pt>
                <c:pt idx="4">
                  <c:v>2016.</c:v>
                </c:pt>
              </c:strCache>
            </c:strRef>
          </c:cat>
          <c:val>
            <c:numRef>
              <c:f>'DZ i KCCG'!$K$2:$K$6</c:f>
              <c:numCache>
                <c:formatCode>#,##0</c:formatCode>
                <c:ptCount val="5"/>
                <c:pt idx="0">
                  <c:v>200542</c:v>
                </c:pt>
                <c:pt idx="1">
                  <c:v>187081</c:v>
                </c:pt>
                <c:pt idx="2">
                  <c:v>190652</c:v>
                </c:pt>
                <c:pt idx="3">
                  <c:v>189159</c:v>
                </c:pt>
                <c:pt idx="4">
                  <c:v>167213</c:v>
                </c:pt>
              </c:numCache>
            </c:numRef>
          </c:val>
        </c:ser>
        <c:ser>
          <c:idx val="1"/>
          <c:order val="1"/>
          <c:tx>
            <c:strRef>
              <c:f>'DZ i KCCG'!$L$1</c:f>
              <c:strCache>
                <c:ptCount val="1"/>
                <c:pt idx="0">
                  <c:v>Ispisani bolesnici </c:v>
                </c:pt>
              </c:strCache>
            </c:strRef>
          </c:tx>
          <c:spPr>
            <a:ln w="57150">
              <a:solidFill>
                <a:schemeClr val="accent6"/>
              </a:solidFill>
            </a:ln>
            <a:effectLst>
              <a:outerShdw blurRad="50800" dist="38100" algn="l" rotWithShape="0">
                <a:prstClr val="black">
                  <a:alpha val="40000"/>
                </a:prstClr>
              </a:outerShdw>
            </a:effectLst>
          </c:spPr>
          <c:marker>
            <c:symbol val="none"/>
          </c:marker>
          <c:dLbls>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'DZ i KCCG'!$J$2:$J$6</c:f>
              <c:strCache>
                <c:ptCount val="5"/>
                <c:pt idx="0">
                  <c:v>2012.</c:v>
                </c:pt>
                <c:pt idx="1">
                  <c:v>2013.</c:v>
                </c:pt>
                <c:pt idx="2">
                  <c:v>2014.</c:v>
                </c:pt>
                <c:pt idx="3">
                  <c:v>2015.</c:v>
                </c:pt>
                <c:pt idx="4">
                  <c:v>2016.</c:v>
                </c:pt>
              </c:strCache>
            </c:strRef>
          </c:cat>
          <c:val>
            <c:numRef>
              <c:f>'DZ i KCCG'!$L$2:$L$6</c:f>
              <c:numCache>
                <c:formatCode>#,##0</c:formatCode>
                <c:ptCount val="5"/>
                <c:pt idx="0">
                  <c:v>31476</c:v>
                </c:pt>
                <c:pt idx="1">
                  <c:v>31982</c:v>
                </c:pt>
                <c:pt idx="2">
                  <c:v>32707</c:v>
                </c:pt>
                <c:pt idx="3">
                  <c:v>33707</c:v>
                </c:pt>
                <c:pt idx="4">
                  <c:v>31622</c:v>
                </c:pt>
              </c:numCache>
            </c:numRef>
          </c:val>
        </c:ser>
        <c:marker val="1"/>
        <c:axId val="220626304"/>
        <c:axId val="220636288"/>
      </c:lineChart>
      <c:catAx>
        <c:axId val="220626304"/>
        <c:scaling>
          <c:orientation val="minMax"/>
        </c:scaling>
        <c:axPos val="b"/>
        <c:numFmt formatCode="General" sourceLinked="0"/>
        <c:tickLblPos val="nextTo"/>
        <c:txPr>
          <a:bodyPr/>
          <a:lstStyle/>
          <a:p>
            <a:pPr>
              <a:defRPr sz="1200">
                <a:latin typeface="Times New Roman" pitchFamily="18" charset="0"/>
                <a:cs typeface="Times New Roman" pitchFamily="18" charset="0"/>
              </a:defRPr>
            </a:pPr>
            <a:endParaRPr lang="en-US"/>
          </a:p>
        </c:txPr>
        <c:crossAx val="220636288"/>
        <c:crosses val="autoZero"/>
        <c:auto val="1"/>
        <c:lblAlgn val="ctr"/>
        <c:lblOffset val="100"/>
      </c:catAx>
      <c:valAx>
        <c:axId val="220636288"/>
        <c:scaling>
          <c:orientation val="minMax"/>
        </c:scaling>
        <c:delete val="1"/>
        <c:axPos val="l"/>
        <c:numFmt formatCode="#,##0" sourceLinked="1"/>
        <c:tickLblPos val="none"/>
        <c:crossAx val="220626304"/>
        <c:crosses val="autoZero"/>
        <c:crossBetween val="between"/>
      </c:valAx>
    </c:plotArea>
    <c:legend>
      <c:legendPos val="r"/>
      <c:layout>
        <c:manualLayout>
          <c:xMode val="edge"/>
          <c:yMode val="edge"/>
          <c:x val="0.81835205013657963"/>
          <c:y val="1.2850525751324181E-3"/>
          <c:w val="0.15811324814955421"/>
          <c:h val="0.72830021839925363"/>
        </c:manualLayout>
      </c:layout>
      <c:txPr>
        <a:bodyPr/>
        <a:lstStyle/>
        <a:p>
          <a:pPr>
            <a:defRPr sz="1200">
              <a:latin typeface="Times New Roman" pitchFamily="18" charset="0"/>
              <a:cs typeface="Times New Roman" pitchFamily="18" charset="0"/>
            </a:defRPr>
          </a:pPr>
          <a:endParaRPr lang="en-US"/>
        </a:p>
      </c:txPr>
    </c:legend>
    <c:plotVisOnly val="1"/>
    <c:dispBlanksAs val="gap"/>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rot="0" spcFirstLastPara="1" vertOverflow="ellipsis" vert="horz" wrap="square" anchor="ctr" anchorCtr="1"/>
          <a:lstStyle/>
          <a:p>
            <a:pPr>
              <a:defRPr sz="1600" b="1" i="0" u="none" strike="noStrike" kern="1200" baseline="0">
                <a:solidFill>
                  <a:sysClr val="windowText" lastClr="000000"/>
                </a:solidFill>
                <a:latin typeface="Times New Roman" pitchFamily="18" charset="0"/>
                <a:ea typeface="+mn-ea"/>
                <a:cs typeface="Times New Roman" pitchFamily="18" charset="0"/>
              </a:defRPr>
            </a:pPr>
            <a:r>
              <a:rPr lang="en-US">
                <a:solidFill>
                  <a:sysClr val="windowText" lastClr="000000"/>
                </a:solidFill>
                <a:latin typeface="Times New Roman" pitchFamily="18" charset="0"/>
                <a:cs typeface="Times New Roman" pitchFamily="18" charset="0"/>
              </a:rPr>
              <a:t>Opasne vrste otpada</a:t>
            </a:r>
          </a:p>
        </c:rich>
      </c:tx>
      <c:spPr>
        <a:noFill/>
        <a:ln>
          <a:noFill/>
        </a:ln>
        <a:effectLst/>
      </c:spPr>
    </c:title>
    <c:plotArea>
      <c:layout>
        <c:manualLayout>
          <c:layoutTarget val="inner"/>
          <c:xMode val="edge"/>
          <c:yMode val="edge"/>
          <c:x val="0.1413727034120735"/>
          <c:y val="0.12078703703703704"/>
          <c:w val="0.85862729658794079"/>
          <c:h val="0.61498432487605659"/>
        </c:manualLayout>
      </c:layout>
      <c:lineChart>
        <c:grouping val="standard"/>
        <c:ser>
          <c:idx val="1"/>
          <c:order val="0"/>
          <c:spPr>
            <a:ln w="41275" cap="rnd">
              <a:solidFill>
                <a:schemeClr val="accent1">
                  <a:lumMod val="75000"/>
                </a:schemeClr>
              </a:solidFill>
              <a:round/>
            </a:ln>
            <a:effectLst/>
          </c:spPr>
          <c:marker>
            <c:symbol val="none"/>
          </c:marker>
          <c:dLbls>
            <c:dLbl>
              <c:idx val="0"/>
              <c:layout>
                <c:manualLayout>
                  <c:x val="-4.2611111111111134E-2"/>
                  <c:y val="-4.6296296296296523E-2"/>
                </c:manualLayout>
              </c:layout>
              <c:dLblPos val="r"/>
              <c:showVal val="1"/>
              <c:extLst xmlns:c16r2="http://schemas.microsoft.com/office/drawing/2015/06/chart">
                <c:ext xmlns:c16="http://schemas.microsoft.com/office/drawing/2014/chart" uri="{C3380CC4-5D6E-409C-BE32-E72D297353CC}">
                  <c16:uniqueId val="{00000000-6B1E-4516-AD1F-F70C60F8532C}"/>
                </c:ext>
                <c:ext xmlns:c15="http://schemas.microsoft.com/office/drawing/2012/chart" uri="{CE6537A1-D6FC-4f65-9D91-7224C49458BB}"/>
              </c:extLst>
            </c:dLbl>
            <c:dLbl>
              <c:idx val="1"/>
              <c:layout>
                <c:manualLayout>
                  <c:x val="-4.2611111111111134E-2"/>
                  <c:y val="-4.6296296296296523E-2"/>
                </c:manualLayout>
              </c:layout>
              <c:dLblPos val="r"/>
              <c:showVal val="1"/>
              <c:extLst xmlns:c16r2="http://schemas.microsoft.com/office/drawing/2015/06/chart">
                <c:ext xmlns:c16="http://schemas.microsoft.com/office/drawing/2014/chart" uri="{C3380CC4-5D6E-409C-BE32-E72D297353CC}">
                  <c16:uniqueId val="{00000001-6B1E-4516-AD1F-F70C60F8532C}"/>
                </c:ext>
                <c:ext xmlns:c15="http://schemas.microsoft.com/office/drawing/2012/chart" uri="{CE6537A1-D6FC-4f65-9D91-7224C49458BB}"/>
              </c:extLst>
            </c:dLbl>
            <c:dLbl>
              <c:idx val="2"/>
              <c:layout>
                <c:manualLayout>
                  <c:x val="-5.7580315282991186E-2"/>
                  <c:y val="-5.1897586780789436E-2"/>
                </c:manualLayout>
              </c:layout>
              <c:dLblPos val="r"/>
              <c:showVal val="1"/>
              <c:extLst xmlns:c16r2="http://schemas.microsoft.com/office/drawing/2015/06/chart">
                <c:ext xmlns:c16="http://schemas.microsoft.com/office/drawing/2014/chart" uri="{C3380CC4-5D6E-409C-BE32-E72D297353CC}">
                  <c16:uniqueId val="{00000002-6B1E-4516-AD1F-F70C60F8532C}"/>
                </c:ext>
                <c:ext xmlns:c15="http://schemas.microsoft.com/office/drawing/2012/chart" uri="{CE6537A1-D6FC-4f65-9D91-7224C49458BB}"/>
              </c:extLst>
            </c:dLbl>
            <c:dLbl>
              <c:idx val="3"/>
              <c:layout>
                <c:manualLayout>
                  <c:x val="-5.2028403928217934E-2"/>
                  <c:y val="-5.6615549215406603E-2"/>
                </c:manualLayout>
              </c:layout>
              <c:dLblPos val="r"/>
              <c:showVal val="1"/>
              <c:extLst xmlns:c16r2="http://schemas.microsoft.com/office/drawing/2015/06/chart">
                <c:ext xmlns:c16="http://schemas.microsoft.com/office/drawing/2014/chart" uri="{C3380CC4-5D6E-409C-BE32-E72D297353CC}">
                  <c16:uniqueId val="{00000003-6B1E-4516-AD1F-F70C60F8532C}"/>
                </c:ext>
                <c:ext xmlns:c15="http://schemas.microsoft.com/office/drawing/2012/chart" uri="{CE6537A1-D6FC-4f65-9D91-7224C49458BB}"/>
              </c:extLst>
            </c:dLbl>
            <c:dLbl>
              <c:idx val="4"/>
              <c:layout>
                <c:manualLayout>
                  <c:x val="-5.8357582872659478E-2"/>
                  <c:y val="-7.0769436519258433E-2"/>
                </c:manualLayout>
              </c:layout>
              <c:dLblPos val="r"/>
              <c:showVal val="1"/>
              <c:extLst xmlns:c16r2="http://schemas.microsoft.com/office/drawing/2015/06/chart">
                <c:ext xmlns:c16="http://schemas.microsoft.com/office/drawing/2014/chart" uri="{C3380CC4-5D6E-409C-BE32-E72D297353CC}">
                  <c16:uniqueId val="{00000004-6B1E-4516-AD1F-F70C60F8532C}"/>
                </c:ext>
                <c:ext xmlns:c15="http://schemas.microsoft.com/office/drawing/2012/chart" uri="{CE6537A1-D6FC-4f65-9D91-7224C49458BB}"/>
              </c:extLst>
            </c:dLbl>
            <c:dLbl>
              <c:idx val="5"/>
              <c:layout>
                <c:manualLayout>
                  <c:x val="-5.8357582872659478E-2"/>
                  <c:y val="-4.7179624346172191E-2"/>
                </c:manualLayout>
              </c:layout>
              <c:dLblPos val="r"/>
              <c:showVal val="1"/>
              <c:extLst xmlns:c16r2="http://schemas.microsoft.com/office/drawing/2015/06/chart">
                <c:ext xmlns:c16="http://schemas.microsoft.com/office/drawing/2014/chart" uri="{C3380CC4-5D6E-409C-BE32-E72D297353CC}">
                  <c16:uniqueId val="{00000005-6B1E-4516-AD1F-F70C60F8532C}"/>
                </c:ext>
                <c:ext xmlns:c15="http://schemas.microsoft.com/office/drawing/2012/chart" uri="{CE6537A1-D6FC-4f65-9D91-7224C49458BB}"/>
              </c:extLst>
            </c:dLbl>
            <c:dLbl>
              <c:idx val="6"/>
              <c:layout>
                <c:manualLayout>
                  <c:x val="-1.8240651750677624E-2"/>
                  <c:y val="-5.6615549215406555E-2"/>
                </c:manualLayout>
              </c:layout>
              <c:dLblPos val="r"/>
              <c:showVal val="1"/>
              <c:extLst xmlns:c16r2="http://schemas.microsoft.com/office/drawing/2015/06/chart">
                <c:ext xmlns:c16="http://schemas.microsoft.com/office/drawing/2014/chart" uri="{C3380CC4-5D6E-409C-BE32-E72D297353CC}">
                  <c16:uniqueId val="{00000006-6B1E-4516-AD1F-F70C60F8532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Sheet1!$D$2:$D$8</c:f>
              <c:numCache>
                <c:formatCode>General</c:formatCode>
                <c:ptCount val="7"/>
                <c:pt idx="0">
                  <c:v>2012</c:v>
                </c:pt>
                <c:pt idx="1">
                  <c:v>2013</c:v>
                </c:pt>
                <c:pt idx="2">
                  <c:v>2014</c:v>
                </c:pt>
                <c:pt idx="3">
                  <c:v>2015</c:v>
                </c:pt>
                <c:pt idx="4">
                  <c:v>2016</c:v>
                </c:pt>
                <c:pt idx="5">
                  <c:v>2017</c:v>
                </c:pt>
                <c:pt idx="6">
                  <c:v>2018</c:v>
                </c:pt>
              </c:numCache>
            </c:numRef>
          </c:cat>
          <c:val>
            <c:numRef>
              <c:f>Sheet1!$E$2:$E$8</c:f>
              <c:numCache>
                <c:formatCode>#,##0</c:formatCode>
                <c:ptCount val="7"/>
                <c:pt idx="0">
                  <c:v>513</c:v>
                </c:pt>
                <c:pt idx="1">
                  <c:v>896</c:v>
                </c:pt>
                <c:pt idx="2">
                  <c:v>4101</c:v>
                </c:pt>
                <c:pt idx="3">
                  <c:v>9176</c:v>
                </c:pt>
                <c:pt idx="4">
                  <c:v>12449</c:v>
                </c:pt>
                <c:pt idx="5">
                  <c:v>18005</c:v>
                </c:pt>
                <c:pt idx="6">
                  <c:v>17538</c:v>
                </c:pt>
              </c:numCache>
            </c:numRef>
          </c:val>
          <c:extLst xmlns:c16r2="http://schemas.microsoft.com/office/drawing/2015/06/chart">
            <c:ext xmlns:c16="http://schemas.microsoft.com/office/drawing/2014/chart" uri="{C3380CC4-5D6E-409C-BE32-E72D297353CC}">
              <c16:uniqueId val="{00000007-6B1E-4516-AD1F-F70C60F8532C}"/>
            </c:ext>
          </c:extLst>
        </c:ser>
        <c:dLbls>
          <c:showVal val="1"/>
        </c:dLbls>
        <c:marker val="1"/>
        <c:axId val="81113472"/>
        <c:axId val="81115008"/>
        <c:extLst xmlns:c16r2="http://schemas.microsoft.com/office/drawing/2015/06/chart">
          <c:ext xmlns:c15="http://schemas.microsoft.com/office/drawing/2012/chart" uri="{02D57815-91ED-43cb-92C2-25804820EDAC}">
            <c15:filteredLineSeries>
              <c15:ser>
                <c:idx val="0"/>
                <c:order val="0"/>
                <c:spPr>
                  <a:ln w="31750" cap="rnd">
                    <a:solidFill>
                      <a:schemeClr val="dk1">
                        <a:tint val="885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2">
                                <a:lumMod val="35000"/>
                                <a:lumOff val="65000"/>
                              </a:schemeClr>
                            </a:solidFill>
                          </a:ln>
                          <a:effectLst/>
                        </c:spPr>
                      </c15:leaderLines>
                    </c:ext>
                  </c:extLst>
                </c:dLbls>
                <c:cat>
                  <c:numRef>
                    <c:extLst xmlns:c16r2="http://schemas.microsoft.com/office/drawing/2015/06/chart">
                      <c:ext uri="{02D57815-91ED-43cb-92C2-25804820EDAC}">
                        <c15:formulaRef>
                          <c15:sqref>Sheet1!$D$2:$D$8</c15:sqref>
                        </c15:formulaRef>
                      </c:ext>
                    </c:extLst>
                    <c:numCache>
                      <c:formatCode>General</c:formatCode>
                      <c:ptCount val="7"/>
                      <c:pt idx="0">
                        <c:v>2012</c:v>
                      </c:pt>
                      <c:pt idx="1">
                        <c:v>2013</c:v>
                      </c:pt>
                      <c:pt idx="2">
                        <c:v>2014</c:v>
                      </c:pt>
                      <c:pt idx="3">
                        <c:v>2015</c:v>
                      </c:pt>
                      <c:pt idx="4">
                        <c:v>2016</c:v>
                      </c:pt>
                      <c:pt idx="5">
                        <c:v>2017</c:v>
                      </c:pt>
                      <c:pt idx="6">
                        <c:v>2018</c:v>
                      </c:pt>
                    </c:numCache>
                  </c:numRef>
                </c:cat>
                <c:val>
                  <c:numRef>
                    <c:extLst xmlns:c16r2="http://schemas.microsoft.com/office/drawing/2015/06/chart">
                      <c:ext uri="{02D57815-91ED-43cb-92C2-25804820EDAC}">
                        <c15:formulaRef>
                          <c15:sqref>Sheet1!$D$2:$D$8</c15:sqref>
                        </c15:formulaRef>
                      </c:ext>
                    </c:extLst>
                    <c:numCache>
                      <c:formatCode>General</c:formatCode>
                      <c:ptCount val="7"/>
                      <c:pt idx="0">
                        <c:v>2012</c:v>
                      </c:pt>
                      <c:pt idx="1">
                        <c:v>2013</c:v>
                      </c:pt>
                      <c:pt idx="2">
                        <c:v>2014</c:v>
                      </c:pt>
                      <c:pt idx="3">
                        <c:v>2015</c:v>
                      </c:pt>
                      <c:pt idx="4">
                        <c:v>2016</c:v>
                      </c:pt>
                      <c:pt idx="5">
                        <c:v>2017</c:v>
                      </c:pt>
                      <c:pt idx="6">
                        <c:v>2018</c:v>
                      </c:pt>
                    </c:numCache>
                  </c:numRef>
                </c:val>
                <c:smooth val="0"/>
                <c:extLst xmlns:c16r2="http://schemas.microsoft.com/office/drawing/2015/06/chart">
                  <c:ext xmlns:c16="http://schemas.microsoft.com/office/drawing/2014/chart" uri="{C3380CC4-5D6E-409C-BE32-E72D297353CC}">
                    <c16:uniqueId val="{00000008-6B1E-4516-AD1F-F70C60F8532C}"/>
                  </c:ext>
                </c:extLst>
              </c15:ser>
            </c15:filteredLineSeries>
          </c:ext>
        </c:extLst>
      </c:lineChart>
      <c:catAx>
        <c:axId val="81113472"/>
        <c:scaling>
          <c:orientation val="minMax"/>
        </c:scaling>
        <c:axPos val="b"/>
        <c:numFmt formatCode="General" sourceLinked="1"/>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1115008"/>
        <c:crosses val="autoZero"/>
        <c:auto val="1"/>
        <c:lblAlgn val="ctr"/>
        <c:lblOffset val="100"/>
      </c:catAx>
      <c:valAx>
        <c:axId val="81115008"/>
        <c:scaling>
          <c:orientation val="minMax"/>
        </c:scaling>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1100" b="1" i="0" u="none" strike="noStrike" kern="1200" baseline="0">
                    <a:solidFill>
                      <a:schemeClr val="tx2"/>
                    </a:solidFill>
                    <a:latin typeface="+mn-lt"/>
                    <a:ea typeface="+mn-ea"/>
                    <a:cs typeface="+mn-cs"/>
                  </a:defRPr>
                </a:pPr>
                <a:r>
                  <a:rPr lang="sr-Latn-RS" sz="1100">
                    <a:solidFill>
                      <a:schemeClr val="tx1"/>
                    </a:solidFill>
                  </a:rPr>
                  <a:t>kg</a:t>
                </a:r>
                <a:endParaRPr lang="en-US" sz="1100">
                  <a:solidFill>
                    <a:schemeClr val="tx1"/>
                  </a:solidFill>
                </a:endParaRPr>
              </a:p>
            </c:rich>
          </c:tx>
          <c:layout>
            <c:manualLayout>
              <c:xMode val="edge"/>
              <c:yMode val="edge"/>
              <c:x val="6.1197410012810524E-2"/>
              <c:y val="2.4598729829684238E-2"/>
            </c:manualLayout>
          </c:layout>
          <c:spPr>
            <a:noFill/>
            <a:ln>
              <a:noFill/>
            </a:ln>
            <a:effectLst/>
          </c:spPr>
        </c:title>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81113472"/>
        <c:crosses val="autoZero"/>
        <c:crossBetween val="between"/>
      </c:valAx>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pPr>
      <a:endParaRPr lang="en-U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rot="0" spcFirstLastPara="1" vertOverflow="ellipsis" vert="horz" wrap="square" anchor="ctr" anchorCtr="1"/>
          <a:lstStyle/>
          <a:p>
            <a:pPr>
              <a:defRPr sz="1600" b="1" i="0" u="none" strike="noStrike" kern="1200" baseline="0">
                <a:solidFill>
                  <a:sysClr val="windowText" lastClr="000000"/>
                </a:solidFill>
                <a:latin typeface="Times New Roman" pitchFamily="18" charset="0"/>
                <a:ea typeface="+mn-ea"/>
                <a:cs typeface="Times New Roman" pitchFamily="18" charset="0"/>
              </a:defRPr>
            </a:pPr>
            <a:r>
              <a:rPr lang="sr-Latn-RS">
                <a:solidFill>
                  <a:sysClr val="windowText" lastClr="000000"/>
                </a:solidFill>
                <a:latin typeface="Times New Roman" pitchFamily="18" charset="0"/>
                <a:cs typeface="Times New Roman" pitchFamily="18" charset="0"/>
              </a:rPr>
              <a:t>Neo</a:t>
            </a:r>
            <a:r>
              <a:rPr lang="en-US">
                <a:solidFill>
                  <a:sysClr val="windowText" lastClr="000000"/>
                </a:solidFill>
                <a:latin typeface="Times New Roman" pitchFamily="18" charset="0"/>
                <a:cs typeface="Times New Roman" pitchFamily="18" charset="0"/>
              </a:rPr>
              <a:t>pasne vrste otpada</a:t>
            </a:r>
          </a:p>
        </c:rich>
      </c:tx>
      <c:spPr>
        <a:noFill/>
        <a:ln>
          <a:noFill/>
        </a:ln>
        <a:effectLst/>
      </c:spPr>
    </c:title>
    <c:plotArea>
      <c:layout>
        <c:manualLayout>
          <c:layoutTarget val="inner"/>
          <c:xMode val="edge"/>
          <c:yMode val="edge"/>
          <c:x val="0.1413727034120735"/>
          <c:y val="0.12078703703703704"/>
          <c:w val="0.85862729658794079"/>
          <c:h val="0.61498432487605659"/>
        </c:manualLayout>
      </c:layout>
      <c:lineChart>
        <c:grouping val="standard"/>
        <c:ser>
          <c:idx val="0"/>
          <c:order val="0"/>
          <c:spPr>
            <a:ln w="41275" cap="rnd">
              <a:solidFill>
                <a:schemeClr val="accent1">
                  <a:lumMod val="75000"/>
                </a:schemeClr>
              </a:solidFill>
              <a:round/>
            </a:ln>
            <a:effectLst/>
          </c:spPr>
          <c:marker>
            <c:symbol val="none"/>
          </c:marker>
          <c:dLbls>
            <c:dLbl>
              <c:idx val="0"/>
              <c:layout>
                <c:manualLayout>
                  <c:x val="-5.8536801407763323E-2"/>
                  <c:y val="-5.1897586780789352E-2"/>
                </c:manualLayout>
              </c:layout>
              <c:dLblPos val="r"/>
              <c:showVal val="1"/>
              <c:extLst xmlns:c16r2="http://schemas.microsoft.com/office/drawing/2015/06/chart">
                <c:ext xmlns:c16="http://schemas.microsoft.com/office/drawing/2014/chart" uri="{C3380CC4-5D6E-409C-BE32-E72D297353CC}">
                  <c16:uniqueId val="{00000000-6ED4-4D57-93F0-F0A43A5E845F}"/>
                </c:ext>
                <c:ext xmlns:c15="http://schemas.microsoft.com/office/drawing/2012/chart" uri="{CE6537A1-D6FC-4f65-9D91-7224C49458BB}"/>
              </c:extLst>
            </c:dLbl>
            <c:dLbl>
              <c:idx val="1"/>
              <c:layout>
                <c:manualLayout>
                  <c:x val="-5.8536801407763323E-2"/>
                  <c:y val="-8.9641286257727132E-2"/>
                </c:manualLayout>
              </c:layout>
              <c:dLblPos val="r"/>
              <c:showVal val="1"/>
              <c:extLst xmlns:c16r2="http://schemas.microsoft.com/office/drawing/2015/06/chart">
                <c:ext xmlns:c16="http://schemas.microsoft.com/office/drawing/2014/chart" uri="{C3380CC4-5D6E-409C-BE32-E72D297353CC}">
                  <c16:uniqueId val="{00000001-6ED4-4D57-93F0-F0A43A5E845F}"/>
                </c:ext>
                <c:ext xmlns:c15="http://schemas.microsoft.com/office/drawing/2012/chart" uri="{CE6537A1-D6FC-4f65-9D91-7224C49458BB}"/>
              </c:extLst>
            </c:dLbl>
            <c:dLbl>
              <c:idx val="2"/>
              <c:layout>
                <c:manualLayout>
                  <c:x val="-6.4105762910453362E-2"/>
                  <c:y val="-6.1333511650024132E-2"/>
                </c:manualLayout>
              </c:layout>
              <c:dLblPos val="r"/>
              <c:showVal val="1"/>
              <c:extLst xmlns:c16r2="http://schemas.microsoft.com/office/drawing/2015/06/chart">
                <c:ext xmlns:c16="http://schemas.microsoft.com/office/drawing/2014/chart" uri="{C3380CC4-5D6E-409C-BE32-E72D297353CC}">
                  <c16:uniqueId val="{00000002-6ED4-4D57-93F0-F0A43A5E845F}"/>
                </c:ext>
                <c:ext xmlns:c15="http://schemas.microsoft.com/office/drawing/2012/chart" uri="{CE6537A1-D6FC-4f65-9D91-7224C49458BB}"/>
              </c:extLst>
            </c:dLbl>
            <c:dLbl>
              <c:idx val="3"/>
              <c:layout>
                <c:manualLayout>
                  <c:x val="-5.8536801407763413E-2"/>
                  <c:y val="-6.1333511650024132E-2"/>
                </c:manualLayout>
              </c:layout>
              <c:dLblPos val="r"/>
              <c:showVal val="1"/>
              <c:extLst xmlns:c16r2="http://schemas.microsoft.com/office/drawing/2015/06/chart">
                <c:ext xmlns:c16="http://schemas.microsoft.com/office/drawing/2014/chart" uri="{C3380CC4-5D6E-409C-BE32-E72D297353CC}">
                  <c16:uniqueId val="{00000003-6ED4-4D57-93F0-F0A43A5E845F}"/>
                </c:ext>
                <c:ext xmlns:c15="http://schemas.microsoft.com/office/drawing/2012/chart" uri="{CE6537A1-D6FC-4f65-9D91-7224C49458BB}"/>
              </c:extLst>
            </c:dLbl>
            <c:dLbl>
              <c:idx val="4"/>
              <c:layout>
                <c:manualLayout>
                  <c:x val="-5.8536801407763413E-2"/>
                  <c:y val="-3.3025737042320542E-2"/>
                </c:manualLayout>
              </c:layout>
              <c:dLblPos val="r"/>
              <c:showVal val="1"/>
              <c:extLst xmlns:c16r2="http://schemas.microsoft.com/office/drawing/2015/06/chart">
                <c:ext xmlns:c16="http://schemas.microsoft.com/office/drawing/2014/chart" uri="{C3380CC4-5D6E-409C-BE32-E72D297353CC}">
                  <c16:uniqueId val="{00000004-6ED4-4D57-93F0-F0A43A5E845F}"/>
                </c:ext>
                <c:ext xmlns:c15="http://schemas.microsoft.com/office/drawing/2012/chart" uri="{CE6537A1-D6FC-4f65-9D91-7224C49458BB}"/>
              </c:extLst>
            </c:dLbl>
            <c:dLbl>
              <c:idx val="5"/>
              <c:layout>
                <c:manualLayout>
                  <c:x val="-5.5752320656419524E-2"/>
                  <c:y val="-6.6051474084640988E-2"/>
                </c:manualLayout>
              </c:layout>
              <c:dLblPos val="r"/>
              <c:showVal val="1"/>
              <c:extLst xmlns:c16r2="http://schemas.microsoft.com/office/drawing/2015/06/chart">
                <c:ext xmlns:c16="http://schemas.microsoft.com/office/drawing/2014/chart" uri="{C3380CC4-5D6E-409C-BE32-E72D297353CC}">
                  <c16:uniqueId val="{00000005-6ED4-4D57-93F0-F0A43A5E845F}"/>
                </c:ext>
                <c:ext xmlns:c15="http://schemas.microsoft.com/office/drawing/2012/chart" uri="{CE6537A1-D6FC-4f65-9D91-7224C49458BB}"/>
              </c:extLst>
            </c:dLbl>
            <c:dLbl>
              <c:idx val="6"/>
              <c:layout>
                <c:manualLayout>
                  <c:x val="-1.8108333402762643E-2"/>
                  <c:y val="-6.1333511650024132E-2"/>
                </c:manualLayout>
              </c:layout>
              <c:dLblPos val="r"/>
              <c:showVal val="1"/>
              <c:extLst xmlns:c16r2="http://schemas.microsoft.com/office/drawing/2015/06/chart">
                <c:ext xmlns:c16="http://schemas.microsoft.com/office/drawing/2014/chart" uri="{C3380CC4-5D6E-409C-BE32-E72D297353CC}">
                  <c16:uniqueId val="{00000006-6ED4-4D57-93F0-F0A43A5E845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dLblPos val="ctr"/>
            <c:showVal val="1"/>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Sheet1!$D$2:$D$8</c:f>
              <c:numCache>
                <c:formatCode>General</c:formatCode>
                <c:ptCount val="7"/>
                <c:pt idx="0">
                  <c:v>2012</c:v>
                </c:pt>
                <c:pt idx="1">
                  <c:v>2013</c:v>
                </c:pt>
                <c:pt idx="2">
                  <c:v>2014</c:v>
                </c:pt>
                <c:pt idx="3">
                  <c:v>2015</c:v>
                </c:pt>
                <c:pt idx="4">
                  <c:v>2016</c:v>
                </c:pt>
                <c:pt idx="5">
                  <c:v>2017</c:v>
                </c:pt>
                <c:pt idx="6">
                  <c:v>2018</c:v>
                </c:pt>
              </c:numCache>
            </c:numRef>
          </c:cat>
          <c:val>
            <c:numRef>
              <c:f>Sheet1!$F$2:$F$8</c:f>
              <c:numCache>
                <c:formatCode>#,##0</c:formatCode>
                <c:ptCount val="7"/>
                <c:pt idx="0">
                  <c:v>21081</c:v>
                </c:pt>
                <c:pt idx="1">
                  <c:v>23501</c:v>
                </c:pt>
                <c:pt idx="2">
                  <c:v>49436</c:v>
                </c:pt>
                <c:pt idx="3">
                  <c:v>65961</c:v>
                </c:pt>
                <c:pt idx="4">
                  <c:v>70849</c:v>
                </c:pt>
                <c:pt idx="5">
                  <c:v>57452</c:v>
                </c:pt>
                <c:pt idx="6">
                  <c:v>49823</c:v>
                </c:pt>
              </c:numCache>
            </c:numRef>
          </c:val>
          <c:extLst xmlns:c16r2="http://schemas.microsoft.com/office/drawing/2015/06/chart">
            <c:ext xmlns:c16="http://schemas.microsoft.com/office/drawing/2014/chart" uri="{C3380CC4-5D6E-409C-BE32-E72D297353CC}">
              <c16:uniqueId val="{00000007-6ED4-4D57-93F0-F0A43A5E845F}"/>
            </c:ext>
          </c:extLst>
        </c:ser>
        <c:dLbls>
          <c:showVal val="1"/>
        </c:dLbls>
        <c:marker val="1"/>
        <c:axId val="212644992"/>
        <c:axId val="212646528"/>
        <c:extLst xmlns:c16r2="http://schemas.microsoft.com/office/drawing/2015/06/chart"/>
      </c:lineChart>
      <c:catAx>
        <c:axId val="212644992"/>
        <c:scaling>
          <c:orientation val="minMax"/>
        </c:scaling>
        <c:axPos val="b"/>
        <c:numFmt formatCode="General" sourceLinked="1"/>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212646528"/>
        <c:crosses val="autoZero"/>
        <c:auto val="1"/>
        <c:lblAlgn val="ctr"/>
        <c:lblOffset val="100"/>
      </c:catAx>
      <c:valAx>
        <c:axId val="212646528"/>
        <c:scaling>
          <c:orientation val="minMax"/>
        </c:scaling>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1100" b="1" i="0" u="none" strike="noStrike" kern="1200" baseline="0">
                    <a:solidFill>
                      <a:schemeClr val="tx1"/>
                    </a:solidFill>
                    <a:latin typeface="+mn-lt"/>
                    <a:ea typeface="+mn-ea"/>
                    <a:cs typeface="+mn-cs"/>
                  </a:defRPr>
                </a:pPr>
                <a:r>
                  <a:rPr lang="sr-Latn-RS" sz="1100">
                    <a:solidFill>
                      <a:schemeClr val="tx1"/>
                    </a:solidFill>
                  </a:rPr>
                  <a:t>kg</a:t>
                </a:r>
                <a:endParaRPr lang="en-US" sz="1100">
                  <a:solidFill>
                    <a:schemeClr val="tx1"/>
                  </a:solidFill>
                </a:endParaRPr>
              </a:p>
            </c:rich>
          </c:tx>
          <c:layout>
            <c:manualLayout>
              <c:xMode val="edge"/>
              <c:yMode val="edge"/>
              <c:x val="5.8166851950524533E-2"/>
              <c:y val="2.1143004682801211E-2"/>
            </c:manualLayout>
          </c:layout>
          <c:spPr>
            <a:noFill/>
            <a:ln>
              <a:noFill/>
            </a:ln>
            <a:effectLst/>
          </c:spPr>
        </c:title>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212644992"/>
        <c:crosses val="autoZero"/>
        <c:crossBetween val="between"/>
      </c:valAx>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style val="1"/>
  <c:chart>
    <c:autoTitleDeleted val="1"/>
    <c:plotArea>
      <c:layout/>
      <c:lineChart>
        <c:grouping val="standard"/>
        <c:ser>
          <c:idx val="0"/>
          <c:order val="0"/>
          <c:spPr>
            <a:ln w="41275" cap="rnd">
              <a:solidFill>
                <a:schemeClr val="accent1">
                  <a:lumMod val="75000"/>
                </a:schemeClr>
              </a:solidFill>
              <a:round/>
            </a:ln>
            <a:effectLst/>
          </c:spPr>
          <c:marker>
            <c:symbol val="none"/>
          </c:marker>
          <c:dLbls>
            <c:dLbl>
              <c:idx val="0"/>
              <c:layout>
                <c:manualLayout>
                  <c:x val="-5.2062554680664917E-2"/>
                  <c:y val="-6.9444444444444933E-2"/>
                </c:manualLayout>
              </c:layout>
              <c:dLblPos val="r"/>
              <c:showVal val="1"/>
              <c:extLst xmlns:c16r2="http://schemas.microsoft.com/office/drawing/2015/06/chart">
                <c:ext xmlns:c16="http://schemas.microsoft.com/office/drawing/2014/chart" uri="{C3380CC4-5D6E-409C-BE32-E72D297353CC}">
                  <c16:uniqueId val="{00000000-0625-45BE-8AC4-B5518122E800}"/>
                </c:ext>
                <c:ext xmlns:c15="http://schemas.microsoft.com/office/drawing/2012/chart" uri="{CE6537A1-D6FC-4f65-9D91-7224C49458BB}"/>
              </c:extLst>
            </c:dLbl>
            <c:dLbl>
              <c:idx val="1"/>
              <c:layout>
                <c:manualLayout>
                  <c:x val="-5.2062554680664917E-2"/>
                  <c:y val="-6.9444444444444933E-2"/>
                </c:manualLayout>
              </c:layout>
              <c:dLblPos val="r"/>
              <c:showVal val="1"/>
              <c:extLst xmlns:c16r2="http://schemas.microsoft.com/office/drawing/2015/06/chart">
                <c:ext xmlns:c16="http://schemas.microsoft.com/office/drawing/2014/chart" uri="{C3380CC4-5D6E-409C-BE32-E72D297353CC}">
                  <c16:uniqueId val="{00000001-0625-45BE-8AC4-B5518122E800}"/>
                </c:ext>
                <c:ext xmlns:c15="http://schemas.microsoft.com/office/drawing/2012/chart" uri="{CE6537A1-D6FC-4f65-9D91-7224C49458BB}"/>
              </c:extLst>
            </c:dLbl>
            <c:dLbl>
              <c:idx val="2"/>
              <c:layout>
                <c:manualLayout>
                  <c:x val="-5.2062554680664917E-2"/>
                  <c:y val="-4.1666666666666713E-2"/>
                </c:manualLayout>
              </c:layout>
              <c:dLblPos val="r"/>
              <c:showVal val="1"/>
              <c:extLst xmlns:c16r2="http://schemas.microsoft.com/office/drawing/2015/06/chart">
                <c:ext xmlns:c16="http://schemas.microsoft.com/office/drawing/2014/chart" uri="{C3380CC4-5D6E-409C-BE32-E72D297353CC}">
                  <c16:uniqueId val="{00000002-0625-45BE-8AC4-B5518122E800}"/>
                </c:ext>
                <c:ext xmlns:c15="http://schemas.microsoft.com/office/drawing/2012/chart" uri="{CE6537A1-D6FC-4f65-9D91-7224C49458BB}"/>
              </c:extLst>
            </c:dLbl>
            <c:dLbl>
              <c:idx val="3"/>
              <c:layout>
                <c:manualLayout>
                  <c:x val="-5.2062554680664917E-2"/>
                  <c:y val="-6.4814814814820668E-2"/>
                </c:manualLayout>
              </c:layout>
              <c:dLblPos val="r"/>
              <c:showVal val="1"/>
              <c:extLst xmlns:c16r2="http://schemas.microsoft.com/office/drawing/2015/06/chart">
                <c:ext xmlns:c16="http://schemas.microsoft.com/office/drawing/2014/chart" uri="{C3380CC4-5D6E-409C-BE32-E72D297353CC}">
                  <c16:uniqueId val="{00000003-0625-45BE-8AC4-B5518122E800}"/>
                </c:ext>
                <c:ext xmlns:c15="http://schemas.microsoft.com/office/drawing/2012/chart" uri="{CE6537A1-D6FC-4f65-9D91-7224C49458BB}"/>
              </c:extLst>
            </c:dLbl>
            <c:dLbl>
              <c:idx val="4"/>
              <c:layout>
                <c:manualLayout>
                  <c:x val="-5.2062554680664917E-2"/>
                  <c:y val="-7.4074074074074084E-2"/>
                </c:manualLayout>
              </c:layout>
              <c:dLblPos val="r"/>
              <c:showVal val="1"/>
              <c:extLst xmlns:c16r2="http://schemas.microsoft.com/office/drawing/2015/06/chart">
                <c:ext xmlns:c16="http://schemas.microsoft.com/office/drawing/2014/chart" uri="{C3380CC4-5D6E-409C-BE32-E72D297353CC}">
                  <c16:uniqueId val="{00000004-0625-45BE-8AC4-B5518122E800}"/>
                </c:ext>
                <c:ext xmlns:c15="http://schemas.microsoft.com/office/drawing/2012/chart" uri="{CE6537A1-D6FC-4f65-9D91-7224C49458BB}"/>
              </c:extLst>
            </c:dLbl>
            <c:dLbl>
              <c:idx val="5"/>
              <c:layout>
                <c:manualLayout>
                  <c:x val="-5.2062554680664917E-2"/>
                  <c:y val="-7.4074074074074084E-2"/>
                </c:manualLayout>
              </c:layout>
              <c:dLblPos val="r"/>
              <c:showVal val="1"/>
              <c:extLst xmlns:c16r2="http://schemas.microsoft.com/office/drawing/2015/06/chart">
                <c:ext xmlns:c16="http://schemas.microsoft.com/office/drawing/2014/chart" uri="{C3380CC4-5D6E-409C-BE32-E72D297353CC}">
                  <c16:uniqueId val="{00000005-0625-45BE-8AC4-B5518122E80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Sheet2!$B$1:$G$1</c:f>
              <c:numCache>
                <c:formatCode>General</c:formatCode>
                <c:ptCount val="6"/>
                <c:pt idx="0">
                  <c:v>2013</c:v>
                </c:pt>
                <c:pt idx="1">
                  <c:v>2014</c:v>
                </c:pt>
                <c:pt idx="2">
                  <c:v>2015</c:v>
                </c:pt>
                <c:pt idx="3">
                  <c:v>2016</c:v>
                </c:pt>
                <c:pt idx="4">
                  <c:v>2017</c:v>
                </c:pt>
                <c:pt idx="5">
                  <c:v>2018</c:v>
                </c:pt>
              </c:numCache>
            </c:numRef>
          </c:cat>
          <c:val>
            <c:numRef>
              <c:f>Sheet2!$B$12:$G$12</c:f>
              <c:numCache>
                <c:formatCode>#,##0</c:formatCode>
                <c:ptCount val="6"/>
                <c:pt idx="0">
                  <c:v>1979.25</c:v>
                </c:pt>
                <c:pt idx="1">
                  <c:v>1679.6699999999998</c:v>
                </c:pt>
                <c:pt idx="2">
                  <c:v>2089.3780000000002</c:v>
                </c:pt>
                <c:pt idx="3">
                  <c:v>1615.8</c:v>
                </c:pt>
                <c:pt idx="4">
                  <c:v>1236.81</c:v>
                </c:pt>
                <c:pt idx="5">
                  <c:v>1250</c:v>
                </c:pt>
              </c:numCache>
            </c:numRef>
          </c:val>
          <c:extLst xmlns:c16r2="http://schemas.microsoft.com/office/drawing/2015/06/chart">
            <c:ext xmlns:c16="http://schemas.microsoft.com/office/drawing/2014/chart" uri="{C3380CC4-5D6E-409C-BE32-E72D297353CC}">
              <c16:uniqueId val="{00000006-0625-45BE-8AC4-B5518122E800}"/>
            </c:ext>
          </c:extLst>
        </c:ser>
        <c:dLbls>
          <c:showVal val="1"/>
        </c:dLbls>
        <c:marker val="1"/>
        <c:axId val="220513792"/>
        <c:axId val="220515328"/>
      </c:lineChart>
      <c:catAx>
        <c:axId val="220513792"/>
        <c:scaling>
          <c:orientation val="minMax"/>
        </c:scaling>
        <c:axPos val="b"/>
        <c:numFmt formatCode="General" sourceLinked="1"/>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220515328"/>
        <c:crosses val="autoZero"/>
        <c:auto val="1"/>
        <c:lblAlgn val="ctr"/>
        <c:lblOffset val="100"/>
      </c:catAx>
      <c:valAx>
        <c:axId val="220515328"/>
        <c:scaling>
          <c:orientation val="minMax"/>
        </c:scaling>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1100" b="1" i="0" u="none" strike="noStrike" kern="1200" baseline="0">
                    <a:solidFill>
                      <a:sysClr val="windowText" lastClr="000000"/>
                    </a:solidFill>
                    <a:latin typeface="+mn-lt"/>
                    <a:ea typeface="+mn-ea"/>
                    <a:cs typeface="+mn-cs"/>
                  </a:defRPr>
                </a:pPr>
                <a:r>
                  <a:rPr lang="en-US" sz="1100">
                    <a:solidFill>
                      <a:sysClr val="windowText" lastClr="000000"/>
                    </a:solidFill>
                  </a:rPr>
                  <a:t>t</a:t>
                </a:r>
              </a:p>
            </c:rich>
          </c:tx>
          <c:layout>
            <c:manualLayout>
              <c:xMode val="edge"/>
              <c:yMode val="edge"/>
              <c:x val="8.6111111111110819E-2"/>
              <c:y val="8.5689998092801228E-2"/>
            </c:manualLayout>
          </c:layout>
          <c:spPr>
            <a:noFill/>
            <a:ln>
              <a:noFill/>
            </a:ln>
            <a:effectLst/>
          </c:spPr>
        </c:title>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220513792"/>
        <c:crosses val="autoZero"/>
        <c:crossBetween val="between"/>
      </c:valAx>
      <c:spPr>
        <a:noFill/>
        <a:ln>
          <a:noFill/>
        </a:ln>
        <a:effectLst/>
      </c:spPr>
    </c:plotArea>
    <c:plotVisOnly val="1"/>
    <c:dispBlanksAs val="gap"/>
  </c:chart>
  <c:spPr>
    <a:noFill/>
    <a:ln w="9525" cap="flat" cmpd="sng" algn="ctr">
      <a:solidFill>
        <a:schemeClr val="tx1"/>
      </a:solidFill>
      <a:round/>
    </a:ln>
    <a:effectLst/>
  </c:spPr>
  <c:txPr>
    <a:bodyPr/>
    <a:lstStyle/>
    <a:p>
      <a:pPr>
        <a:defRPr/>
      </a:pPr>
      <a:endParaRPr lang="en-U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itchFamily="18" charset="0"/>
                <a:ea typeface="+mn-ea"/>
                <a:cs typeface="Times New Roman" pitchFamily="18" charset="0"/>
              </a:defRPr>
            </a:pPr>
            <a:r>
              <a:rPr lang="en-US" sz="1200">
                <a:solidFill>
                  <a:sysClr val="windowText" lastClr="000000"/>
                </a:solidFill>
                <a:latin typeface="Times New Roman" pitchFamily="18" charset="0"/>
                <a:cs typeface="Times New Roman" pitchFamily="18" charset="0"/>
              </a:rPr>
              <a:t>Vrste izdvojenih materijala</a:t>
            </a:r>
            <a:r>
              <a:rPr lang="x-none" sz="1200">
                <a:solidFill>
                  <a:sysClr val="windowText" lastClr="000000"/>
                </a:solidFill>
                <a:latin typeface="Times New Roman" pitchFamily="18" charset="0"/>
                <a:cs typeface="Times New Roman" pitchFamily="18" charset="0"/>
              </a:rPr>
              <a:t> (2013-2018)</a:t>
            </a:r>
            <a:endParaRPr lang="en-US" sz="1200">
              <a:solidFill>
                <a:sysClr val="windowText" lastClr="000000"/>
              </a:solidFill>
              <a:latin typeface="Times New Roman" pitchFamily="18" charset="0"/>
              <a:cs typeface="Times New Roman" pitchFamily="18" charset="0"/>
            </a:endParaRPr>
          </a:p>
        </c:rich>
      </c:tx>
      <c:spPr>
        <a:noFill/>
        <a:ln>
          <a:noFill/>
        </a:ln>
        <a:effectLst/>
      </c:spPr>
    </c:title>
    <c:plotArea>
      <c:layout>
        <c:manualLayout>
          <c:layoutTarget val="inner"/>
          <c:xMode val="edge"/>
          <c:yMode val="edge"/>
          <c:x val="0.1413727034120735"/>
          <c:y val="0.12078703703703704"/>
          <c:w val="0.85862729658795922"/>
          <c:h val="0.61498432487605659"/>
        </c:manualLayout>
      </c:layout>
      <c:lineChart>
        <c:grouping val="standard"/>
        <c:ser>
          <c:idx val="0"/>
          <c:order val="0"/>
          <c:spPr>
            <a:ln w="41275" cap="rnd">
              <a:solidFill>
                <a:schemeClr val="accent1">
                  <a:lumMod val="75000"/>
                </a:schemeClr>
              </a:solidFill>
              <a:round/>
            </a:ln>
            <a:effectLst/>
          </c:spPr>
          <c:marker>
            <c:symbol val="none"/>
          </c:marker>
          <c:dLbls>
            <c:dLbl>
              <c:idx val="0"/>
              <c:layout>
                <c:manualLayout>
                  <c:x val="-5.2028403928217934E-2"/>
                  <c:y val="-7.5487398953875504E-2"/>
                </c:manualLayout>
              </c:layout>
              <c:dLblPos val="r"/>
              <c:showVal val="1"/>
              <c:extLst xmlns:c16r2="http://schemas.microsoft.com/office/drawing/2015/06/chart">
                <c:ext xmlns:c16="http://schemas.microsoft.com/office/drawing/2014/chart" uri="{C3380CC4-5D6E-409C-BE32-E72D297353CC}">
                  <c16:uniqueId val="{00000000-F0A8-463E-B1C9-7E89FD7102FD}"/>
                </c:ext>
                <c:ext xmlns:c15="http://schemas.microsoft.com/office/drawing/2012/chart" uri="{CE6537A1-D6FC-4f65-9D91-7224C49458BB}"/>
              </c:extLst>
            </c:dLbl>
            <c:dLbl>
              <c:idx val="1"/>
              <c:layout>
                <c:manualLayout>
                  <c:x val="-4.2583160091112598E-2"/>
                  <c:y val="-7.0769436519258433E-2"/>
                </c:manualLayout>
              </c:layout>
              <c:dLblPos val="r"/>
              <c:showVal val="1"/>
              <c:extLst xmlns:c16r2="http://schemas.microsoft.com/office/drawing/2015/06/chart">
                <c:ext xmlns:c16="http://schemas.microsoft.com/office/drawing/2014/chart" uri="{C3380CC4-5D6E-409C-BE32-E72D297353CC}">
                  <c16:uniqueId val="{00000001-F0A8-463E-B1C9-7E89FD7102FD}"/>
                </c:ext>
                <c:ext xmlns:c15="http://schemas.microsoft.com/office/drawing/2012/chart" uri="{CE6537A1-D6FC-4f65-9D91-7224C49458BB}"/>
              </c:extLst>
            </c:dLbl>
            <c:dLbl>
              <c:idx val="2"/>
              <c:layout>
                <c:manualLayout>
                  <c:x val="-4.2583160091112598E-2"/>
                  <c:y val="-5.1897586780789436E-2"/>
                </c:manualLayout>
              </c:layout>
              <c:dLblPos val="r"/>
              <c:showVal val="1"/>
              <c:extLst xmlns:c16r2="http://schemas.microsoft.com/office/drawing/2015/06/chart">
                <c:ext xmlns:c16="http://schemas.microsoft.com/office/drawing/2014/chart" uri="{C3380CC4-5D6E-409C-BE32-E72D297353CC}">
                  <c16:uniqueId val="{00000002-F0A8-463E-B1C9-7E89FD7102FD}"/>
                </c:ext>
                <c:ext xmlns:c15="http://schemas.microsoft.com/office/drawing/2012/chart" uri="{CE6537A1-D6FC-4f65-9D91-7224C49458BB}"/>
              </c:extLst>
            </c:dLbl>
            <c:dLbl>
              <c:idx val="3"/>
              <c:layout>
                <c:manualLayout>
                  <c:x val="-4.258316009111255E-2"/>
                  <c:y val="-5.6615549215406652E-2"/>
                </c:manualLayout>
              </c:layout>
              <c:dLblPos val="r"/>
              <c:showVal val="1"/>
              <c:extLst xmlns:c16r2="http://schemas.microsoft.com/office/drawing/2015/06/chart">
                <c:ext xmlns:c16="http://schemas.microsoft.com/office/drawing/2014/chart" uri="{C3380CC4-5D6E-409C-BE32-E72D297353CC}">
                  <c16:uniqueId val="{00000003-F0A8-463E-B1C9-7E89FD7102FD}"/>
                </c:ext>
                <c:ext xmlns:c15="http://schemas.microsoft.com/office/drawing/2012/chart" uri="{CE6537A1-D6FC-4f65-9D91-7224C49458BB}"/>
              </c:extLst>
            </c:dLbl>
            <c:dLbl>
              <c:idx val="4"/>
              <c:layout>
                <c:manualLayout>
                  <c:x val="-4.2502363811927124E-2"/>
                  <c:y val="-4.7442388317069061E-2"/>
                </c:manualLayout>
              </c:layout>
              <c:dLblPos val="r"/>
              <c:showVal val="1"/>
              <c:extLst xmlns:c16r2="http://schemas.microsoft.com/office/drawing/2015/06/chart">
                <c:ext xmlns:c16="http://schemas.microsoft.com/office/drawing/2014/chart" uri="{C3380CC4-5D6E-409C-BE32-E72D297353CC}">
                  <c16:uniqueId val="{00000004-F0A8-463E-B1C9-7E89FD7102FD}"/>
                </c:ext>
                <c:ext xmlns:c15="http://schemas.microsoft.com/office/drawing/2012/chart" uri="{CE6537A1-D6FC-4f65-9D91-7224C49458BB}"/>
              </c:extLst>
            </c:dLbl>
            <c:dLbl>
              <c:idx val="5"/>
              <c:layout>
                <c:manualLayout>
                  <c:x val="-3.618519370168001E-2"/>
                  <c:y val="-5.2186627148780848E-2"/>
                </c:manualLayout>
              </c:layout>
              <c:dLblPos val="r"/>
              <c:showVal val="1"/>
              <c:extLst xmlns:c16r2="http://schemas.microsoft.com/office/drawing/2015/06/chart">
                <c:ext xmlns:c16="http://schemas.microsoft.com/office/drawing/2014/chart" uri="{C3380CC4-5D6E-409C-BE32-E72D297353CC}">
                  <c16:uniqueId val="{00000005-F0A8-463E-B1C9-7E89FD7102FD}"/>
                </c:ext>
                <c:ext xmlns:c15="http://schemas.microsoft.com/office/drawing/2012/chart" uri="{CE6537A1-D6FC-4f65-9D91-7224C49458BB}"/>
              </c:extLst>
            </c:dLbl>
            <c:dLbl>
              <c:idx val="6"/>
              <c:layout>
                <c:manualLayout>
                  <c:x val="-6.4667872970688739E-2"/>
                  <c:y val="-4.2698149485361846E-2"/>
                </c:manualLayout>
              </c:layout>
              <c:dLblPos val="r"/>
              <c:showVal val="1"/>
              <c:extLst xmlns:c16r2="http://schemas.microsoft.com/office/drawing/2015/06/chart">
                <c:ext xmlns:c16="http://schemas.microsoft.com/office/drawing/2014/chart" uri="{C3380CC4-5D6E-409C-BE32-E72D297353CC}">
                  <c16:uniqueId val="{00000006-F0A8-463E-B1C9-7E89FD7102FD}"/>
                </c:ext>
                <c:ext xmlns:c15="http://schemas.microsoft.com/office/drawing/2012/chart" uri="{CE6537A1-D6FC-4f65-9D91-7224C49458BB}"/>
              </c:extLst>
            </c:dLbl>
            <c:dLbl>
              <c:idx val="7"/>
              <c:layout>
                <c:manualLayout>
                  <c:x val="-5.1929686467127735E-2"/>
                  <c:y val="-3.3209671821948346E-2"/>
                </c:manualLayout>
              </c:layout>
              <c:dLblPos val="r"/>
              <c:showVal val="1"/>
              <c:extLst xmlns:c16r2="http://schemas.microsoft.com/office/drawing/2015/06/chart">
                <c:ext xmlns:c16="http://schemas.microsoft.com/office/drawing/2014/chart" uri="{C3380CC4-5D6E-409C-BE32-E72D297353CC}">
                  <c16:uniqueId val="{00000007-F0A8-463E-B1C9-7E89FD7102FD}"/>
                </c:ext>
                <c:ext xmlns:c15="http://schemas.microsoft.com/office/drawing/2012/chart" uri="{CE6537A1-D6FC-4f65-9D91-7224C49458BB}"/>
              </c:extLst>
            </c:dLbl>
            <c:dLbl>
              <c:idx val="8"/>
              <c:layout>
                <c:manualLayout>
                  <c:x val="-2.5878231942855E-2"/>
                  <c:y val="-4.7442388317069061E-2"/>
                </c:manualLayout>
              </c:layout>
              <c:dLblPos val="r"/>
              <c:showVal val="1"/>
              <c:extLst xmlns:c16r2="http://schemas.microsoft.com/office/drawing/2015/06/chart">
                <c:ext xmlns:c16="http://schemas.microsoft.com/office/drawing/2014/chart" uri="{C3380CC4-5D6E-409C-BE32-E72D297353CC}">
                  <c16:uniqueId val="{00000008-F0A8-463E-B1C9-7E89FD7102FD}"/>
                </c:ext>
                <c:ext xmlns:c15="http://schemas.microsoft.com/office/drawing/2012/chart" uri="{CE6537A1-D6FC-4f65-9D91-7224C49458BB}"/>
              </c:extLst>
            </c:dLbl>
            <c:dLbl>
              <c:idx val="9"/>
              <c:layout>
                <c:manualLayout>
                  <c:x val="-2.1984868985696952E-2"/>
                  <c:y val="-3.7953910653657698E-2"/>
                </c:manualLayout>
              </c:layout>
              <c:dLblPos val="r"/>
              <c:showVal val="1"/>
              <c:extLst xmlns:c16r2="http://schemas.microsoft.com/office/drawing/2015/06/chart">
                <c:ext xmlns:c16="http://schemas.microsoft.com/office/drawing/2014/chart" uri="{C3380CC4-5D6E-409C-BE32-E72D297353CC}">
                  <c16:uniqueId val="{00000009-F0A8-463E-B1C9-7E89FD7102F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Val val="1"/>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Sheet2!$A$2:$A$11</c:f>
              <c:strCache>
                <c:ptCount val="10"/>
                <c:pt idx="0">
                  <c:v>Karton</c:v>
                </c:pt>
                <c:pt idx="1">
                  <c:v>Papir i novine</c:v>
                </c:pt>
                <c:pt idx="2">
                  <c:v>LDPE - najlon</c:v>
                </c:pt>
                <c:pt idx="3">
                  <c:v>Plastika</c:v>
                </c:pt>
                <c:pt idx="4">
                  <c:v>PET</c:v>
                </c:pt>
                <c:pt idx="5">
                  <c:v>Al</c:v>
                </c:pt>
                <c:pt idx="6">
                  <c:v>Fe</c:v>
                </c:pt>
                <c:pt idx="7">
                  <c:v>Kabasti otpad</c:v>
                </c:pt>
                <c:pt idx="8">
                  <c:v>Staklo</c:v>
                </c:pt>
                <c:pt idx="9">
                  <c:v>Otpadne gume</c:v>
                </c:pt>
              </c:strCache>
            </c:strRef>
          </c:cat>
          <c:val>
            <c:numRef>
              <c:f>Sheet2!$H$2:$H$11</c:f>
              <c:numCache>
                <c:formatCode>#,##0</c:formatCode>
                <c:ptCount val="10"/>
                <c:pt idx="0">
                  <c:v>1315.87</c:v>
                </c:pt>
                <c:pt idx="1">
                  <c:v>520.23</c:v>
                </c:pt>
                <c:pt idx="2">
                  <c:v>457.52</c:v>
                </c:pt>
                <c:pt idx="3">
                  <c:v>340.12</c:v>
                </c:pt>
                <c:pt idx="4">
                  <c:v>411.76</c:v>
                </c:pt>
                <c:pt idx="5">
                  <c:v>27.759999999999987</c:v>
                </c:pt>
                <c:pt idx="6">
                  <c:v>316.47999999999894</c:v>
                </c:pt>
                <c:pt idx="7">
                  <c:v>6184.58</c:v>
                </c:pt>
                <c:pt idx="8">
                  <c:v>190.22</c:v>
                </c:pt>
                <c:pt idx="9">
                  <c:v>86.08</c:v>
                </c:pt>
              </c:numCache>
            </c:numRef>
          </c:val>
          <c:extLst xmlns:c16r2="http://schemas.microsoft.com/office/drawing/2015/06/chart">
            <c:ext xmlns:c16="http://schemas.microsoft.com/office/drawing/2014/chart" uri="{C3380CC4-5D6E-409C-BE32-E72D297353CC}">
              <c16:uniqueId val="{0000000A-F0A8-463E-B1C9-7E89FD7102FD}"/>
            </c:ext>
          </c:extLst>
        </c:ser>
        <c:dLbls>
          <c:showVal val="1"/>
        </c:dLbls>
        <c:marker val="1"/>
        <c:axId val="83872768"/>
        <c:axId val="220594944"/>
        <c:extLst xmlns:c16r2="http://schemas.microsoft.com/office/drawing/2015/06/chart"/>
      </c:lineChart>
      <c:catAx>
        <c:axId val="83872768"/>
        <c:scaling>
          <c:orientation val="minMax"/>
        </c:scaling>
        <c:axPos val="b"/>
        <c:numFmt formatCode="General" sourceLinked="1"/>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220594944"/>
        <c:crosses val="autoZero"/>
        <c:auto val="1"/>
        <c:lblAlgn val="ctr"/>
        <c:lblOffset val="100"/>
      </c:catAx>
      <c:valAx>
        <c:axId val="220594944"/>
        <c:scaling>
          <c:orientation val="minMax"/>
        </c:scaling>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1100" b="1" i="0" u="none" strike="noStrike" kern="1200" baseline="0">
                    <a:solidFill>
                      <a:schemeClr val="tx1"/>
                    </a:solidFill>
                    <a:latin typeface="+mn-lt"/>
                    <a:ea typeface="+mn-ea"/>
                    <a:cs typeface="+mn-cs"/>
                  </a:defRPr>
                </a:pPr>
                <a:r>
                  <a:rPr lang="x-none" sz="1100">
                    <a:solidFill>
                      <a:schemeClr val="tx1"/>
                    </a:solidFill>
                  </a:rPr>
                  <a:t>t</a:t>
                </a:r>
                <a:endParaRPr lang="en-US" sz="1100">
                  <a:solidFill>
                    <a:schemeClr val="tx1"/>
                  </a:solidFill>
                </a:endParaRPr>
              </a:p>
            </c:rich>
          </c:tx>
          <c:layout>
            <c:manualLayout>
              <c:xMode val="edge"/>
              <c:yMode val="edge"/>
              <c:x val="7.1080808124969946E-2"/>
              <c:y val="2.9316823719752638E-2"/>
            </c:manualLayout>
          </c:layout>
          <c:spPr>
            <a:noFill/>
            <a:ln>
              <a:noFill/>
            </a:ln>
            <a:effectLst/>
          </c:spPr>
        </c:title>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en-US"/>
          </a:p>
        </c:txPr>
        <c:crossAx val="83872768"/>
        <c:crosses val="autoZero"/>
        <c:crossBetween val="between"/>
      </c:valAx>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pPr>
      <a:endParaRPr lang="en-U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1.1111111111111165E-2"/>
          <c:y val="3.6921478565180001E-2"/>
          <c:w val="0.97777777777777763"/>
          <c:h val="0.56110183442192663"/>
        </c:manualLayout>
      </c:layout>
      <c:lineChart>
        <c:grouping val="standard"/>
        <c:ser>
          <c:idx val="0"/>
          <c:order val="0"/>
          <c:tx>
            <c:strRef>
              <c:f>'[Chart in Microsoft Office Word]Sheet1'!$A$2</c:f>
              <c:strCache>
                <c:ptCount val="1"/>
                <c:pt idx="0">
                  <c:v>Troškovi javne rasvjete</c:v>
                </c:pt>
              </c:strCache>
            </c:strRef>
          </c:tx>
          <c:spPr>
            <a:ln w="57150">
              <a:solidFill>
                <a:schemeClr val="tx2">
                  <a:lumMod val="50000"/>
                </a:schemeClr>
              </a:solidFill>
            </a:ln>
            <a:effectLst>
              <a:outerShdw blurRad="50800" dist="38100" algn="l" rotWithShape="0">
                <a:prstClr val="black">
                  <a:alpha val="40000"/>
                </a:prstClr>
              </a:outerShdw>
            </a:effectLst>
          </c:spPr>
          <c:marker>
            <c:symbol val="none"/>
          </c:marker>
          <c:dLbls>
            <c:numFmt formatCode="#,##0.00" sourceLinked="0"/>
            <c:spPr>
              <a:noFill/>
              <a:ln>
                <a:noFill/>
              </a:ln>
              <a:effectLst/>
            </c:spPr>
            <c:txPr>
              <a:bodyPr/>
              <a:lstStyle/>
              <a:p>
                <a:pPr>
                  <a:defRPr sz="1050" b="1">
                    <a:latin typeface="Times New Roman" pitchFamily="18" charset="0"/>
                    <a:cs typeface="Times New Roman" pitchFamily="18" charset="0"/>
                  </a:defRPr>
                </a:pPr>
                <a:endParaRPr lang="en-US"/>
              </a:p>
            </c:txPr>
            <c:dLblPos val="b"/>
            <c:showVal val="1"/>
            <c:extLst>
              <c:ext xmlns:c15="http://schemas.microsoft.com/office/drawing/2012/chart" uri="{CE6537A1-D6FC-4f65-9D91-7224C49458BB}">
                <c15:showLeaderLines val="0"/>
              </c:ext>
            </c:extLst>
          </c:dLbls>
          <c:cat>
            <c:strRef>
              <c:f>'[Chart in Microsoft Office Word]Sheet1'!$B$1:$H$1</c:f>
              <c:strCache>
                <c:ptCount val="7"/>
                <c:pt idx="0">
                  <c:v>2012.</c:v>
                </c:pt>
                <c:pt idx="1">
                  <c:v>2013.</c:v>
                </c:pt>
                <c:pt idx="2">
                  <c:v>2014.</c:v>
                </c:pt>
                <c:pt idx="3">
                  <c:v>2015.</c:v>
                </c:pt>
                <c:pt idx="4">
                  <c:v>2016.</c:v>
                </c:pt>
                <c:pt idx="5">
                  <c:v>2017.</c:v>
                </c:pt>
                <c:pt idx="6">
                  <c:v>2018.</c:v>
                </c:pt>
              </c:strCache>
            </c:strRef>
          </c:cat>
          <c:val>
            <c:numRef>
              <c:f>'[Chart in Microsoft Office Word]Sheet1'!$B$2:$H$2</c:f>
              <c:numCache>
                <c:formatCode>#,##0</c:formatCode>
                <c:ptCount val="7"/>
                <c:pt idx="0">
                  <c:v>935497</c:v>
                </c:pt>
                <c:pt idx="1">
                  <c:v>1088632</c:v>
                </c:pt>
                <c:pt idx="2">
                  <c:v>1201913</c:v>
                </c:pt>
                <c:pt idx="3">
                  <c:v>1252449</c:v>
                </c:pt>
                <c:pt idx="4">
                  <c:v>1312566</c:v>
                </c:pt>
                <c:pt idx="5">
                  <c:v>1417594</c:v>
                </c:pt>
                <c:pt idx="6">
                  <c:v>1529014</c:v>
                </c:pt>
              </c:numCache>
            </c:numRef>
          </c:val>
        </c:ser>
        <c:marker val="1"/>
        <c:axId val="189612800"/>
        <c:axId val="189614336"/>
      </c:lineChart>
      <c:catAx>
        <c:axId val="189612800"/>
        <c:scaling>
          <c:orientation val="minMax"/>
        </c:scaling>
        <c:axPos val="b"/>
        <c:numFmt formatCode="General" sourceLinked="0"/>
        <c:tickLblPos val="nextTo"/>
        <c:txPr>
          <a:bodyPr/>
          <a:lstStyle/>
          <a:p>
            <a:pPr>
              <a:defRPr sz="1200">
                <a:latin typeface="Times New Roman" pitchFamily="18" charset="0"/>
                <a:cs typeface="Times New Roman" pitchFamily="18" charset="0"/>
              </a:defRPr>
            </a:pPr>
            <a:endParaRPr lang="en-US"/>
          </a:p>
        </c:txPr>
        <c:crossAx val="189614336"/>
        <c:crosses val="autoZero"/>
        <c:auto val="1"/>
        <c:lblAlgn val="ctr"/>
        <c:lblOffset val="100"/>
      </c:catAx>
      <c:valAx>
        <c:axId val="189614336"/>
        <c:scaling>
          <c:orientation val="minMax"/>
        </c:scaling>
        <c:delete val="1"/>
        <c:axPos val="l"/>
        <c:numFmt formatCode="#,##0" sourceLinked="1"/>
        <c:tickLblPos val="none"/>
        <c:crossAx val="189612800"/>
        <c:crosses val="autoZero"/>
        <c:crossBetween val="between"/>
      </c:valAx>
    </c:plotArea>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1.1500317696629661E-2"/>
          <c:y val="7.3402266259367044E-4"/>
          <c:w val="0.97712460614719898"/>
          <c:h val="0.83851498200731756"/>
        </c:manualLayout>
      </c:layout>
      <c:lineChart>
        <c:grouping val="standard"/>
        <c:ser>
          <c:idx val="0"/>
          <c:order val="0"/>
          <c:tx>
            <c:strRef>
              <c:f>Sheet1!$K$4</c:f>
              <c:strCache>
                <c:ptCount val="1"/>
              </c:strCache>
            </c:strRef>
          </c:tx>
          <c:marker>
            <c:symbol val="none"/>
          </c:marker>
          <c:cat>
            <c:strRef>
              <c:f>Sheet1!$L$3:$S$3</c:f>
              <c:strCache>
                <c:ptCount val="8"/>
                <c:pt idx="0">
                  <c:v>2011.</c:v>
                </c:pt>
                <c:pt idx="1">
                  <c:v>2012.</c:v>
                </c:pt>
                <c:pt idx="2">
                  <c:v>2013.</c:v>
                </c:pt>
                <c:pt idx="3">
                  <c:v>2014.</c:v>
                </c:pt>
                <c:pt idx="4">
                  <c:v>2015.</c:v>
                </c:pt>
                <c:pt idx="5">
                  <c:v>2016.</c:v>
                </c:pt>
                <c:pt idx="6">
                  <c:v>2017.</c:v>
                </c:pt>
                <c:pt idx="7">
                  <c:v>2018.</c:v>
                </c:pt>
              </c:strCache>
            </c:strRef>
          </c:cat>
          <c:val>
            <c:numRef>
              <c:f>Sheet1!$L$4:$S$4</c:f>
              <c:numCache>
                <c:formatCode>General</c:formatCode>
                <c:ptCount val="8"/>
              </c:numCache>
            </c:numRef>
          </c:val>
        </c:ser>
        <c:ser>
          <c:idx val="1"/>
          <c:order val="1"/>
          <c:tx>
            <c:strRef>
              <c:f>Sheet1!$K$5</c:f>
              <c:strCache>
                <c:ptCount val="1"/>
                <c:pt idx="0">
                  <c:v>Broj zaključenih ugovora</c:v>
                </c:pt>
              </c:strCache>
            </c:strRef>
          </c:tx>
          <c:spPr>
            <a:ln w="57150">
              <a:solidFill>
                <a:schemeClr val="accent1">
                  <a:lumMod val="50000"/>
                </a:schemeClr>
              </a:solidFill>
            </a:ln>
          </c:spPr>
          <c:marker>
            <c:symbol val="none"/>
          </c:marker>
          <c:dLbls>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Sheet1!$L$3:$S$3</c:f>
              <c:strCache>
                <c:ptCount val="8"/>
                <c:pt idx="0">
                  <c:v>2011.</c:v>
                </c:pt>
                <c:pt idx="1">
                  <c:v>2012.</c:v>
                </c:pt>
                <c:pt idx="2">
                  <c:v>2013.</c:v>
                </c:pt>
                <c:pt idx="3">
                  <c:v>2014.</c:v>
                </c:pt>
                <c:pt idx="4">
                  <c:v>2015.</c:v>
                </c:pt>
                <c:pt idx="5">
                  <c:v>2016.</c:v>
                </c:pt>
                <c:pt idx="6">
                  <c:v>2017.</c:v>
                </c:pt>
                <c:pt idx="7">
                  <c:v>2018.</c:v>
                </c:pt>
              </c:strCache>
            </c:strRef>
          </c:cat>
          <c:val>
            <c:numRef>
              <c:f>Sheet1!$L$5:$S$5</c:f>
              <c:numCache>
                <c:formatCode>General</c:formatCode>
                <c:ptCount val="8"/>
                <c:pt idx="0">
                  <c:v>112</c:v>
                </c:pt>
                <c:pt idx="1">
                  <c:v>122</c:v>
                </c:pt>
                <c:pt idx="2">
                  <c:v>94</c:v>
                </c:pt>
                <c:pt idx="3">
                  <c:v>86</c:v>
                </c:pt>
                <c:pt idx="4">
                  <c:v>73</c:v>
                </c:pt>
                <c:pt idx="5">
                  <c:v>75</c:v>
                </c:pt>
                <c:pt idx="6">
                  <c:v>108</c:v>
                </c:pt>
                <c:pt idx="7">
                  <c:v>83</c:v>
                </c:pt>
              </c:numCache>
            </c:numRef>
          </c:val>
        </c:ser>
        <c:marker val="1"/>
        <c:axId val="349474176"/>
        <c:axId val="349480064"/>
      </c:lineChart>
      <c:catAx>
        <c:axId val="349474176"/>
        <c:scaling>
          <c:orientation val="minMax"/>
        </c:scaling>
        <c:axPos val="b"/>
        <c:numFmt formatCode="General" sourceLinked="0"/>
        <c:tickLblPos val="nextTo"/>
        <c:txPr>
          <a:bodyPr/>
          <a:lstStyle/>
          <a:p>
            <a:pPr>
              <a:defRPr sz="1200">
                <a:latin typeface="Times New Roman" pitchFamily="18" charset="0"/>
                <a:cs typeface="Times New Roman" pitchFamily="18" charset="0"/>
              </a:defRPr>
            </a:pPr>
            <a:endParaRPr lang="en-US"/>
          </a:p>
        </c:txPr>
        <c:crossAx val="349480064"/>
        <c:crosses val="autoZero"/>
        <c:auto val="1"/>
        <c:lblAlgn val="ctr"/>
        <c:lblOffset val="100"/>
      </c:catAx>
      <c:valAx>
        <c:axId val="349480064"/>
        <c:scaling>
          <c:orientation val="minMax"/>
        </c:scaling>
        <c:delete val="1"/>
        <c:axPos val="l"/>
        <c:numFmt formatCode="General" sourceLinked="1"/>
        <c:tickLblPos val="none"/>
        <c:crossAx val="349474176"/>
        <c:crosses val="autoZero"/>
        <c:crossBetween val="between"/>
      </c:valAx>
    </c:plotArea>
    <c:plotVisOnly val="1"/>
    <c:dispBlanksAs val="gap"/>
  </c:chart>
  <c:spPr>
    <a:ln>
      <a:no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1.3849518810148741E-2"/>
          <c:y val="3.7396106736657907E-2"/>
          <c:w val="0.97477537182855778"/>
          <c:h val="0.77469720336548686"/>
        </c:manualLayout>
      </c:layout>
      <c:lineChart>
        <c:grouping val="standard"/>
        <c:ser>
          <c:idx val="0"/>
          <c:order val="0"/>
          <c:tx>
            <c:strRef>
              <c:f>'[Chart in Microsoft Office Word]Sheet2'!$A$2</c:f>
              <c:strCache>
                <c:ptCount val="1"/>
                <c:pt idx="0">
                  <c:v>Broj dozvola</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dLbl>
              <c:idx val="7"/>
              <c:layout>
                <c:manualLayout>
                  <c:x val="-1.5319553805774279E-2"/>
                  <c:y val="-7.5520924467774864E-2"/>
                </c:manualLayout>
              </c:layout>
              <c:dLblPos val="r"/>
              <c:showVal val="1"/>
              <c:extLst>
                <c:ext xmlns:c15="http://schemas.microsoft.com/office/drawing/2012/chart" uri="{CE6537A1-D6FC-4f65-9D91-7224C49458BB}"/>
              </c:extLst>
            </c:dLbl>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'[Chart in Microsoft Office Word]Sheet2'!$B$1:$I$1</c:f>
              <c:strCache>
                <c:ptCount val="8"/>
                <c:pt idx="0">
                  <c:v>2011.</c:v>
                </c:pt>
                <c:pt idx="1">
                  <c:v>2012.</c:v>
                </c:pt>
                <c:pt idx="2">
                  <c:v>2013.</c:v>
                </c:pt>
                <c:pt idx="3">
                  <c:v>2014.</c:v>
                </c:pt>
                <c:pt idx="4">
                  <c:v>2015.</c:v>
                </c:pt>
                <c:pt idx="5">
                  <c:v>2016.</c:v>
                </c:pt>
                <c:pt idx="6">
                  <c:v>2017.</c:v>
                </c:pt>
                <c:pt idx="7">
                  <c:v>2018.</c:v>
                </c:pt>
              </c:strCache>
            </c:strRef>
          </c:cat>
          <c:val>
            <c:numRef>
              <c:f>'[Chart in Microsoft Office Word]Sheet2'!$B$2:$I$2</c:f>
              <c:numCache>
                <c:formatCode>General</c:formatCode>
                <c:ptCount val="8"/>
                <c:pt idx="0">
                  <c:v>93</c:v>
                </c:pt>
                <c:pt idx="1">
                  <c:v>102</c:v>
                </c:pt>
                <c:pt idx="2">
                  <c:v>144</c:v>
                </c:pt>
                <c:pt idx="3">
                  <c:v>122</c:v>
                </c:pt>
                <c:pt idx="4">
                  <c:v>122</c:v>
                </c:pt>
                <c:pt idx="5">
                  <c:v>139</c:v>
                </c:pt>
                <c:pt idx="6">
                  <c:v>165</c:v>
                </c:pt>
                <c:pt idx="7">
                  <c:v>64</c:v>
                </c:pt>
              </c:numCache>
            </c:numRef>
          </c:val>
        </c:ser>
        <c:marker val="1"/>
        <c:axId val="348995968"/>
        <c:axId val="348997504"/>
      </c:lineChart>
      <c:catAx>
        <c:axId val="348995968"/>
        <c:scaling>
          <c:orientation val="minMax"/>
        </c:scaling>
        <c:axPos val="b"/>
        <c:numFmt formatCode="General" sourceLinked="0"/>
        <c:tickLblPos val="nextTo"/>
        <c:txPr>
          <a:bodyPr/>
          <a:lstStyle/>
          <a:p>
            <a:pPr>
              <a:defRPr sz="1200">
                <a:solidFill>
                  <a:sysClr val="windowText" lastClr="000000"/>
                </a:solidFill>
                <a:latin typeface="Times New Roman" pitchFamily="18" charset="0"/>
                <a:cs typeface="Times New Roman" pitchFamily="18" charset="0"/>
              </a:defRPr>
            </a:pPr>
            <a:endParaRPr lang="en-US"/>
          </a:p>
        </c:txPr>
        <c:crossAx val="348997504"/>
        <c:crosses val="autoZero"/>
        <c:auto val="1"/>
        <c:lblAlgn val="ctr"/>
        <c:lblOffset val="100"/>
      </c:catAx>
      <c:valAx>
        <c:axId val="348997504"/>
        <c:scaling>
          <c:orientation val="minMax"/>
        </c:scaling>
        <c:delete val="1"/>
        <c:axPos val="l"/>
        <c:numFmt formatCode="General" sourceLinked="1"/>
        <c:tickLblPos val="none"/>
        <c:crossAx val="348995968"/>
        <c:crosses val="autoZero"/>
        <c:crossBetween val="between"/>
      </c:valAx>
    </c:plotArea>
    <c:plotVisOnly val="1"/>
    <c:dispBlanksAs val="gap"/>
  </c:chart>
  <c:spPr>
    <a:ln>
      <a:noFill/>
    </a:ln>
  </c:sp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0"/>
          <c:y val="7.2316384180792934E-2"/>
          <c:w val="0.93888888888889765"/>
          <c:h val="0.53612860892390002"/>
        </c:manualLayout>
      </c:layout>
      <c:lineChart>
        <c:grouping val="standard"/>
        <c:ser>
          <c:idx val="0"/>
          <c:order val="0"/>
          <c:marker>
            <c:symbol val="none"/>
          </c:marker>
          <c:dLbls>
            <c:spPr>
              <a:noFill/>
              <a:ln>
                <a:noFill/>
              </a:ln>
              <a:effectLst/>
            </c:spPr>
            <c:txPr>
              <a:bodyPr/>
              <a:lstStyle/>
              <a:p>
                <a:pPr>
                  <a:defRPr b="1">
                    <a:latin typeface="Times New Roman" pitchFamily="18" charset="0"/>
                    <a:cs typeface="Times New Roman" pitchFamily="18" charset="0"/>
                  </a:defRPr>
                </a:pPr>
                <a:endParaRPr lang="en-US"/>
              </a:p>
            </c:txPr>
            <c:dLblPos val="b"/>
            <c:showVal val="1"/>
            <c:separator>. </c:separator>
            <c:extLst>
              <c:ext xmlns:c15="http://schemas.microsoft.com/office/drawing/2012/chart" uri="{CE6537A1-D6FC-4f65-9D91-7224C49458BB}">
                <c15:showLeaderLines val="0"/>
              </c:ext>
            </c:extLst>
          </c:dLbls>
          <c:cat>
            <c:strRef>
              <c:f>Sheet1!$A$1:$A$7</c:f>
              <c:strCache>
                <c:ptCount val="7"/>
                <c:pt idx="0">
                  <c:v>2012.</c:v>
                </c:pt>
                <c:pt idx="1">
                  <c:v>2013.</c:v>
                </c:pt>
                <c:pt idx="2">
                  <c:v>2014.</c:v>
                </c:pt>
                <c:pt idx="3">
                  <c:v>2015.</c:v>
                </c:pt>
                <c:pt idx="4">
                  <c:v>2016.</c:v>
                </c:pt>
                <c:pt idx="5">
                  <c:v>2017.</c:v>
                </c:pt>
                <c:pt idx="6">
                  <c:v>2018.</c:v>
                </c:pt>
              </c:strCache>
            </c:strRef>
          </c:cat>
          <c:val>
            <c:numRef>
              <c:f>Sheet1!$B$1:$B$7</c:f>
              <c:numCache>
                <c:formatCode>#,##0</c:formatCode>
                <c:ptCount val="7"/>
                <c:pt idx="0">
                  <c:v>58982</c:v>
                </c:pt>
                <c:pt idx="1">
                  <c:v>56243</c:v>
                </c:pt>
                <c:pt idx="2">
                  <c:v>54780</c:v>
                </c:pt>
                <c:pt idx="3">
                  <c:v>51051</c:v>
                </c:pt>
                <c:pt idx="4">
                  <c:v>49299</c:v>
                </c:pt>
                <c:pt idx="5">
                  <c:v>51206</c:v>
                </c:pt>
                <c:pt idx="6">
                  <c:v>54954</c:v>
                </c:pt>
              </c:numCache>
            </c:numRef>
          </c:val>
        </c:ser>
        <c:marker val="1"/>
        <c:axId val="189625856"/>
        <c:axId val="189627392"/>
      </c:lineChart>
      <c:catAx>
        <c:axId val="189625856"/>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n-US"/>
          </a:p>
        </c:txPr>
        <c:crossAx val="189627392"/>
        <c:crosses val="autoZero"/>
        <c:auto val="1"/>
        <c:lblAlgn val="ctr"/>
        <c:lblOffset val="100"/>
      </c:catAx>
      <c:valAx>
        <c:axId val="189627392"/>
        <c:scaling>
          <c:orientation val="minMax"/>
          <c:min val="44"/>
        </c:scaling>
        <c:delete val="1"/>
        <c:axPos val="l"/>
        <c:numFmt formatCode="#,##0" sourceLinked="1"/>
        <c:tickLblPos val="none"/>
        <c:crossAx val="189625856"/>
        <c:crosses val="autoZero"/>
        <c:crossBetween val="between"/>
      </c:valAx>
      <c:spPr>
        <a:noFill/>
        <a:ln w="25400">
          <a:noFill/>
        </a:ln>
      </c:spPr>
    </c:plotArea>
    <c:plotVisOnly val="1"/>
    <c:dispBlanksAs val="gap"/>
  </c:chart>
  <c:spPr>
    <a:noFill/>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1.1170349143775161E-2"/>
          <c:y val="3.2679738562094904E-3"/>
          <c:w val="0.97207412714056263"/>
          <c:h val="0.76814062849705356"/>
        </c:manualLayout>
      </c:layout>
      <c:barChart>
        <c:barDir val="col"/>
        <c:grouping val="clustered"/>
        <c:ser>
          <c:idx val="0"/>
          <c:order val="0"/>
          <c:tx>
            <c:strRef>
              <c:f>Sheet2!$A$2</c:f>
              <c:strCache>
                <c:ptCount val="1"/>
                <c:pt idx="0">
                  <c:v>Podgorica</c:v>
                </c:pt>
              </c:strCache>
            </c:strRef>
          </c:tx>
          <c:spPr>
            <a:solidFill>
              <a:schemeClr val="accent1">
                <a:lumMod val="50000"/>
              </a:schemeClr>
            </a:solidFill>
            <a:ln w="57150">
              <a:solidFill>
                <a:schemeClr val="accent1">
                  <a:lumMod val="50000"/>
                </a:schemeClr>
              </a:solidFill>
            </a:ln>
            <a:effectLst>
              <a:outerShdw blurRad="50800" dist="38100" algn="l" rotWithShape="0">
                <a:prstClr val="black">
                  <a:alpha val="40000"/>
                </a:prstClr>
              </a:outerShdw>
            </a:effectLst>
          </c:spPr>
          <c:dLbls>
            <c:spPr>
              <a:noFill/>
              <a:ln>
                <a:noFill/>
              </a:ln>
              <a:effectLst/>
            </c:spPr>
            <c:txPr>
              <a:bodyPr/>
              <a:lstStyle/>
              <a:p>
                <a:pPr>
                  <a:defRPr sz="1200" b="1">
                    <a:solidFill>
                      <a:schemeClr val="bg1"/>
                    </a:solidFill>
                    <a:latin typeface="Times New Roman" pitchFamily="18" charset="0"/>
                    <a:cs typeface="Times New Roman" pitchFamily="18" charset="0"/>
                  </a:defRPr>
                </a:pPr>
                <a:endParaRPr lang="en-US"/>
              </a:p>
            </c:txPr>
            <c:dLblPos val="inEnd"/>
            <c:showVal val="1"/>
            <c:extLst>
              <c:ext xmlns:c15="http://schemas.microsoft.com/office/drawing/2012/chart" uri="{CE6537A1-D6FC-4f65-9D91-7224C49458BB}">
                <c15:showLeaderLines val="0"/>
              </c:ext>
            </c:extLst>
          </c:dLbls>
          <c:cat>
            <c:strRef>
              <c:f>Sheet2!$B$1:$F$1</c:f>
              <c:strCache>
                <c:ptCount val="5"/>
                <c:pt idx="0">
                  <c:v>Ukupno</c:v>
                </c:pt>
                <c:pt idx="1">
                  <c:v>Muško</c:v>
                </c:pt>
                <c:pt idx="2">
                  <c:v>Žensko</c:v>
                </c:pt>
                <c:pt idx="3">
                  <c:v>Gradsko</c:v>
                </c:pt>
                <c:pt idx="4">
                  <c:v>Ostalo</c:v>
                </c:pt>
              </c:strCache>
            </c:strRef>
          </c:cat>
          <c:val>
            <c:numRef>
              <c:f>Sheet2!$B$2:$F$2</c:f>
              <c:numCache>
                <c:formatCode>General</c:formatCode>
                <c:ptCount val="5"/>
                <c:pt idx="0">
                  <c:v>35.700000000000003</c:v>
                </c:pt>
                <c:pt idx="1">
                  <c:v>34.5</c:v>
                </c:pt>
                <c:pt idx="2">
                  <c:v>36.800000000000004</c:v>
                </c:pt>
                <c:pt idx="3">
                  <c:v>35.300000000000004</c:v>
                </c:pt>
                <c:pt idx="4">
                  <c:v>37.5</c:v>
                </c:pt>
              </c:numCache>
            </c:numRef>
          </c:val>
        </c:ser>
        <c:axId val="383652608"/>
        <c:axId val="383654144"/>
      </c:barChart>
      <c:catAx>
        <c:axId val="383652608"/>
        <c:scaling>
          <c:orientation val="minMax"/>
        </c:scaling>
        <c:axPos val="b"/>
        <c:numFmt formatCode="General" sourceLinked="0"/>
        <c:tickLblPos val="nextTo"/>
        <c:txPr>
          <a:bodyPr/>
          <a:lstStyle/>
          <a:p>
            <a:pPr>
              <a:defRPr sz="1000">
                <a:latin typeface="Times New Roman" pitchFamily="18" charset="0"/>
                <a:cs typeface="Times New Roman" pitchFamily="18" charset="0"/>
              </a:defRPr>
            </a:pPr>
            <a:endParaRPr lang="en-US"/>
          </a:p>
        </c:txPr>
        <c:crossAx val="383654144"/>
        <c:crosses val="autoZero"/>
        <c:auto val="1"/>
        <c:lblAlgn val="ctr"/>
        <c:lblOffset val="100"/>
      </c:catAx>
      <c:valAx>
        <c:axId val="383654144"/>
        <c:scaling>
          <c:orientation val="minMax"/>
        </c:scaling>
        <c:delete val="1"/>
        <c:axPos val="l"/>
        <c:numFmt formatCode="General" sourceLinked="1"/>
        <c:tickLblPos val="none"/>
        <c:crossAx val="383652608"/>
        <c:crosses val="autoZero"/>
        <c:crossBetween val="between"/>
      </c:valAx>
    </c:plotArea>
    <c:plotVisOnly val="1"/>
    <c:dispBlanksAs val="gap"/>
  </c:chart>
  <c:spPr>
    <a:ln>
      <a:noFill/>
    </a:ln>
  </c:sp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0"/>
          <c:y val="0"/>
          <c:w val="0.94062078272604588"/>
          <c:h val="0.7401682627509395"/>
        </c:manualLayout>
      </c:layout>
      <c:lineChart>
        <c:grouping val="standard"/>
        <c:ser>
          <c:idx val="0"/>
          <c:order val="0"/>
          <c:marker>
            <c:symbol val="none"/>
          </c:marker>
          <c:dLbls>
            <c:spPr>
              <a:noFill/>
              <a:ln>
                <a:noFill/>
              </a:ln>
              <a:effectLst/>
            </c:spPr>
            <c:txPr>
              <a:bodyPr/>
              <a:lstStyle/>
              <a:p>
                <a:pPr>
                  <a:defRPr b="1">
                    <a:latin typeface="Times New Roman" pitchFamily="18" charset="0"/>
                    <a:cs typeface="Times New Roman" pitchFamily="18" charset="0"/>
                  </a:defRPr>
                </a:pPr>
                <a:endParaRPr lang="en-US"/>
              </a:p>
            </c:txPr>
            <c:dLblPos val="b"/>
            <c:showVal val="1"/>
            <c:separator>. </c:separator>
            <c:extLst>
              <c:ext xmlns:c15="http://schemas.microsoft.com/office/drawing/2012/chart" uri="{CE6537A1-D6FC-4f65-9D91-7224C49458BB}">
                <c15:showLeaderLines val="0"/>
              </c:ext>
            </c:extLst>
          </c:dLbls>
          <c:cat>
            <c:strRef>
              <c:f>Sheet1!$A$18:$A$24</c:f>
              <c:strCache>
                <c:ptCount val="7"/>
                <c:pt idx="0">
                  <c:v>2012.</c:v>
                </c:pt>
                <c:pt idx="1">
                  <c:v>2013.</c:v>
                </c:pt>
                <c:pt idx="2">
                  <c:v>2014.</c:v>
                </c:pt>
                <c:pt idx="3">
                  <c:v>2015.</c:v>
                </c:pt>
                <c:pt idx="4">
                  <c:v>2016.</c:v>
                </c:pt>
                <c:pt idx="5">
                  <c:v>2017.</c:v>
                </c:pt>
                <c:pt idx="6">
                  <c:v>2018.</c:v>
                </c:pt>
              </c:strCache>
            </c:strRef>
          </c:cat>
          <c:val>
            <c:numRef>
              <c:f>Sheet1!$B$18:$B$24</c:f>
              <c:numCache>
                <c:formatCode>#,##0</c:formatCode>
                <c:ptCount val="7"/>
                <c:pt idx="0">
                  <c:v>304773</c:v>
                </c:pt>
                <c:pt idx="1">
                  <c:v>339569</c:v>
                </c:pt>
                <c:pt idx="2">
                  <c:v>316733</c:v>
                </c:pt>
                <c:pt idx="3">
                  <c:v>315136</c:v>
                </c:pt>
                <c:pt idx="4">
                  <c:v>353605</c:v>
                </c:pt>
                <c:pt idx="5">
                  <c:v>354818</c:v>
                </c:pt>
                <c:pt idx="6">
                  <c:v>383490</c:v>
                </c:pt>
              </c:numCache>
            </c:numRef>
          </c:val>
        </c:ser>
        <c:marker val="1"/>
        <c:axId val="189655296"/>
        <c:axId val="189673472"/>
      </c:lineChart>
      <c:catAx>
        <c:axId val="189655296"/>
        <c:scaling>
          <c:orientation val="minMax"/>
        </c:scaling>
        <c:axPos val="b"/>
        <c:numFmt formatCode="General" sourceLinked="0"/>
        <c:tickLblPos val="nextTo"/>
        <c:txPr>
          <a:bodyPr/>
          <a:lstStyle/>
          <a:p>
            <a:pPr>
              <a:defRPr>
                <a:latin typeface="Times New Roman" pitchFamily="18" charset="0"/>
                <a:cs typeface="Times New Roman" pitchFamily="18" charset="0"/>
              </a:defRPr>
            </a:pPr>
            <a:endParaRPr lang="en-US"/>
          </a:p>
        </c:txPr>
        <c:crossAx val="189673472"/>
        <c:crosses val="autoZero"/>
        <c:auto val="1"/>
        <c:lblAlgn val="ctr"/>
        <c:lblOffset val="100"/>
      </c:catAx>
      <c:valAx>
        <c:axId val="189673472"/>
        <c:scaling>
          <c:orientation val="minMax"/>
        </c:scaling>
        <c:delete val="1"/>
        <c:axPos val="l"/>
        <c:numFmt formatCode="#,##0" sourceLinked="1"/>
        <c:tickLblPos val="none"/>
        <c:crossAx val="189655296"/>
        <c:crosses val="autoZero"/>
        <c:crossBetween val="between"/>
      </c:valAx>
      <c:spPr>
        <a:noFill/>
        <a:ln>
          <a:noFill/>
        </a:ln>
      </c:spPr>
    </c:plotArea>
    <c:plotVisOnly val="1"/>
    <c:dispBlanksAs val="gap"/>
  </c:chart>
  <c:spPr>
    <a:noFill/>
    <a:ln>
      <a:no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lineChart>
        <c:grouping val="standard"/>
        <c:ser>
          <c:idx val="0"/>
          <c:order val="0"/>
          <c:tx>
            <c:strRef>
              <c:f>Sheet1!$B$31</c:f>
              <c:strCache>
                <c:ptCount val="1"/>
                <c:pt idx="0">
                  <c:v>ADSL</c:v>
                </c:pt>
              </c:strCache>
            </c:strRef>
          </c:tx>
          <c:marker>
            <c:symbol val="none"/>
          </c:marker>
          <c:cat>
            <c:strRef>
              <c:f>Sheet1!$A$32:$A$38</c:f>
              <c:strCache>
                <c:ptCount val="7"/>
                <c:pt idx="0">
                  <c:v>2012.</c:v>
                </c:pt>
                <c:pt idx="1">
                  <c:v>2013.</c:v>
                </c:pt>
                <c:pt idx="2">
                  <c:v>2014.</c:v>
                </c:pt>
                <c:pt idx="3">
                  <c:v>2015.</c:v>
                </c:pt>
                <c:pt idx="4">
                  <c:v>2016.</c:v>
                </c:pt>
                <c:pt idx="5">
                  <c:v>2017.</c:v>
                </c:pt>
                <c:pt idx="6">
                  <c:v>2018.</c:v>
                </c:pt>
              </c:strCache>
            </c:strRef>
          </c:cat>
          <c:val>
            <c:numRef>
              <c:f>Sheet1!$B$32:$B$38</c:f>
              <c:numCache>
                <c:formatCode>#,##0</c:formatCode>
                <c:ptCount val="7"/>
                <c:pt idx="0">
                  <c:v>23290</c:v>
                </c:pt>
                <c:pt idx="1">
                  <c:v>22728</c:v>
                </c:pt>
                <c:pt idx="2">
                  <c:v>22620</c:v>
                </c:pt>
                <c:pt idx="3">
                  <c:v>20235</c:v>
                </c:pt>
                <c:pt idx="4">
                  <c:v>16232</c:v>
                </c:pt>
                <c:pt idx="5">
                  <c:v>15170</c:v>
                </c:pt>
                <c:pt idx="6">
                  <c:v>13094</c:v>
                </c:pt>
              </c:numCache>
            </c:numRef>
          </c:val>
        </c:ser>
        <c:ser>
          <c:idx val="1"/>
          <c:order val="1"/>
          <c:tx>
            <c:strRef>
              <c:f>Sheet1!$C$31</c:f>
              <c:strCache>
                <c:ptCount val="1"/>
                <c:pt idx="0">
                  <c:v>KDS</c:v>
                </c:pt>
              </c:strCache>
            </c:strRef>
          </c:tx>
          <c:marker>
            <c:symbol val="none"/>
          </c:marker>
          <c:cat>
            <c:strRef>
              <c:f>Sheet1!$A$32:$A$38</c:f>
              <c:strCache>
                <c:ptCount val="7"/>
                <c:pt idx="0">
                  <c:v>2012.</c:v>
                </c:pt>
                <c:pt idx="1">
                  <c:v>2013.</c:v>
                </c:pt>
                <c:pt idx="2">
                  <c:v>2014.</c:v>
                </c:pt>
                <c:pt idx="3">
                  <c:v>2015.</c:v>
                </c:pt>
                <c:pt idx="4">
                  <c:v>2016.</c:v>
                </c:pt>
                <c:pt idx="5">
                  <c:v>2017.</c:v>
                </c:pt>
                <c:pt idx="6">
                  <c:v>2018.</c:v>
                </c:pt>
              </c:strCache>
            </c:strRef>
          </c:cat>
          <c:val>
            <c:numRef>
              <c:f>Sheet1!$C$32:$C$38</c:f>
              <c:numCache>
                <c:formatCode>#,##0</c:formatCode>
                <c:ptCount val="7"/>
                <c:pt idx="0">
                  <c:v>1176</c:v>
                </c:pt>
                <c:pt idx="1">
                  <c:v>1857</c:v>
                </c:pt>
                <c:pt idx="2">
                  <c:v>2184</c:v>
                </c:pt>
                <c:pt idx="3">
                  <c:v>3268</c:v>
                </c:pt>
                <c:pt idx="4">
                  <c:v>13804</c:v>
                </c:pt>
                <c:pt idx="5">
                  <c:v>10240</c:v>
                </c:pt>
                <c:pt idx="6">
                  <c:v>11953</c:v>
                </c:pt>
              </c:numCache>
            </c:numRef>
          </c:val>
        </c:ser>
        <c:ser>
          <c:idx val="2"/>
          <c:order val="2"/>
          <c:tx>
            <c:strRef>
              <c:f>Sheet1!$D$31</c:f>
              <c:strCache>
                <c:ptCount val="1"/>
                <c:pt idx="0">
                  <c:v>FTTX</c:v>
                </c:pt>
              </c:strCache>
            </c:strRef>
          </c:tx>
          <c:marker>
            <c:symbol val="none"/>
          </c:marker>
          <c:cat>
            <c:strRef>
              <c:f>Sheet1!$A$32:$A$38</c:f>
              <c:strCache>
                <c:ptCount val="7"/>
                <c:pt idx="0">
                  <c:v>2012.</c:v>
                </c:pt>
                <c:pt idx="1">
                  <c:v>2013.</c:v>
                </c:pt>
                <c:pt idx="2">
                  <c:v>2014.</c:v>
                </c:pt>
                <c:pt idx="3">
                  <c:v>2015.</c:v>
                </c:pt>
                <c:pt idx="4">
                  <c:v>2016.</c:v>
                </c:pt>
                <c:pt idx="5">
                  <c:v>2017.</c:v>
                </c:pt>
                <c:pt idx="6">
                  <c:v>2018.</c:v>
                </c:pt>
              </c:strCache>
            </c:strRef>
          </c:cat>
          <c:val>
            <c:numRef>
              <c:f>Sheet1!$D$32:$D$38</c:f>
              <c:numCache>
                <c:formatCode>#,##0</c:formatCode>
                <c:ptCount val="7"/>
                <c:pt idx="0">
                  <c:v>2337</c:v>
                </c:pt>
                <c:pt idx="1">
                  <c:v>4324</c:v>
                </c:pt>
                <c:pt idx="2">
                  <c:v>6059</c:v>
                </c:pt>
                <c:pt idx="3">
                  <c:v>7715</c:v>
                </c:pt>
                <c:pt idx="4">
                  <c:v>8847</c:v>
                </c:pt>
                <c:pt idx="5">
                  <c:v>21922</c:v>
                </c:pt>
                <c:pt idx="6">
                  <c:v>27339</c:v>
                </c:pt>
              </c:numCache>
            </c:numRef>
          </c:val>
        </c:ser>
        <c:ser>
          <c:idx val="3"/>
          <c:order val="3"/>
          <c:tx>
            <c:strRef>
              <c:f>Sheet1!$E$31</c:f>
              <c:strCache>
                <c:ptCount val="1"/>
                <c:pt idx="0">
                  <c:v>WiMax</c:v>
                </c:pt>
              </c:strCache>
            </c:strRef>
          </c:tx>
          <c:marker>
            <c:symbol val="none"/>
          </c:marker>
          <c:cat>
            <c:strRef>
              <c:f>Sheet1!$A$32:$A$38</c:f>
              <c:strCache>
                <c:ptCount val="7"/>
                <c:pt idx="0">
                  <c:v>2012.</c:v>
                </c:pt>
                <c:pt idx="1">
                  <c:v>2013.</c:v>
                </c:pt>
                <c:pt idx="2">
                  <c:v>2014.</c:v>
                </c:pt>
                <c:pt idx="3">
                  <c:v>2015.</c:v>
                </c:pt>
                <c:pt idx="4">
                  <c:v>2016.</c:v>
                </c:pt>
                <c:pt idx="5">
                  <c:v>2017.</c:v>
                </c:pt>
                <c:pt idx="6">
                  <c:v>2018.</c:v>
                </c:pt>
              </c:strCache>
            </c:strRef>
          </c:cat>
          <c:val>
            <c:numRef>
              <c:f>Sheet1!$E$32:$E$38</c:f>
              <c:numCache>
                <c:formatCode>#,##0</c:formatCode>
                <c:ptCount val="7"/>
                <c:pt idx="0">
                  <c:v>3534</c:v>
                </c:pt>
                <c:pt idx="1">
                  <c:v>3703</c:v>
                </c:pt>
                <c:pt idx="2">
                  <c:v>4203</c:v>
                </c:pt>
                <c:pt idx="3">
                  <c:v>3220</c:v>
                </c:pt>
                <c:pt idx="4">
                  <c:v>1870</c:v>
                </c:pt>
                <c:pt idx="5">
                  <c:v>1487</c:v>
                </c:pt>
                <c:pt idx="6">
                  <c:v>1306</c:v>
                </c:pt>
              </c:numCache>
            </c:numRef>
          </c:val>
        </c:ser>
        <c:ser>
          <c:idx val="4"/>
          <c:order val="4"/>
          <c:tx>
            <c:strRef>
              <c:f>Sheet1!$F$31</c:f>
              <c:strCache>
                <c:ptCount val="1"/>
                <c:pt idx="0">
                  <c:v>Ukupno</c:v>
                </c:pt>
              </c:strCache>
            </c:strRef>
          </c:tx>
          <c:marker>
            <c:symbol val="none"/>
          </c:marker>
          <c:dLbls>
            <c:spPr>
              <a:noFill/>
              <a:ln>
                <a:noFill/>
              </a:ln>
              <a:effectLst/>
            </c:spPr>
            <c:txPr>
              <a:bodyPr/>
              <a:lstStyle/>
              <a:p>
                <a:pPr>
                  <a:defRPr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Sheet1!$A$32:$A$38</c:f>
              <c:strCache>
                <c:ptCount val="7"/>
                <c:pt idx="0">
                  <c:v>2012.</c:v>
                </c:pt>
                <c:pt idx="1">
                  <c:v>2013.</c:v>
                </c:pt>
                <c:pt idx="2">
                  <c:v>2014.</c:v>
                </c:pt>
                <c:pt idx="3">
                  <c:v>2015.</c:v>
                </c:pt>
                <c:pt idx="4">
                  <c:v>2016.</c:v>
                </c:pt>
                <c:pt idx="5">
                  <c:v>2017.</c:v>
                </c:pt>
                <c:pt idx="6">
                  <c:v>2018.</c:v>
                </c:pt>
              </c:strCache>
            </c:strRef>
          </c:cat>
          <c:val>
            <c:numRef>
              <c:f>Sheet1!$F$32:$F$38</c:f>
              <c:numCache>
                <c:formatCode>#,##0</c:formatCode>
                <c:ptCount val="7"/>
                <c:pt idx="0">
                  <c:v>30337</c:v>
                </c:pt>
                <c:pt idx="1">
                  <c:v>32612</c:v>
                </c:pt>
                <c:pt idx="2">
                  <c:v>35066</c:v>
                </c:pt>
                <c:pt idx="3">
                  <c:v>34438</c:v>
                </c:pt>
                <c:pt idx="4">
                  <c:v>40753</c:v>
                </c:pt>
                <c:pt idx="5">
                  <c:v>49461</c:v>
                </c:pt>
                <c:pt idx="6">
                  <c:v>54617</c:v>
                </c:pt>
              </c:numCache>
            </c:numRef>
          </c:val>
        </c:ser>
        <c:marker val="1"/>
        <c:axId val="189692160"/>
        <c:axId val="189710336"/>
      </c:lineChart>
      <c:catAx>
        <c:axId val="189692160"/>
        <c:scaling>
          <c:orientation val="minMax"/>
        </c:scaling>
        <c:axPos val="b"/>
        <c:numFmt formatCode="General" sourceLinked="0"/>
        <c:tickLblPos val="nextTo"/>
        <c:txPr>
          <a:bodyPr/>
          <a:lstStyle/>
          <a:p>
            <a:pPr>
              <a:defRPr>
                <a:latin typeface="Times New Roman" pitchFamily="18" charset="0"/>
                <a:cs typeface="Times New Roman" pitchFamily="18" charset="0"/>
              </a:defRPr>
            </a:pPr>
            <a:endParaRPr lang="en-US"/>
          </a:p>
        </c:txPr>
        <c:crossAx val="189710336"/>
        <c:crosses val="autoZero"/>
        <c:auto val="1"/>
        <c:lblAlgn val="ctr"/>
        <c:lblOffset val="100"/>
      </c:catAx>
      <c:valAx>
        <c:axId val="189710336"/>
        <c:scaling>
          <c:orientation val="minMax"/>
        </c:scaling>
        <c:delete val="1"/>
        <c:axPos val="l"/>
        <c:numFmt formatCode="#,##0" sourceLinked="1"/>
        <c:tickLblPos val="none"/>
        <c:crossAx val="189692160"/>
        <c:crosses val="autoZero"/>
        <c:crossBetween val="between"/>
      </c:valAx>
    </c:plotArea>
    <c:legend>
      <c:legendPos val="r"/>
      <c:txPr>
        <a:bodyPr/>
        <a:lstStyle/>
        <a:p>
          <a:pPr>
            <a:defRPr>
              <a:latin typeface="Times New Roman" pitchFamily="18" charset="0"/>
              <a:cs typeface="Times New Roman" pitchFamily="18" charset="0"/>
            </a:defRPr>
          </a:pPr>
          <a:endParaRPr lang="en-US"/>
        </a:p>
      </c:txPr>
    </c:legend>
    <c:plotVisOnly val="1"/>
    <c:dispBlanksAs val="gap"/>
  </c:chart>
  <c:spPr>
    <a:noFill/>
    <a:ln>
      <a:noFill/>
    </a:ln>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plotArea>
      <c:layout/>
      <c:lineChart>
        <c:grouping val="standard"/>
        <c:ser>
          <c:idx val="0"/>
          <c:order val="0"/>
          <c:tx>
            <c:strRef>
              <c:f>Sheet1!$A$65</c:f>
              <c:strCache>
                <c:ptCount val="1"/>
                <c:pt idx="0">
                  <c:v>Broj priključaka</c:v>
                </c:pt>
              </c:strCache>
            </c:strRef>
          </c:tx>
          <c:marker>
            <c:symbol val="none"/>
          </c:marker>
          <c:dLbls>
            <c:spPr>
              <a:noFill/>
              <a:ln>
                <a:noFill/>
              </a:ln>
              <a:effectLst/>
            </c:spPr>
            <c:txPr>
              <a:bodyPr/>
              <a:lstStyle/>
              <a:p>
                <a:pPr>
                  <a:defRPr b="1">
                    <a:latin typeface="Times New Roman" pitchFamily="18" charset="0"/>
                    <a:cs typeface="Times New Roman" pitchFamily="18" charset="0"/>
                  </a:defRPr>
                </a:pPr>
                <a:endParaRPr lang="en-US"/>
              </a:p>
            </c:txPr>
            <c:dLblPos val="b"/>
            <c:showVal val="1"/>
            <c:extLst>
              <c:ext xmlns:c15="http://schemas.microsoft.com/office/drawing/2012/chart" uri="{CE6537A1-D6FC-4f65-9D91-7224C49458BB}">
                <c15:showLeaderLines val="0"/>
              </c:ext>
            </c:extLst>
          </c:dLbls>
          <c:cat>
            <c:numRef>
              <c:f>Sheet1!$B$64:$C$64</c:f>
              <c:numCache>
                <c:formatCode>General</c:formatCode>
                <c:ptCount val="2"/>
                <c:pt idx="0">
                  <c:v>2017</c:v>
                </c:pt>
                <c:pt idx="1">
                  <c:v>2018</c:v>
                </c:pt>
              </c:numCache>
            </c:numRef>
          </c:cat>
          <c:val>
            <c:numRef>
              <c:f>Sheet1!$B$65:$C$65</c:f>
              <c:numCache>
                <c:formatCode>#,##0</c:formatCode>
                <c:ptCount val="2"/>
                <c:pt idx="0">
                  <c:v>418322</c:v>
                </c:pt>
                <c:pt idx="1">
                  <c:v>462022</c:v>
                </c:pt>
              </c:numCache>
            </c:numRef>
          </c:val>
        </c:ser>
        <c:marker val="1"/>
        <c:axId val="189717888"/>
        <c:axId val="189731968"/>
      </c:lineChart>
      <c:catAx>
        <c:axId val="189717888"/>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n-US"/>
          </a:p>
        </c:txPr>
        <c:crossAx val="189731968"/>
        <c:crosses val="autoZero"/>
        <c:auto val="1"/>
        <c:lblAlgn val="ctr"/>
        <c:lblOffset val="100"/>
      </c:catAx>
      <c:valAx>
        <c:axId val="189731968"/>
        <c:scaling>
          <c:orientation val="minMax"/>
        </c:scaling>
        <c:delete val="1"/>
        <c:axPos val="l"/>
        <c:numFmt formatCode="#,##0" sourceLinked="1"/>
        <c:tickLblPos val="none"/>
        <c:crossAx val="189717888"/>
        <c:crosses val="autoZero"/>
        <c:crossBetween val="between"/>
      </c:valAx>
    </c:plotArea>
    <c:plotVisOnly val="1"/>
    <c:dispBlanksAs val="gap"/>
  </c:chart>
  <c:spPr>
    <a:noFill/>
    <a:ln>
      <a:noFill/>
    </a:ln>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style val="1"/>
  <c:chart>
    <c:autoTitleDeleted val="1"/>
    <c:plotArea>
      <c:layout>
        <c:manualLayout>
          <c:layoutTarget val="inner"/>
          <c:xMode val="edge"/>
          <c:yMode val="edge"/>
          <c:x val="0"/>
          <c:y val="9.5143426995700046E-4"/>
          <c:w val="0.94997490450956612"/>
          <c:h val="0.85911503709174264"/>
        </c:manualLayout>
      </c:layout>
      <c:lineChart>
        <c:grouping val="standard"/>
        <c:ser>
          <c:idx val="0"/>
          <c:order val="0"/>
          <c:tx>
            <c:strRef>
              <c:f>otpad!$B$1</c:f>
              <c:strCache>
                <c:ptCount val="1"/>
                <c:pt idx="0">
                  <c:v>Fizička lica</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dLbl>
              <c:idx val="0"/>
              <c:layout>
                <c:manualLayout>
                  <c:x val="-2.7777777777781669E-2"/>
                  <c:y val="5.5555555555555455E-2"/>
                </c:manualLayout>
              </c:layout>
              <c:dLblPos val="r"/>
              <c:showVal val="1"/>
              <c:extLst>
                <c:ext xmlns:c15="http://schemas.microsoft.com/office/drawing/2012/chart" uri="{CE6537A1-D6FC-4f65-9D91-7224C49458BB}"/>
              </c:extLst>
            </c:dLbl>
            <c:dLbl>
              <c:idx val="1"/>
              <c:layout>
                <c:manualLayout>
                  <c:x val="-2.5462962962963492E-2"/>
                  <c:y val="5.1587301587301577E-2"/>
                </c:manualLayout>
              </c:layout>
              <c:dLblPos val="r"/>
              <c:showVal val="1"/>
              <c:extLst>
                <c:ext xmlns:c15="http://schemas.microsoft.com/office/drawing/2012/chart" uri="{CE6537A1-D6FC-4f65-9D91-7224C49458BB}"/>
              </c:extLst>
            </c:dLbl>
            <c:dLbl>
              <c:idx val="2"/>
              <c:layout>
                <c:manualLayout>
                  <c:x val="-3.0092592592592591E-2"/>
                  <c:y val="4.7619047619047714E-2"/>
                </c:manualLayout>
              </c:layout>
              <c:dLblPos val="r"/>
              <c:showVal val="1"/>
              <c:extLst>
                <c:ext xmlns:c15="http://schemas.microsoft.com/office/drawing/2012/chart" uri="{CE6537A1-D6FC-4f65-9D91-7224C49458BB}"/>
              </c:extLst>
            </c:dLbl>
            <c:dLbl>
              <c:idx val="3"/>
              <c:layout>
                <c:manualLayout>
                  <c:x val="-1.3888888888889974E-2"/>
                  <c:y val="4.3650793650793794E-2"/>
                </c:manualLayout>
              </c:layout>
              <c:dLblPos val="r"/>
              <c:showVal val="1"/>
              <c:extLst>
                <c:ext xmlns:c15="http://schemas.microsoft.com/office/drawing/2012/chart" uri="{CE6537A1-D6FC-4f65-9D91-7224C49458BB}"/>
              </c:extLst>
            </c:dLbl>
            <c:dLbl>
              <c:idx val="4"/>
              <c:layout>
                <c:manualLayout>
                  <c:x val="-2.0833333333333492E-2"/>
                  <c:y val="4.7619047619047582E-2"/>
                </c:manualLayout>
              </c:layout>
              <c:dLblPos val="r"/>
              <c:showVal val="1"/>
              <c:extLst>
                <c:ext xmlns:c15="http://schemas.microsoft.com/office/drawing/2012/chart" uri="{CE6537A1-D6FC-4f65-9D91-7224C49458BB}"/>
              </c:extLst>
            </c:dLbl>
            <c:dLbl>
              <c:idx val="5"/>
              <c:layout>
                <c:manualLayout>
                  <c:x val="-3.2647259706480011E-2"/>
                  <c:y val="7.2530875044810109E-2"/>
                </c:manualLayout>
              </c:layout>
              <c:showVal val="1"/>
              <c:extLst>
                <c:ext xmlns:c15="http://schemas.microsoft.com/office/drawing/2012/chart" uri="{CE6537A1-D6FC-4f65-9D91-7224C49458BB}"/>
              </c:extLst>
            </c:dLbl>
            <c:numFmt formatCode="#,##0" sourceLinked="0"/>
            <c:spPr>
              <a:noFill/>
              <a:ln>
                <a:noFill/>
              </a:ln>
              <a:effectLst/>
            </c:spPr>
            <c:txPr>
              <a:bodyPr/>
              <a:lstStyle/>
              <a:p>
                <a:pPr>
                  <a:defRPr sz="1200" b="1">
                    <a:latin typeface="Times New Roman" pitchFamily="18" charset="0"/>
                    <a:cs typeface="Times New Roman" pitchFamily="18" charset="0"/>
                  </a:defRPr>
                </a:pPr>
                <a:endParaRPr lang="en-US"/>
              </a:p>
            </c:txPr>
            <c:showVal val="1"/>
            <c:extLst>
              <c:ext xmlns:c15="http://schemas.microsoft.com/office/drawing/2012/chart" uri="{CE6537A1-D6FC-4f65-9D91-7224C49458BB}">
                <c15:showLeaderLines val="0"/>
              </c:ext>
            </c:extLst>
          </c:dLbls>
          <c:cat>
            <c:strRef>
              <c:f>otpad!$A$2:$A$7</c:f>
              <c:strCache>
                <c:ptCount val="6"/>
                <c:pt idx="0">
                  <c:v>2013.</c:v>
                </c:pt>
                <c:pt idx="1">
                  <c:v>2014.</c:v>
                </c:pt>
                <c:pt idx="2">
                  <c:v>2015.</c:v>
                </c:pt>
                <c:pt idx="3">
                  <c:v>2016.</c:v>
                </c:pt>
                <c:pt idx="4">
                  <c:v>2017.</c:v>
                </c:pt>
                <c:pt idx="5">
                  <c:v>2018.</c:v>
                </c:pt>
              </c:strCache>
            </c:strRef>
          </c:cat>
          <c:val>
            <c:numRef>
              <c:f>otpad!$B$2:$B$7</c:f>
              <c:numCache>
                <c:formatCode>#,##0</c:formatCode>
                <c:ptCount val="6"/>
                <c:pt idx="0">
                  <c:v>46854</c:v>
                </c:pt>
                <c:pt idx="1">
                  <c:v>49466</c:v>
                </c:pt>
                <c:pt idx="2">
                  <c:v>55121</c:v>
                </c:pt>
                <c:pt idx="3">
                  <c:v>56122</c:v>
                </c:pt>
                <c:pt idx="4">
                  <c:v>57824</c:v>
                </c:pt>
                <c:pt idx="5">
                  <c:v>58787</c:v>
                </c:pt>
              </c:numCache>
            </c:numRef>
          </c:val>
        </c:ser>
        <c:ser>
          <c:idx val="1"/>
          <c:order val="1"/>
          <c:tx>
            <c:strRef>
              <c:f>otpad!$C$1</c:f>
              <c:strCache>
                <c:ptCount val="1"/>
                <c:pt idx="0">
                  <c:v>Pravna lica</c:v>
                </c:pt>
              </c:strCache>
            </c:strRef>
          </c:tx>
          <c:spPr>
            <a:ln w="57150">
              <a:solidFill>
                <a:schemeClr val="accent6"/>
              </a:solidFill>
            </a:ln>
            <a:effectLst>
              <a:outerShdw blurRad="50800" dist="38100" algn="l" rotWithShape="0">
                <a:prstClr val="black">
                  <a:alpha val="40000"/>
                </a:prstClr>
              </a:outerShdw>
            </a:effectLst>
          </c:spPr>
          <c:marker>
            <c:symbol val="none"/>
          </c:marker>
          <c:dLbls>
            <c:dLbl>
              <c:idx val="0"/>
              <c:layout>
                <c:manualLayout>
                  <c:x val="-3.0092612284597052E-2"/>
                  <c:y val="-6.1999593194665054E-2"/>
                </c:manualLayout>
              </c:layout>
              <c:dLblPos val="r"/>
              <c:showVal val="1"/>
              <c:extLst>
                <c:ext xmlns:c15="http://schemas.microsoft.com/office/drawing/2012/chart" uri="{CE6537A1-D6FC-4f65-9D91-7224C49458BB}"/>
              </c:extLst>
            </c:dLbl>
            <c:dLbl>
              <c:idx val="1"/>
              <c:layout>
                <c:manualLayout>
                  <c:x val="-3.0092612284597052E-2"/>
                  <c:y val="-5.8777659797396783E-2"/>
                </c:manualLayout>
              </c:layout>
              <c:dLblPos val="r"/>
              <c:showVal val="1"/>
              <c:extLst>
                <c:ext xmlns:c15="http://schemas.microsoft.com/office/drawing/2012/chart" uri="{CE6537A1-D6FC-4f65-9D91-7224C49458BB}"/>
              </c:extLst>
            </c:dLbl>
            <c:dLbl>
              <c:idx val="2"/>
              <c:layout>
                <c:manualLayout>
                  <c:x val="-3.7037115805057939E-2"/>
                  <c:y val="-5.6420297565362328E-2"/>
                </c:manualLayout>
              </c:layout>
              <c:dLblPos val="r"/>
              <c:showVal val="1"/>
              <c:extLst>
                <c:ext xmlns:c15="http://schemas.microsoft.com/office/drawing/2012/chart" uri="{CE6537A1-D6FC-4f65-9D91-7224C49458BB}"/>
              </c:extLst>
            </c:dLbl>
            <c:dLbl>
              <c:idx val="3"/>
              <c:layout>
                <c:manualLayout>
                  <c:x val="-3.7037115805057939E-2"/>
                  <c:y val="-5.6420297565362328E-2"/>
                </c:manualLayout>
              </c:layout>
              <c:dLblPos val="r"/>
              <c:showVal val="1"/>
              <c:extLst>
                <c:ext xmlns:c15="http://schemas.microsoft.com/office/drawing/2012/chart" uri="{CE6537A1-D6FC-4f65-9D91-7224C49458BB}"/>
              </c:extLst>
            </c:dLbl>
            <c:dLbl>
              <c:idx val="4"/>
              <c:layout>
                <c:manualLayout>
                  <c:x val="-3.7037115805057939E-2"/>
                  <c:y val="-6.9936690370619933E-2"/>
                </c:manualLayout>
              </c:layout>
              <c:dLblPos val="r"/>
              <c:showVal val="1"/>
              <c:extLst>
                <c:ext xmlns:c15="http://schemas.microsoft.com/office/drawing/2012/chart" uri="{CE6537A1-D6FC-4f65-9D91-7224C49458BB}"/>
              </c:extLst>
            </c:dLbl>
            <c:dLbl>
              <c:idx val="5"/>
              <c:layout>
                <c:manualLayout>
                  <c:x val="-4.0191336077104067E-2"/>
                  <c:y val="-6.5550896356892804E-2"/>
                </c:manualLayout>
              </c:layout>
              <c:showVal val="1"/>
              <c:extLst>
                <c:ext xmlns:c15="http://schemas.microsoft.com/office/drawing/2012/chart" uri="{CE6537A1-D6FC-4f65-9D91-7224C49458BB}"/>
              </c:extLst>
            </c:dLbl>
            <c:numFmt formatCode="#,##0" sourceLinked="0"/>
            <c:spPr>
              <a:noFill/>
              <a:ln>
                <a:noFill/>
              </a:ln>
              <a:effectLst/>
            </c:spPr>
            <c:txPr>
              <a:bodyPr/>
              <a:lstStyle/>
              <a:p>
                <a:pPr>
                  <a:defRPr sz="1200" b="1">
                    <a:latin typeface="Times New Roman" pitchFamily="18" charset="0"/>
                    <a:cs typeface="Times New Roman" pitchFamily="18" charset="0"/>
                  </a:defRPr>
                </a:pPr>
                <a:endParaRPr lang="en-US"/>
              </a:p>
            </c:txPr>
            <c:showVal val="1"/>
            <c:extLst>
              <c:ext xmlns:c15="http://schemas.microsoft.com/office/drawing/2012/chart" uri="{CE6537A1-D6FC-4f65-9D91-7224C49458BB}">
                <c15:showLeaderLines val="0"/>
              </c:ext>
            </c:extLst>
          </c:dLbls>
          <c:cat>
            <c:strRef>
              <c:f>otpad!$A$2:$A$7</c:f>
              <c:strCache>
                <c:ptCount val="6"/>
                <c:pt idx="0">
                  <c:v>2013.</c:v>
                </c:pt>
                <c:pt idx="1">
                  <c:v>2014.</c:v>
                </c:pt>
                <c:pt idx="2">
                  <c:v>2015.</c:v>
                </c:pt>
                <c:pt idx="3">
                  <c:v>2016.</c:v>
                </c:pt>
                <c:pt idx="4">
                  <c:v>2017.</c:v>
                </c:pt>
                <c:pt idx="5">
                  <c:v>2018.</c:v>
                </c:pt>
              </c:strCache>
            </c:strRef>
          </c:cat>
          <c:val>
            <c:numRef>
              <c:f>otpad!$C$2:$C$7</c:f>
              <c:numCache>
                <c:formatCode>#,##0</c:formatCode>
                <c:ptCount val="6"/>
                <c:pt idx="0">
                  <c:v>3470</c:v>
                </c:pt>
                <c:pt idx="1">
                  <c:v>3553</c:v>
                </c:pt>
                <c:pt idx="2">
                  <c:v>3637</c:v>
                </c:pt>
                <c:pt idx="3">
                  <c:v>3667</c:v>
                </c:pt>
                <c:pt idx="4">
                  <c:v>3667</c:v>
                </c:pt>
                <c:pt idx="5">
                  <c:v>4709</c:v>
                </c:pt>
              </c:numCache>
            </c:numRef>
          </c:val>
        </c:ser>
        <c:dLbls>
          <c:showVal val="1"/>
        </c:dLbls>
        <c:marker val="1"/>
        <c:axId val="349657344"/>
        <c:axId val="349671424"/>
      </c:lineChart>
      <c:catAx>
        <c:axId val="349657344"/>
        <c:scaling>
          <c:orientation val="minMax"/>
        </c:scaling>
        <c:axPos val="b"/>
        <c:numFmt formatCode="General" sourceLinked="1"/>
        <c:majorTickMark val="none"/>
        <c:tickLblPos val="nextTo"/>
        <c:txPr>
          <a:bodyPr/>
          <a:lstStyle/>
          <a:p>
            <a:pPr>
              <a:defRPr sz="1200">
                <a:latin typeface="Times New Roman" pitchFamily="18" charset="0"/>
                <a:cs typeface="Times New Roman" pitchFamily="18" charset="0"/>
              </a:defRPr>
            </a:pPr>
            <a:endParaRPr lang="en-US"/>
          </a:p>
        </c:txPr>
        <c:crossAx val="349671424"/>
        <c:crosses val="autoZero"/>
        <c:auto val="1"/>
        <c:lblAlgn val="ctr"/>
        <c:lblOffset val="100"/>
      </c:catAx>
      <c:valAx>
        <c:axId val="349671424"/>
        <c:scaling>
          <c:orientation val="minMax"/>
        </c:scaling>
        <c:delete val="1"/>
        <c:axPos val="l"/>
        <c:numFmt formatCode="#,##0" sourceLinked="1"/>
        <c:majorTickMark val="none"/>
        <c:tickLblPos val="none"/>
        <c:crossAx val="349657344"/>
        <c:crosses val="autoZero"/>
        <c:crossBetween val="between"/>
      </c:valAx>
    </c:plotArea>
    <c:legend>
      <c:legendPos val="r"/>
      <c:layout>
        <c:manualLayout>
          <c:xMode val="edge"/>
          <c:yMode val="edge"/>
          <c:x val="0.6923498453153667"/>
          <c:y val="0.35798386221690404"/>
          <c:w val="0.28964378581778732"/>
          <c:h val="0.21708028870000368"/>
        </c:manualLayout>
      </c:layout>
      <c:txPr>
        <a:bodyPr/>
        <a:lstStyle/>
        <a:p>
          <a:pPr>
            <a:defRPr sz="1200">
              <a:latin typeface="Times New Roman" pitchFamily="18" charset="0"/>
              <a:cs typeface="Times New Roman" pitchFamily="18" charset="0"/>
            </a:defRPr>
          </a:pPr>
          <a:endParaRPr lang="en-US"/>
        </a:p>
      </c:txPr>
    </c:legend>
    <c:plotVisOnly val="1"/>
    <c:dispBlanksAs val="gap"/>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endParaRPr lang="sr-Latn-RS"/>
          </a:p>
          <a:p>
            <a:pPr>
              <a:defRPr/>
            </a:pPr>
            <a:r>
              <a:rPr lang="sr-Latn-RS" sz="1200" b="1"/>
              <a:t>Grafikon 37</a:t>
            </a:r>
            <a:r>
              <a:rPr lang="sr-Latn-RS" sz="1200" b="0"/>
              <a:t>: </a:t>
            </a:r>
            <a:r>
              <a:rPr lang="en-US" sz="1200" b="0" i="1" u="none" strike="noStrike" baseline="0"/>
              <a:t>Količina odloženog građevinskog otpada (t)</a:t>
            </a:r>
            <a:endParaRPr lang="sr-Latn-RS" sz="1200" b="0" i="1"/>
          </a:p>
          <a:p>
            <a:pPr>
              <a:defRPr/>
            </a:pPr>
            <a:endParaRPr lang="sr-Latn-RS"/>
          </a:p>
          <a:p>
            <a:pPr>
              <a:defRPr/>
            </a:pPr>
            <a:r>
              <a:rPr lang="en-US"/>
              <a:t>Količin</a:t>
            </a:r>
            <a:r>
              <a:rPr lang="sr-Latn-ME"/>
              <a:t>a</a:t>
            </a:r>
            <a:r>
              <a:rPr lang="en-US"/>
              <a:t> odloženog </a:t>
            </a:r>
            <a:r>
              <a:rPr lang="sr-Latn-ME"/>
              <a:t>građevinskog </a:t>
            </a:r>
            <a:r>
              <a:rPr lang="en-US"/>
              <a:t>otpada</a:t>
            </a:r>
            <a:r>
              <a:rPr lang="sr-Latn-ME"/>
              <a:t> za period 2013-2018. godine</a:t>
            </a:r>
            <a:endParaRPr lang="en-US"/>
          </a:p>
        </c:rich>
      </c:tx>
    </c:title>
    <c:plotArea>
      <c:layout/>
      <c:lineChart>
        <c:grouping val="standard"/>
        <c:ser>
          <c:idx val="0"/>
          <c:order val="0"/>
          <c:tx>
            <c:strRef>
              <c:f>Sheet1!$B$1</c:f>
              <c:strCache>
                <c:ptCount val="1"/>
                <c:pt idx="0">
                  <c:v>Količine odloženog otpada
(t)</c:v>
                </c:pt>
              </c:strCache>
            </c:strRef>
          </c:tx>
          <c:dLbls>
            <c:dLbl>
              <c:idx val="0"/>
              <c:layout>
                <c:manualLayout>
                  <c:x val="-4.3981481481481483E-2"/>
                  <c:y val="4.7619047619047623E-2"/>
                </c:manualLayout>
              </c:layout>
              <c:showVal val="1"/>
            </c:dLbl>
            <c:dLbl>
              <c:idx val="1"/>
              <c:layout>
                <c:manualLayout>
                  <c:x val="-4.8611111111111112E-2"/>
                  <c:y val="0.10317460317460322"/>
                </c:manualLayout>
              </c:layout>
              <c:tx>
                <c:rich>
                  <a:bodyPr/>
                  <a:lstStyle/>
                  <a:p>
                    <a:r>
                      <a:rPr lang="en-US"/>
                      <a:t>2</a:t>
                    </a:r>
                    <a:r>
                      <a:rPr lang="sr-Latn-ME"/>
                      <a:t>2</a:t>
                    </a:r>
                    <a:r>
                      <a:rPr lang="en-US"/>
                      <a:t>210,36</a:t>
                    </a:r>
                  </a:p>
                </c:rich>
              </c:tx>
              <c:showVal val="1"/>
            </c:dLbl>
            <c:dLbl>
              <c:idx val="2"/>
              <c:layout>
                <c:manualLayout>
                  <c:x val="-8.3333333333333343E-2"/>
                  <c:y val="5.1587301587301577E-2"/>
                </c:manualLayout>
              </c:layout>
              <c:showVal val="1"/>
            </c:dLbl>
            <c:dLbl>
              <c:idx val="3"/>
              <c:layout>
                <c:manualLayout>
                  <c:x val="-3.7037037037037056E-2"/>
                  <c:y val="5.5555555555555455E-2"/>
                </c:manualLayout>
              </c:layout>
              <c:showVal val="1"/>
            </c:dLbl>
            <c:dLbl>
              <c:idx val="4"/>
              <c:layout>
                <c:manualLayout>
                  <c:x val="-3.7037037037037056E-2"/>
                  <c:y val="4.7619047619047693E-2"/>
                </c:manualLayout>
              </c:layout>
              <c:showVal val="1"/>
            </c:dLbl>
            <c:showVal val="1"/>
          </c:dLbls>
          <c:cat>
            <c:numRef>
              <c:f>Sheet1!$A$2:$A$7</c:f>
              <c:numCache>
                <c:formatCode>General</c:formatCode>
                <c:ptCount val="6"/>
                <c:pt idx="0">
                  <c:v>2013</c:v>
                </c:pt>
                <c:pt idx="1">
                  <c:v>2014</c:v>
                </c:pt>
                <c:pt idx="2">
                  <c:v>2015</c:v>
                </c:pt>
                <c:pt idx="3">
                  <c:v>2016</c:v>
                </c:pt>
                <c:pt idx="4">
                  <c:v>2017</c:v>
                </c:pt>
                <c:pt idx="5">
                  <c:v>2018</c:v>
                </c:pt>
              </c:numCache>
            </c:numRef>
          </c:cat>
          <c:val>
            <c:numRef>
              <c:f>Sheet1!$B$2:$B$7</c:f>
              <c:numCache>
                <c:formatCode>General</c:formatCode>
                <c:ptCount val="6"/>
                <c:pt idx="0">
                  <c:v>13161.44</c:v>
                </c:pt>
                <c:pt idx="1">
                  <c:v>22210.36</c:v>
                </c:pt>
                <c:pt idx="2">
                  <c:v>15662.32</c:v>
                </c:pt>
                <c:pt idx="3">
                  <c:v>8874</c:v>
                </c:pt>
                <c:pt idx="4">
                  <c:v>10375</c:v>
                </c:pt>
                <c:pt idx="5">
                  <c:v>12826</c:v>
                </c:pt>
              </c:numCache>
            </c:numRef>
          </c:val>
        </c:ser>
        <c:dLbls>
          <c:showVal val="1"/>
        </c:dLbls>
        <c:marker val="1"/>
        <c:axId val="189755776"/>
        <c:axId val="189757312"/>
      </c:lineChart>
      <c:catAx>
        <c:axId val="189755776"/>
        <c:scaling>
          <c:orientation val="minMax"/>
        </c:scaling>
        <c:axPos val="b"/>
        <c:numFmt formatCode="General" sourceLinked="1"/>
        <c:majorTickMark val="none"/>
        <c:tickLblPos val="nextTo"/>
        <c:crossAx val="189757312"/>
        <c:crosses val="autoZero"/>
        <c:auto val="1"/>
        <c:lblAlgn val="ctr"/>
        <c:lblOffset val="100"/>
      </c:catAx>
      <c:valAx>
        <c:axId val="189757312"/>
        <c:scaling>
          <c:orientation val="minMax"/>
        </c:scaling>
        <c:axPos val="l"/>
        <c:majorGridlines/>
        <c:numFmt formatCode="General" sourceLinked="1"/>
        <c:majorTickMark val="none"/>
        <c:tickLblPos val="nextTo"/>
        <c:crossAx val="189755776"/>
        <c:crosses val="autoZero"/>
        <c:crossBetween val="between"/>
      </c:valAx>
    </c:plotArea>
    <c:legend>
      <c:legendPos val="r"/>
    </c:legend>
    <c:plotVisOnly val="1"/>
  </c:chart>
  <c:txPr>
    <a:bodyPr/>
    <a:lstStyle/>
    <a:p>
      <a:pPr>
        <a:defRPr sz="900">
          <a:solidFill>
            <a:schemeClr val="tx1"/>
          </a:solidFill>
          <a:latin typeface="Times New Roman" pitchFamily="18" charset="0"/>
          <a:cs typeface="Times New Roman" pitchFamily="18" charset="0"/>
        </a:defRPr>
      </a:pPr>
      <a:endParaRPr lang="en-U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a:solidFill>
                  <a:schemeClr val="tx1"/>
                </a:solidFill>
                <a:latin typeface="Times New Roman" pitchFamily="18" charset="0"/>
                <a:cs typeface="Times New Roman" pitchFamily="18" charset="0"/>
              </a:defRPr>
            </a:pPr>
            <a:r>
              <a:rPr lang="sr-Latn-ME" sz="1200">
                <a:solidFill>
                  <a:schemeClr val="tx1"/>
                </a:solidFill>
                <a:latin typeface="Times New Roman" pitchFamily="18" charset="0"/>
                <a:cs typeface="Times New Roman" pitchFamily="18" charset="0"/>
              </a:rPr>
              <a:t>Grafikon 38: </a:t>
            </a:r>
            <a:r>
              <a:rPr lang="sr-Latn-ME" sz="1200" b="0" i="1">
                <a:solidFill>
                  <a:schemeClr val="tx1"/>
                </a:solidFill>
                <a:latin typeface="Times New Roman" pitchFamily="18" charset="0"/>
                <a:cs typeface="Times New Roman" pitchFamily="18" charset="0"/>
              </a:rPr>
              <a:t>Količine sakupljenog i tretiranog komunalnog otpada </a:t>
            </a:r>
          </a:p>
          <a:p>
            <a:pPr>
              <a:defRPr sz="1200">
                <a:solidFill>
                  <a:schemeClr val="tx1"/>
                </a:solidFill>
                <a:latin typeface="Times New Roman" pitchFamily="18" charset="0"/>
                <a:cs typeface="Times New Roman" pitchFamily="18" charset="0"/>
              </a:defRPr>
            </a:pPr>
            <a:r>
              <a:rPr lang="sr-Latn-ME" sz="1200" b="0" i="1">
                <a:solidFill>
                  <a:schemeClr val="tx1"/>
                </a:solidFill>
                <a:latin typeface="Times New Roman" pitchFamily="18" charset="0"/>
                <a:cs typeface="Times New Roman" pitchFamily="18" charset="0"/>
              </a:rPr>
              <a:t>za period 2013-2018.godine</a:t>
            </a:r>
            <a:endParaRPr lang="en-US" sz="1200" b="0" i="1">
              <a:solidFill>
                <a:schemeClr val="tx1"/>
              </a:solidFill>
              <a:latin typeface="Times New Roman" pitchFamily="18" charset="0"/>
              <a:cs typeface="Times New Roman" pitchFamily="18" charset="0"/>
            </a:endParaRPr>
          </a:p>
        </c:rich>
      </c:tx>
      <c:layout>
        <c:manualLayout>
          <c:xMode val="edge"/>
          <c:yMode val="edge"/>
          <c:x val="0.13783672083236759"/>
          <c:y val="3.1745913033250216E-2"/>
        </c:manualLayout>
      </c:layout>
    </c:title>
    <c:plotArea>
      <c:layout/>
      <c:lineChart>
        <c:grouping val="standard"/>
        <c:ser>
          <c:idx val="0"/>
          <c:order val="0"/>
          <c:tx>
            <c:strRef>
              <c:f>Sheet1!$B$1</c:f>
              <c:strCache>
                <c:ptCount val="1"/>
                <c:pt idx="0">
                  <c:v>Sakupljeni komunalni otpad
(t)</c:v>
                </c:pt>
              </c:strCache>
            </c:strRef>
          </c:tx>
          <c:dLbls>
            <c:dLbl>
              <c:idx val="0"/>
              <c:layout>
                <c:manualLayout>
                  <c:x val="-4.8611111111111133E-2"/>
                  <c:y val="3.5714285714285712E-2"/>
                </c:manualLayout>
              </c:layout>
              <c:showVal val="1"/>
            </c:dLbl>
            <c:dLbl>
              <c:idx val="1"/>
              <c:layout>
                <c:manualLayout>
                  <c:x val="-3.4722222222222231E-2"/>
                  <c:y val="3.5714285714285712E-2"/>
                </c:manualLayout>
              </c:layout>
              <c:showVal val="1"/>
            </c:dLbl>
            <c:dLbl>
              <c:idx val="2"/>
              <c:layout>
                <c:manualLayout>
                  <c:x val="-6.944444444444732E-3"/>
                  <c:y val="3.9682539682539694E-2"/>
                </c:manualLayout>
              </c:layout>
              <c:showVal val="1"/>
            </c:dLbl>
            <c:dLbl>
              <c:idx val="3"/>
              <c:layout>
                <c:manualLayout>
                  <c:x val="-4.1666666666666671E-2"/>
                  <c:y val="4.761904761904763E-2"/>
                </c:manualLayout>
              </c:layout>
              <c:showVal val="1"/>
            </c:dLbl>
            <c:dLbl>
              <c:idx val="4"/>
              <c:layout>
                <c:manualLayout>
                  <c:x val="-3.4722222222222231E-2"/>
                  <c:y val="5.1587301587301577E-2"/>
                </c:manualLayout>
              </c:layout>
              <c:showVal val="1"/>
            </c:dLbl>
            <c:txPr>
              <a:bodyPr/>
              <a:lstStyle/>
              <a:p>
                <a:pPr>
                  <a:defRPr>
                    <a:solidFill>
                      <a:schemeClr val="tx1"/>
                    </a:solidFill>
                    <a:latin typeface="Times New Roman" pitchFamily="18" charset="0"/>
                    <a:cs typeface="Times New Roman" pitchFamily="18" charset="0"/>
                  </a:defRPr>
                </a:pPr>
                <a:endParaRPr lang="en-US"/>
              </a:p>
            </c:txPr>
            <c:showVal val="1"/>
          </c:dLbls>
          <c:cat>
            <c:numRef>
              <c:f>Sheet1!$A$2:$A$7</c:f>
              <c:numCache>
                <c:formatCode>General</c:formatCode>
                <c:ptCount val="6"/>
                <c:pt idx="0">
                  <c:v>2013</c:v>
                </c:pt>
                <c:pt idx="1">
                  <c:v>2014</c:v>
                </c:pt>
                <c:pt idx="2">
                  <c:v>2015</c:v>
                </c:pt>
                <c:pt idx="3">
                  <c:v>2016</c:v>
                </c:pt>
                <c:pt idx="4">
                  <c:v>2017</c:v>
                </c:pt>
                <c:pt idx="5">
                  <c:v>2018</c:v>
                </c:pt>
              </c:numCache>
            </c:numRef>
          </c:cat>
          <c:val>
            <c:numRef>
              <c:f>Sheet1!$B$2:$B$7</c:f>
              <c:numCache>
                <c:formatCode>General</c:formatCode>
                <c:ptCount val="6"/>
                <c:pt idx="0">
                  <c:v>61593.98</c:v>
                </c:pt>
                <c:pt idx="1">
                  <c:v>71815</c:v>
                </c:pt>
                <c:pt idx="2">
                  <c:v>73564</c:v>
                </c:pt>
                <c:pt idx="3">
                  <c:v>70888</c:v>
                </c:pt>
                <c:pt idx="4">
                  <c:v>69558.120000000024</c:v>
                </c:pt>
                <c:pt idx="5">
                  <c:v>70117</c:v>
                </c:pt>
              </c:numCache>
            </c:numRef>
          </c:val>
        </c:ser>
        <c:ser>
          <c:idx val="1"/>
          <c:order val="1"/>
          <c:tx>
            <c:strRef>
              <c:f>Sheet1!$C$1</c:f>
              <c:strCache>
                <c:ptCount val="1"/>
                <c:pt idx="0">
                  <c:v>Tretirani 
komunalni otpad
(t)</c:v>
                </c:pt>
              </c:strCache>
            </c:strRef>
          </c:tx>
          <c:dLbls>
            <c:dLbl>
              <c:idx val="0"/>
              <c:layout>
                <c:manualLayout>
                  <c:x val="-4.3981481481481503E-2"/>
                  <c:y val="7.1428571428571438E-2"/>
                </c:manualLayout>
              </c:layout>
              <c:showVal val="1"/>
            </c:dLbl>
            <c:dLbl>
              <c:idx val="1"/>
              <c:layout>
                <c:manualLayout>
                  <c:x val="-3.7037037037037292E-2"/>
                  <c:y val="6.3492063492063516E-2"/>
                </c:manualLayout>
              </c:layout>
              <c:showVal val="1"/>
            </c:dLbl>
            <c:dLbl>
              <c:idx val="2"/>
              <c:layout>
                <c:manualLayout>
                  <c:x val="-4.1666666666666671E-2"/>
                  <c:y val="5.5555555555555455E-2"/>
                </c:manualLayout>
              </c:layout>
              <c:showVal val="1"/>
            </c:dLbl>
            <c:dLbl>
              <c:idx val="3"/>
              <c:layout>
                <c:manualLayout>
                  <c:x val="-4.3981481481481503E-2"/>
                  <c:y val="5.1587301587301577E-2"/>
                </c:manualLayout>
              </c:layout>
              <c:showVal val="1"/>
            </c:dLbl>
            <c:dLbl>
              <c:idx val="4"/>
              <c:layout>
                <c:manualLayout>
                  <c:x val="-4.8611111111111119E-2"/>
                  <c:y val="5.1587301587301577E-2"/>
                </c:manualLayout>
              </c:layout>
              <c:showVal val="1"/>
            </c:dLbl>
            <c:txPr>
              <a:bodyPr/>
              <a:lstStyle/>
              <a:p>
                <a:pPr>
                  <a:defRPr>
                    <a:solidFill>
                      <a:schemeClr val="tx1"/>
                    </a:solidFill>
                    <a:latin typeface="Times New Roman" pitchFamily="18" charset="0"/>
                    <a:cs typeface="Times New Roman" pitchFamily="18" charset="0"/>
                  </a:defRPr>
                </a:pPr>
                <a:endParaRPr lang="en-US"/>
              </a:p>
            </c:txPr>
            <c:showVal val="1"/>
          </c:dLbls>
          <c:cat>
            <c:numRef>
              <c:f>Sheet1!$A$2:$A$7</c:f>
              <c:numCache>
                <c:formatCode>General</c:formatCode>
                <c:ptCount val="6"/>
                <c:pt idx="0">
                  <c:v>2013</c:v>
                </c:pt>
                <c:pt idx="1">
                  <c:v>2014</c:v>
                </c:pt>
                <c:pt idx="2">
                  <c:v>2015</c:v>
                </c:pt>
                <c:pt idx="3">
                  <c:v>2016</c:v>
                </c:pt>
                <c:pt idx="4">
                  <c:v>2017</c:v>
                </c:pt>
                <c:pt idx="5">
                  <c:v>2018</c:v>
                </c:pt>
              </c:numCache>
            </c:numRef>
          </c:cat>
          <c:val>
            <c:numRef>
              <c:f>Sheet1!$C$2:$C$7</c:f>
              <c:numCache>
                <c:formatCode>General</c:formatCode>
                <c:ptCount val="6"/>
                <c:pt idx="0">
                  <c:v>15871.07</c:v>
                </c:pt>
                <c:pt idx="1">
                  <c:v>14444</c:v>
                </c:pt>
                <c:pt idx="2">
                  <c:v>13093</c:v>
                </c:pt>
                <c:pt idx="3">
                  <c:v>13442</c:v>
                </c:pt>
                <c:pt idx="4">
                  <c:v>13375.6</c:v>
                </c:pt>
                <c:pt idx="5">
                  <c:v>13311.05</c:v>
                </c:pt>
              </c:numCache>
            </c:numRef>
          </c:val>
        </c:ser>
        <c:ser>
          <c:idx val="2"/>
          <c:order val="2"/>
          <c:tx>
            <c:strRef>
              <c:f>Sheet1!$D$1</c:f>
              <c:strCache>
                <c:ptCount val="1"/>
                <c:pt idx="0">
                  <c:v>Column1</c:v>
                </c:pt>
              </c:strCache>
            </c:strRef>
          </c:tx>
          <c:cat>
            <c:numRef>
              <c:f>Sheet1!$A$2:$A$7</c:f>
              <c:numCache>
                <c:formatCode>General</c:formatCode>
                <c:ptCount val="6"/>
                <c:pt idx="0">
                  <c:v>2013</c:v>
                </c:pt>
                <c:pt idx="1">
                  <c:v>2014</c:v>
                </c:pt>
                <c:pt idx="2">
                  <c:v>2015</c:v>
                </c:pt>
                <c:pt idx="3">
                  <c:v>2016</c:v>
                </c:pt>
                <c:pt idx="4">
                  <c:v>2017</c:v>
                </c:pt>
                <c:pt idx="5">
                  <c:v>2018</c:v>
                </c:pt>
              </c:numCache>
            </c:numRef>
          </c:cat>
          <c:val>
            <c:numRef>
              <c:f>Sheet1!$D$2:$D$7</c:f>
            </c:numRef>
          </c:val>
        </c:ser>
        <c:ser>
          <c:idx val="3"/>
          <c:order val="3"/>
          <c:tx>
            <c:strRef>
              <c:f>Sheet1!$E$1</c:f>
              <c:strCache>
                <c:ptCount val="1"/>
                <c:pt idx="0">
                  <c:v>Selektirane reciklirajuće komponente
(t)</c:v>
                </c:pt>
              </c:strCache>
            </c:strRef>
          </c:tx>
          <c:cat>
            <c:numRef>
              <c:f>Sheet1!$A$2:$A$7</c:f>
              <c:numCache>
                <c:formatCode>General</c:formatCode>
                <c:ptCount val="6"/>
                <c:pt idx="0">
                  <c:v>2013</c:v>
                </c:pt>
                <c:pt idx="1">
                  <c:v>2014</c:v>
                </c:pt>
                <c:pt idx="2">
                  <c:v>2015</c:v>
                </c:pt>
                <c:pt idx="3">
                  <c:v>2016</c:v>
                </c:pt>
                <c:pt idx="4">
                  <c:v>2017</c:v>
                </c:pt>
                <c:pt idx="5">
                  <c:v>2018</c:v>
                </c:pt>
              </c:numCache>
            </c:numRef>
          </c:cat>
          <c:val>
            <c:numRef>
              <c:f>Sheet1!$E$2:$E$7</c:f>
            </c:numRef>
          </c:val>
        </c:ser>
        <c:ser>
          <c:idx val="4"/>
          <c:order val="4"/>
          <c:tx>
            <c:strRef>
              <c:f>Sheet1!$F$1</c:f>
              <c:strCache>
                <c:ptCount val="1"/>
                <c:pt idx="0">
                  <c:v>Količina odloženog
komunalnog otpad 
(t)</c:v>
                </c:pt>
              </c:strCache>
            </c:strRef>
          </c:tx>
          <c:dLbls>
            <c:dLbl>
              <c:idx val="0"/>
              <c:layout>
                <c:manualLayout>
                  <c:x val="-3.0092592592592608E-2"/>
                  <c:y val="3.5714285714285712E-2"/>
                </c:manualLayout>
              </c:layout>
              <c:showVal val="1"/>
            </c:dLbl>
            <c:dLbl>
              <c:idx val="1"/>
              <c:layout>
                <c:manualLayout>
                  <c:x val="-2.3148148148148147E-2"/>
                  <c:y val="5.5555555555555455E-2"/>
                </c:manualLayout>
              </c:layout>
              <c:showVal val="1"/>
            </c:dLbl>
            <c:dLbl>
              <c:idx val="2"/>
              <c:layout>
                <c:manualLayout>
                  <c:x val="-4.1666666666666671E-2"/>
                  <c:y val="5.9523809523809562E-2"/>
                </c:manualLayout>
              </c:layout>
              <c:showVal val="1"/>
            </c:dLbl>
            <c:dLbl>
              <c:idx val="3"/>
              <c:layout>
                <c:manualLayout>
                  <c:x val="-3.7037037037037292E-2"/>
                  <c:y val="4.761904761904763E-2"/>
                </c:manualLayout>
              </c:layout>
              <c:showVal val="1"/>
            </c:dLbl>
            <c:dLbl>
              <c:idx val="4"/>
              <c:layout>
                <c:manualLayout>
                  <c:x val="-2.7777777777780017E-2"/>
                  <c:y val="6.7460317460317484E-2"/>
                </c:manualLayout>
              </c:layout>
              <c:showVal val="1"/>
            </c:dLbl>
            <c:txPr>
              <a:bodyPr/>
              <a:lstStyle/>
              <a:p>
                <a:pPr>
                  <a:defRPr sz="700">
                    <a:latin typeface="Arial" pitchFamily="34" charset="0"/>
                    <a:cs typeface="Arial" pitchFamily="34" charset="0"/>
                  </a:defRPr>
                </a:pPr>
                <a:endParaRPr lang="en-US"/>
              </a:p>
            </c:txPr>
            <c:showVal val="1"/>
          </c:dLbls>
          <c:cat>
            <c:numRef>
              <c:f>Sheet1!$A$2:$A$7</c:f>
              <c:numCache>
                <c:formatCode>General</c:formatCode>
                <c:ptCount val="6"/>
                <c:pt idx="0">
                  <c:v>2013</c:v>
                </c:pt>
                <c:pt idx="1">
                  <c:v>2014</c:v>
                </c:pt>
                <c:pt idx="2">
                  <c:v>2015</c:v>
                </c:pt>
                <c:pt idx="3">
                  <c:v>2016</c:v>
                </c:pt>
                <c:pt idx="4">
                  <c:v>2017</c:v>
                </c:pt>
                <c:pt idx="5">
                  <c:v>2018</c:v>
                </c:pt>
              </c:numCache>
            </c:numRef>
          </c:cat>
          <c:val>
            <c:numRef>
              <c:f>Sheet1!$F$2:$F$7</c:f>
            </c:numRef>
          </c:val>
        </c:ser>
        <c:dLbls>
          <c:showVal val="1"/>
        </c:dLbls>
        <c:marker val="1"/>
        <c:axId val="349753728"/>
        <c:axId val="349755264"/>
      </c:lineChart>
      <c:catAx>
        <c:axId val="349753728"/>
        <c:scaling>
          <c:orientation val="minMax"/>
        </c:scaling>
        <c:axPos val="b"/>
        <c:numFmt formatCode="General" sourceLinked="1"/>
        <c:majorTickMark val="none"/>
        <c:tickLblPos val="nextTo"/>
        <c:txPr>
          <a:bodyPr/>
          <a:lstStyle/>
          <a:p>
            <a:pPr>
              <a:defRPr>
                <a:solidFill>
                  <a:schemeClr val="tx1"/>
                </a:solidFill>
                <a:latin typeface="Times New Roman" pitchFamily="18" charset="0"/>
                <a:cs typeface="Times New Roman" pitchFamily="18" charset="0"/>
              </a:defRPr>
            </a:pPr>
            <a:endParaRPr lang="en-US"/>
          </a:p>
        </c:txPr>
        <c:crossAx val="349755264"/>
        <c:crosses val="autoZero"/>
        <c:auto val="1"/>
        <c:lblAlgn val="ctr"/>
        <c:lblOffset val="100"/>
      </c:catAx>
      <c:valAx>
        <c:axId val="349755264"/>
        <c:scaling>
          <c:orientation val="minMax"/>
        </c:scaling>
        <c:axPos val="l"/>
        <c:majorGridlines/>
        <c:numFmt formatCode="General" sourceLinked="1"/>
        <c:majorTickMark val="none"/>
        <c:tickLblPos val="nextTo"/>
        <c:txPr>
          <a:bodyPr/>
          <a:lstStyle/>
          <a:p>
            <a:pPr>
              <a:defRPr>
                <a:solidFill>
                  <a:schemeClr val="tx1"/>
                </a:solidFill>
                <a:latin typeface="Times New Roman" pitchFamily="18" charset="0"/>
                <a:cs typeface="Times New Roman" pitchFamily="18" charset="0"/>
              </a:defRPr>
            </a:pPr>
            <a:endParaRPr lang="en-US"/>
          </a:p>
        </c:txPr>
        <c:crossAx val="349753728"/>
        <c:crosses val="autoZero"/>
        <c:crossBetween val="between"/>
      </c:valAx>
    </c:plotArea>
    <c:legend>
      <c:legendPos val="r"/>
      <c:txPr>
        <a:bodyPr/>
        <a:lstStyle/>
        <a:p>
          <a:pPr>
            <a:defRPr>
              <a:solidFill>
                <a:schemeClr val="tx1"/>
              </a:solidFill>
              <a:latin typeface="Times New Roman" pitchFamily="18" charset="0"/>
              <a:cs typeface="Times New Roman" pitchFamily="18" charset="0"/>
            </a:defRPr>
          </a:pPr>
          <a:endParaRPr lang="en-US"/>
        </a:p>
      </c:txPr>
    </c:legend>
    <c:plotVisOnly val="1"/>
  </c:chart>
  <c:txPr>
    <a:bodyPr/>
    <a:lstStyle/>
    <a:p>
      <a:pPr>
        <a:defRPr>
          <a:solidFill>
            <a:srgbClr val="FF0000"/>
          </a:solidFill>
        </a:defRPr>
      </a:pPr>
      <a:endParaRPr lang="en-US"/>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7377296587926515E-2"/>
          <c:y val="6.0659813356663754E-2"/>
          <c:w val="0.6878864829396325"/>
          <c:h val="0.67490680416218884"/>
        </c:manualLayout>
      </c:layout>
      <c:lineChart>
        <c:grouping val="standard"/>
        <c:ser>
          <c:idx val="1"/>
          <c:order val="0"/>
          <c:marker>
            <c:symbol val="none"/>
          </c:marker>
          <c:dLbls>
            <c:spPr>
              <a:noFill/>
              <a:ln>
                <a:noFill/>
              </a:ln>
              <a:effectLst/>
            </c:spPr>
            <c:txPr>
              <a:bodyPr/>
              <a:lstStyle/>
              <a:p>
                <a:pPr>
                  <a:defRPr b="1">
                    <a:latin typeface="Times New Roman" pitchFamily="18" charset="0"/>
                    <a:cs typeface="Times New Roman" pitchFamily="18" charset="0"/>
                  </a:defRPr>
                </a:pPr>
                <a:endParaRPr lang="en-US"/>
              </a:p>
            </c:txPr>
            <c:showVal val="1"/>
            <c:extLst>
              <c:ext xmlns:c15="http://schemas.microsoft.com/office/drawing/2012/chart" uri="{CE6537A1-D6FC-4f65-9D91-7224C49458BB}">
                <c15:showLeaderLines val="0"/>
              </c:ext>
            </c:extLst>
          </c:dLbls>
          <c:cat>
            <c:numRef>
              <c:f>Sheet1!$A$1:$D$1</c:f>
              <c:numCache>
                <c:formatCode>General</c:formatCode>
                <c:ptCount val="4"/>
                <c:pt idx="0">
                  <c:v>2015</c:v>
                </c:pt>
                <c:pt idx="1">
                  <c:v>2016</c:v>
                </c:pt>
                <c:pt idx="2">
                  <c:v>2017</c:v>
                </c:pt>
                <c:pt idx="3">
                  <c:v>2018</c:v>
                </c:pt>
              </c:numCache>
            </c:numRef>
          </c:cat>
          <c:val>
            <c:numRef>
              <c:f>Sheet1!$A$2:$D$2</c:f>
              <c:numCache>
                <c:formatCode>General</c:formatCode>
                <c:ptCount val="4"/>
                <c:pt idx="0">
                  <c:v>2781</c:v>
                </c:pt>
                <c:pt idx="1">
                  <c:v>1748</c:v>
                </c:pt>
                <c:pt idx="2">
                  <c:v>2821</c:v>
                </c:pt>
                <c:pt idx="3">
                  <c:v>2097</c:v>
                </c:pt>
              </c:numCache>
            </c:numRef>
          </c:val>
        </c:ser>
        <c:marker val="1"/>
        <c:axId val="349046656"/>
        <c:axId val="349048192"/>
      </c:lineChart>
      <c:catAx>
        <c:axId val="349046656"/>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en-US"/>
          </a:p>
        </c:txPr>
        <c:crossAx val="349048192"/>
        <c:crosses val="autoZero"/>
        <c:auto val="1"/>
        <c:lblAlgn val="ctr"/>
        <c:lblOffset val="100"/>
      </c:catAx>
      <c:valAx>
        <c:axId val="349048192"/>
        <c:scaling>
          <c:orientation val="minMax"/>
        </c:scaling>
        <c:delete val="1"/>
        <c:axPos val="l"/>
        <c:majorGridlines/>
        <c:numFmt formatCode="General" sourceLinked="1"/>
        <c:tickLblPos val="none"/>
        <c:crossAx val="349046656"/>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view3D>
      <c:rotX val="30"/>
      <c:perspective val="0"/>
    </c:view3D>
    <c:plotArea>
      <c:layout>
        <c:manualLayout>
          <c:layoutTarget val="inner"/>
          <c:xMode val="edge"/>
          <c:yMode val="edge"/>
          <c:x val="7.2612153007091923E-2"/>
          <c:y val="7.3289132570085055E-2"/>
          <c:w val="0.58190837335835377"/>
          <c:h val="0.79424866753620005"/>
        </c:manualLayout>
      </c:layout>
      <c:pie3DChart>
        <c:varyColors val="1"/>
        <c:ser>
          <c:idx val="1"/>
          <c:order val="0"/>
          <c:dPt>
            <c:idx val="0"/>
            <c:spPr>
              <a:solidFill>
                <a:srgbClr val="A5A5A5"/>
              </a:solidFill>
              <a:ln w="38095">
                <a:solidFill>
                  <a:srgbClr val="A5A5A5"/>
                </a:solidFill>
              </a:ln>
              <a:effectLst/>
              <a:sp3d contourW="38100">
                <a:contourClr>
                  <a:srgbClr val="FFC000"/>
                </a:contourClr>
              </a:sp3d>
            </c:spPr>
          </c:dPt>
          <c:dPt>
            <c:idx val="1"/>
            <c:spPr>
              <a:solidFill>
                <a:srgbClr val="ED7D31">
                  <a:lumMod val="50000"/>
                </a:srgbClr>
              </a:solidFill>
              <a:ln w="38095">
                <a:solidFill>
                  <a:srgbClr val="ED7D31">
                    <a:lumMod val="50000"/>
                  </a:srgbClr>
                </a:solidFill>
              </a:ln>
              <a:effectLst/>
              <a:sp3d contourW="38100">
                <a:contourClr>
                  <a:schemeClr val="accent2"/>
                </a:contourClr>
              </a:sp3d>
            </c:spPr>
          </c:dPt>
          <c:dPt>
            <c:idx val="2"/>
            <c:spPr>
              <a:solidFill>
                <a:srgbClr val="70AD47"/>
              </a:solidFill>
              <a:ln w="38095">
                <a:solidFill>
                  <a:srgbClr val="70AD47"/>
                </a:solidFill>
              </a:ln>
              <a:effectLst/>
              <a:sp3d contourW="38100">
                <a:contourClr>
                  <a:schemeClr val="accent3"/>
                </a:contourClr>
              </a:sp3d>
            </c:spPr>
          </c:dPt>
          <c:dPt>
            <c:idx val="3"/>
            <c:spPr>
              <a:solidFill>
                <a:srgbClr val="44546A"/>
              </a:solidFill>
              <a:ln w="38095">
                <a:solidFill>
                  <a:srgbClr val="44546A"/>
                </a:solidFill>
              </a:ln>
              <a:effectLst/>
              <a:sp3d contourW="38100">
                <a:contourClr>
                  <a:schemeClr val="accent3"/>
                </a:contourClr>
              </a:sp3d>
            </c:spPr>
          </c:dPt>
          <c:dPt>
            <c:idx val="4"/>
            <c:spPr>
              <a:solidFill>
                <a:srgbClr val="ED7D31"/>
              </a:solidFill>
              <a:ln w="38095">
                <a:solidFill>
                  <a:srgbClr val="ED7D31"/>
                </a:solidFill>
              </a:ln>
              <a:effectLst>
                <a:outerShdw blurRad="50800" dist="38100" algn="l" rotWithShape="0">
                  <a:prstClr val="black">
                    <a:alpha val="40000"/>
                  </a:prstClr>
                </a:outerShdw>
              </a:effectLst>
              <a:sp3d contourW="38100">
                <a:contourClr>
                  <a:schemeClr val="accent5"/>
                </a:contourClr>
              </a:sp3d>
            </c:spPr>
          </c:dPt>
          <c:dLbls>
            <c:dLbl>
              <c:idx val="0"/>
              <c:layout>
                <c:manualLayout>
                  <c:x val="-4.3188071865865622E-3"/>
                  <c:y val="0.13025678103006141"/>
                </c:manualLayout>
              </c:layout>
              <c:dLblPos val="bestFit"/>
              <c:showVal val="1"/>
              <c:extLst>
                <c:ext xmlns:c15="http://schemas.microsoft.com/office/drawing/2012/chart" uri="{CE6537A1-D6FC-4f65-9D91-7224C49458BB}"/>
              </c:extLst>
            </c:dLbl>
            <c:dLbl>
              <c:idx val="1"/>
              <c:layout>
                <c:manualLayout>
                  <c:x val="-3.7940343749217252E-2"/>
                  <c:y val="7.7650372613035992E-2"/>
                </c:manualLayout>
              </c:layout>
              <c:dLblPos val="bestFit"/>
              <c:showVal val="1"/>
              <c:extLst>
                <c:ext xmlns:c15="http://schemas.microsoft.com/office/drawing/2012/chart" uri="{CE6537A1-D6FC-4f65-9D91-7224C49458BB}"/>
              </c:extLst>
            </c:dLbl>
            <c:spPr>
              <a:noFill/>
              <a:ln w="25310">
                <a:noFill/>
              </a:ln>
            </c:spPr>
            <c:txPr>
              <a:bodyPr rot="0" spcFirstLastPara="1" vertOverflow="ellipsis" vert="horz" wrap="square" lIns="38100" tIns="19050" rIns="38100" bIns="19050" anchor="ctr" anchorCtr="1">
                <a:spAutoFit/>
              </a:bodyPr>
              <a:lstStyle/>
              <a:p>
                <a:pPr>
                  <a:defRPr sz="1196" b="1" i="0" u="none" strike="noStrike" kern="1200" baseline="0">
                    <a:solidFill>
                      <a:schemeClr val="bg1"/>
                    </a:solidFill>
                    <a:latin typeface="Arial Narrow" panose="020B0606020202030204" pitchFamily="34" charset="0"/>
                    <a:ea typeface="+mn-ea"/>
                    <a:cs typeface="+mn-cs"/>
                  </a:defRPr>
                </a:pPr>
                <a:endParaRPr lang="en-US"/>
              </a:p>
            </c:txPr>
            <c:dLblPos val="inEnd"/>
            <c:showVal val="1"/>
            <c:showLeaderLines val="1"/>
            <c:leaderLines>
              <c:spPr>
                <a:ln w="9491">
                  <a:solidFill>
                    <a:schemeClr val="tx1">
                      <a:lumMod val="35000"/>
                      <a:lumOff val="65000"/>
                    </a:schemeClr>
                  </a:solidFill>
                </a:ln>
                <a:effectLst/>
              </c:spPr>
            </c:leaderLines>
            <c:extLst>
              <c:ext xmlns:c15="http://schemas.microsoft.com/office/drawing/2012/chart" uri="{CE6537A1-D6FC-4f65-9D91-7224C49458BB}"/>
            </c:extLst>
          </c:dLbls>
          <c:cat>
            <c:strRef>
              <c:f>'T3'!$C$7:$G$7</c:f>
              <c:strCache>
                <c:ptCount val="5"/>
                <c:pt idx="0">
                  <c:v>Bez odgovora</c:v>
                </c:pt>
                <c:pt idx="1">
                  <c:v>Bez škole</c:v>
                </c:pt>
                <c:pt idx="2">
                  <c:v>Nepotpuna osnovna škola</c:v>
                </c:pt>
                <c:pt idx="3">
                  <c:v>Osnovna škola</c:v>
                </c:pt>
                <c:pt idx="4">
                  <c:v>Srednja škola</c:v>
                </c:pt>
              </c:strCache>
            </c:strRef>
          </c:cat>
          <c:val>
            <c:numRef>
              <c:f>'T3'!$C$9:$G$9</c:f>
              <c:numCache>
                <c:formatCode>#,##0</c:formatCode>
                <c:ptCount val="5"/>
                <c:pt idx="0" formatCode="General">
                  <c:v>878</c:v>
                </c:pt>
                <c:pt idx="1">
                  <c:v>3300</c:v>
                </c:pt>
                <c:pt idx="2">
                  <c:v>6897</c:v>
                </c:pt>
                <c:pt idx="3">
                  <c:v>26369</c:v>
                </c:pt>
                <c:pt idx="4">
                  <c:v>78461</c:v>
                </c:pt>
              </c:numCache>
            </c:numRef>
          </c:val>
        </c:ser>
      </c:pie3DChart>
      <c:spPr>
        <a:noFill/>
        <a:ln w="25396">
          <a:noFill/>
        </a:ln>
      </c:spPr>
    </c:plotArea>
    <c:legend>
      <c:legendPos val="r"/>
      <c:layout>
        <c:manualLayout>
          <c:xMode val="edge"/>
          <c:yMode val="edge"/>
          <c:wMode val="edge"/>
          <c:hMode val="edge"/>
          <c:x val="0.72611900861390699"/>
          <c:y val="6.9587476864197112E-2"/>
          <c:w val="0.98561486022300904"/>
          <c:h val="0.91021990777049289"/>
        </c:manualLayout>
      </c:layout>
      <c:spPr>
        <a:noFill/>
        <a:ln w="25396">
          <a:noFill/>
        </a:ln>
      </c:spPr>
      <c:txPr>
        <a:bodyPr rot="0" spcFirstLastPara="1" vertOverflow="ellipsis" vert="horz" wrap="square" anchor="ctr" anchorCtr="1"/>
        <a:lstStyle/>
        <a:p>
          <a:pPr>
            <a:defRPr sz="1196" b="0" i="0" u="none" strike="noStrike" kern="1200" baseline="0">
              <a:solidFill>
                <a:schemeClr val="tx1">
                  <a:lumMod val="50000"/>
                  <a:lumOff val="50000"/>
                </a:schemeClr>
              </a:solidFill>
              <a:latin typeface="Arial Narrow" panose="020B0606020202030204" pitchFamily="34" charset="0"/>
              <a:ea typeface="+mn-ea"/>
              <a:cs typeface="+mn-cs"/>
            </a:defRPr>
          </a:pPr>
          <a:endParaRPr lang="en-US"/>
        </a:p>
      </c:txPr>
    </c:legend>
    <c:plotVisOnly val="1"/>
    <c:dispBlanksAs val="zero"/>
  </c:chart>
  <c:spPr>
    <a:solidFill>
      <a:schemeClr val="bg1"/>
    </a:solidFill>
    <a:ln>
      <a:noFill/>
    </a:ln>
    <a:effectLst/>
  </c:spPr>
  <c:txPr>
    <a:bodyPr/>
    <a:lstStyle/>
    <a:p>
      <a:pPr>
        <a:defRPr sz="1196">
          <a:latin typeface="Arial Narrow" panose="020B0606020202030204" pitchFamily="34" charset="0"/>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view3D>
      <c:rotX val="30"/>
      <c:rotY val="216"/>
      <c:perspective val="30"/>
    </c:view3D>
    <c:plotArea>
      <c:layout>
        <c:manualLayout>
          <c:layoutTarget val="inner"/>
          <c:xMode val="edge"/>
          <c:yMode val="edge"/>
          <c:x val="3.6111111111111212E-2"/>
          <c:y val="3.7037037037037056E-2"/>
          <c:w val="0.58470953630796152"/>
          <c:h val="0.89814814814814814"/>
        </c:manualLayout>
      </c:layout>
      <c:pie3DChart>
        <c:varyColors val="1"/>
        <c:ser>
          <c:idx val="0"/>
          <c:order val="0"/>
          <c:explosion val="15"/>
          <c:dPt>
            <c:idx val="0"/>
            <c:spPr>
              <a:solidFill>
                <a:schemeClr val="accent3"/>
              </a:solidFill>
              <a:ln>
                <a:solidFill>
                  <a:schemeClr val="accent3"/>
                </a:solidFill>
              </a:ln>
            </c:spPr>
          </c:dPt>
          <c:dPt>
            <c:idx val="2"/>
            <c:spPr>
              <a:solidFill>
                <a:schemeClr val="accent4"/>
              </a:solidFill>
              <a:ln>
                <a:solidFill>
                  <a:schemeClr val="accent4"/>
                </a:solidFill>
              </a:ln>
            </c:spPr>
          </c:dPt>
          <c:dPt>
            <c:idx val="3"/>
            <c:spPr>
              <a:solidFill>
                <a:schemeClr val="accent6"/>
              </a:solidFill>
              <a:ln>
                <a:solidFill>
                  <a:schemeClr val="accent6"/>
                </a:solidFill>
              </a:ln>
            </c:spPr>
          </c:dPt>
          <c:dPt>
            <c:idx val="4"/>
            <c:spPr>
              <a:solidFill>
                <a:schemeClr val="accent1">
                  <a:lumMod val="50000"/>
                </a:schemeClr>
              </a:solidFill>
              <a:effectLst>
                <a:outerShdw blurRad="50800" dist="38100" algn="l" rotWithShape="0">
                  <a:prstClr val="black">
                    <a:alpha val="40000"/>
                  </a:prstClr>
                </a:outerShdw>
              </a:effectLst>
            </c:spPr>
          </c:dPt>
          <c:dLbls>
            <c:dLbl>
              <c:idx val="0"/>
              <c:layout>
                <c:manualLayout>
                  <c:x val="7.6593209872119872E-2"/>
                  <c:y val="-0.19637217749334382"/>
                </c:manualLayout>
              </c:layout>
              <c:dLblPos val="bestFit"/>
              <c:showVal val="1"/>
              <c:extLst>
                <c:ext xmlns:c15="http://schemas.microsoft.com/office/drawing/2012/chart" uri="{CE6537A1-D6FC-4f65-9D91-7224C49458BB}"/>
              </c:extLst>
            </c:dLbl>
            <c:dLbl>
              <c:idx val="1"/>
              <c:layout>
                <c:manualLayout>
                  <c:x val="6.9521116968080401E-2"/>
                  <c:y val="-0.23666633035057574"/>
                </c:manualLayout>
              </c:layout>
              <c:dLblPos val="bestFit"/>
              <c:showVal val="1"/>
              <c:extLst>
                <c:ext xmlns:c15="http://schemas.microsoft.com/office/drawing/2012/chart" uri="{CE6537A1-D6FC-4f65-9D91-7224C49458BB}"/>
              </c:extLst>
            </c:dLbl>
            <c:dLbl>
              <c:idx val="2"/>
              <c:layout>
                <c:manualLayout>
                  <c:x val="0.13150234294083321"/>
                  <c:y val="-0.2295472331554162"/>
                </c:manualLayout>
              </c:layout>
              <c:dLblPos val="bestFit"/>
              <c:showVal val="1"/>
              <c:extLst>
                <c:ext xmlns:c15="http://schemas.microsoft.com/office/drawing/2012/chart" uri="{CE6537A1-D6FC-4f65-9D91-7224C49458BB}"/>
              </c:extLst>
            </c:dLbl>
            <c:dLbl>
              <c:idx val="4"/>
              <c:layout>
                <c:manualLayout>
                  <c:x val="-0.15281167979002624"/>
                  <c:y val="-8.7735491396908796E-2"/>
                </c:manualLayout>
              </c:layout>
              <c:dLblPos val="bestFit"/>
              <c:showVal val="1"/>
              <c:extLst>
                <c:ext xmlns:c15="http://schemas.microsoft.com/office/drawing/2012/chart" uri="{CE6537A1-D6FC-4f65-9D91-7224C49458BB}"/>
              </c:extLst>
            </c:dLbl>
            <c:spPr>
              <a:noFill/>
              <a:ln>
                <a:noFill/>
              </a:ln>
              <a:effectLst/>
            </c:spPr>
            <c:txPr>
              <a:bodyPr/>
              <a:lstStyle/>
              <a:p>
                <a:pPr>
                  <a:defRPr sz="1100" b="1">
                    <a:solidFill>
                      <a:schemeClr val="bg1"/>
                    </a:solidFill>
                    <a:latin typeface="Times New Roman" pitchFamily="18" charset="0"/>
                    <a:cs typeface="Times New Roman" pitchFamily="18" charset="0"/>
                  </a:defRPr>
                </a:pPr>
                <a:endParaRPr lang="en-US"/>
              </a:p>
            </c:txPr>
            <c:dLblPos val="inEnd"/>
            <c:showVal val="1"/>
            <c:showLeaderLines val="1"/>
            <c:extLst>
              <c:ext xmlns:c15="http://schemas.microsoft.com/office/drawing/2012/chart" uri="{CE6537A1-D6FC-4f65-9D91-7224C49458BB}"/>
            </c:extLst>
          </c:dLbls>
          <c:cat>
            <c:strRef>
              <c:f>'obraz. struktur'!$A$2:$E$2</c:f>
              <c:strCache>
                <c:ptCount val="5"/>
                <c:pt idx="0">
                  <c:v>Bez odgovora</c:v>
                </c:pt>
                <c:pt idx="1">
                  <c:v>Bez škole</c:v>
                </c:pt>
                <c:pt idx="2">
                  <c:v>Nepotpuna osnovna škola</c:v>
                </c:pt>
                <c:pt idx="3">
                  <c:v>Osnovna škola </c:v>
                </c:pt>
                <c:pt idx="4">
                  <c:v>Srednja škola</c:v>
                </c:pt>
              </c:strCache>
            </c:strRef>
          </c:cat>
          <c:val>
            <c:numRef>
              <c:f>'obraz. struktur'!$A$3:$E$3</c:f>
              <c:numCache>
                <c:formatCode>#,##0</c:formatCode>
                <c:ptCount val="5"/>
                <c:pt idx="0">
                  <c:v>878</c:v>
                </c:pt>
                <c:pt idx="1">
                  <c:v>3300</c:v>
                </c:pt>
                <c:pt idx="2">
                  <c:v>6897</c:v>
                </c:pt>
                <c:pt idx="3">
                  <c:v>26369</c:v>
                </c:pt>
                <c:pt idx="4">
                  <c:v>78461</c:v>
                </c:pt>
              </c:numCache>
            </c:numRef>
          </c:val>
        </c:ser>
        <c:dLbls>
          <c:showVal val="1"/>
        </c:dLbls>
      </c:pie3DChart>
    </c:plotArea>
    <c:legend>
      <c:legendPos val="r"/>
      <c:layout>
        <c:manualLayout>
          <c:xMode val="edge"/>
          <c:yMode val="edge"/>
          <c:x val="0.67786093167522365"/>
          <c:y val="9.0791752553606747E-2"/>
          <c:w val="0.3081381985069781"/>
          <c:h val="0.83833407479704658"/>
        </c:manualLayout>
      </c:layout>
      <c:txPr>
        <a:bodyPr/>
        <a:lstStyle/>
        <a:p>
          <a:pPr>
            <a:defRPr sz="1200">
              <a:latin typeface="Times New Roman" pitchFamily="18" charset="0"/>
              <a:cs typeface="Times New Roman" pitchFamily="18" charset="0"/>
            </a:defRPr>
          </a:pPr>
          <a:endParaRPr lang="en-US"/>
        </a:p>
      </c:txPr>
    </c:legend>
    <c:plotVisOnly val="1"/>
    <c:dispBlanksAs val="zero"/>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rotY val="215"/>
      <c:rAngAx val="1"/>
    </c:view3D>
    <c:plotArea>
      <c:layout>
        <c:manualLayout>
          <c:layoutTarget val="inner"/>
          <c:xMode val="edge"/>
          <c:yMode val="edge"/>
          <c:x val="4.8114157342093893E-2"/>
          <c:y val="0.11758896330360175"/>
          <c:w val="0.57477255647795211"/>
          <c:h val="0.80854667445314365"/>
        </c:manualLayout>
      </c:layout>
      <c:pie3DChart>
        <c:varyColors val="1"/>
        <c:ser>
          <c:idx val="0"/>
          <c:order val="0"/>
          <c:spPr>
            <a:effectLst>
              <a:outerShdw blurRad="50800" dist="38100" algn="l" rotWithShape="0">
                <a:prstClr val="black">
                  <a:alpha val="40000"/>
                </a:prstClr>
              </a:outerShdw>
            </a:effectLst>
          </c:spPr>
          <c:explosion val="15"/>
          <c:dPt>
            <c:idx val="0"/>
            <c:spPr>
              <a:solidFill>
                <a:schemeClr val="accent6"/>
              </a:solidFill>
              <a:ln>
                <a:solidFill>
                  <a:schemeClr val="accent6"/>
                </a:solidFill>
              </a:ln>
              <a:effectLst>
                <a:outerShdw blurRad="50800" dist="38100" algn="l" rotWithShape="0">
                  <a:prstClr val="black">
                    <a:alpha val="40000"/>
                  </a:prstClr>
                </a:outerShdw>
              </a:effectLst>
            </c:spPr>
          </c:dPt>
          <c:dPt>
            <c:idx val="1"/>
            <c:spPr>
              <a:solidFill>
                <a:schemeClr val="accent1">
                  <a:lumMod val="50000"/>
                </a:schemeClr>
              </a:solidFill>
              <a:ln w="38100">
                <a:solidFill>
                  <a:schemeClr val="accent1">
                    <a:lumMod val="50000"/>
                  </a:schemeClr>
                </a:solidFill>
              </a:ln>
              <a:effectLst>
                <a:outerShdw blurRad="50800" dist="38100" algn="l" rotWithShape="0">
                  <a:prstClr val="black">
                    <a:alpha val="40000"/>
                  </a:prstClr>
                </a:outerShdw>
              </a:effectLst>
            </c:spPr>
          </c:dPt>
          <c:dPt>
            <c:idx val="2"/>
            <c:spPr>
              <a:solidFill>
                <a:schemeClr val="accent3"/>
              </a:solidFill>
              <a:ln>
                <a:solidFill>
                  <a:schemeClr val="accent3"/>
                </a:solidFill>
              </a:ln>
              <a:effectLst>
                <a:outerShdw blurRad="50800" dist="38100" algn="l" rotWithShape="0">
                  <a:prstClr val="black">
                    <a:alpha val="40000"/>
                  </a:prstClr>
                </a:outerShdw>
              </a:effectLst>
            </c:spPr>
          </c:dPt>
          <c:dPt>
            <c:idx val="3"/>
            <c:spPr>
              <a:solidFill>
                <a:schemeClr val="accent4"/>
              </a:solidFill>
              <a:ln>
                <a:solidFill>
                  <a:schemeClr val="accent4"/>
                </a:solidFill>
              </a:ln>
              <a:effectLst>
                <a:outerShdw blurRad="50800" dist="38100" algn="l" rotWithShape="0">
                  <a:prstClr val="black">
                    <a:alpha val="40000"/>
                  </a:prstClr>
                </a:outerShdw>
              </a:effectLst>
            </c:spPr>
          </c:dPt>
          <c:dLbls>
            <c:dLbl>
              <c:idx val="0"/>
              <c:layout>
                <c:manualLayout>
                  <c:x val="0.10926009465715179"/>
                  <c:y val="-0.12545272654361767"/>
                </c:manualLayout>
              </c:layout>
              <c:dLblPos val="bestFit"/>
              <c:showVal val="1"/>
              <c:extLst>
                <c:ext xmlns:c15="http://schemas.microsoft.com/office/drawing/2012/chart" uri="{CE6537A1-D6FC-4f65-9D91-7224C49458BB}"/>
              </c:extLst>
            </c:dLbl>
            <c:dLbl>
              <c:idx val="1"/>
              <c:layout>
                <c:manualLayout>
                  <c:x val="-0.12716070033001017"/>
                  <c:y val="0.11346117531735952"/>
                </c:manualLayout>
              </c:layout>
              <c:dLblPos val="bestFit"/>
              <c:showVal val="1"/>
              <c:extLst>
                <c:ext xmlns:c15="http://schemas.microsoft.com/office/drawing/2012/chart" uri="{CE6537A1-D6FC-4f65-9D91-7224C49458BB}"/>
              </c:extLst>
            </c:dLbl>
            <c:dLbl>
              <c:idx val="2"/>
              <c:layout>
                <c:manualLayout>
                  <c:x val="6.1730084630499824E-2"/>
                  <c:y val="-0.25598808430102432"/>
                </c:manualLayout>
              </c:layout>
              <c:dLblPos val="bestFit"/>
              <c:showVal val="1"/>
              <c:extLst>
                <c:ext xmlns:c15="http://schemas.microsoft.com/office/drawing/2012/chart" uri="{CE6537A1-D6FC-4f65-9D91-7224C49458BB}"/>
              </c:extLst>
            </c:dLbl>
            <c:dLbl>
              <c:idx val="3"/>
              <c:layout>
                <c:manualLayout>
                  <c:x val="4.1968325091053679E-2"/>
                  <c:y val="-0.24627634407005194"/>
                </c:manualLayout>
              </c:layout>
              <c:dLblPos val="bestFit"/>
              <c:showVal val="1"/>
              <c:extLst>
                <c:ext xmlns:c15="http://schemas.microsoft.com/office/drawing/2012/chart" uri="{CE6537A1-D6FC-4f65-9D91-7224C49458BB}"/>
              </c:extLst>
            </c:dLbl>
            <c:spPr>
              <a:noFill/>
              <a:ln>
                <a:noFill/>
              </a:ln>
              <a:effectLst/>
            </c:spPr>
            <c:txPr>
              <a:bodyPr/>
              <a:lstStyle/>
              <a:p>
                <a:pPr>
                  <a:defRPr sz="1100" b="1">
                    <a:solidFill>
                      <a:schemeClr val="bg1"/>
                    </a:solidFill>
                    <a:latin typeface="Times New Roman" pitchFamily="18" charset="0"/>
                    <a:cs typeface="Times New Roman" pitchFamily="18" charset="0"/>
                  </a:defRPr>
                </a:pPr>
                <a:endParaRPr lang="en-US"/>
              </a:p>
            </c:txPr>
            <c:dLblPos val="inEnd"/>
            <c:showVal val="1"/>
            <c:showLeaderLines val="1"/>
            <c:extLst>
              <c:ext xmlns:c15="http://schemas.microsoft.com/office/drawing/2012/chart" uri="{CE6537A1-D6FC-4f65-9D91-7224C49458BB}"/>
            </c:extLst>
          </c:dLbls>
          <c:cat>
            <c:strRef>
              <c:f>'obraz. struktur'!$K$20:$N$20</c:f>
              <c:strCache>
                <c:ptCount val="4"/>
                <c:pt idx="0">
                  <c:v>Viša škola i prvi stepen fakulteta</c:v>
                </c:pt>
                <c:pt idx="1">
                  <c:v>Visoka škola, fakultet, akademija</c:v>
                </c:pt>
                <c:pt idx="2">
                  <c:v>Postdiplomske magistarske studije</c:v>
                </c:pt>
                <c:pt idx="3">
                  <c:v>Doktorat</c:v>
                </c:pt>
              </c:strCache>
            </c:strRef>
          </c:cat>
          <c:val>
            <c:numRef>
              <c:f>'obraz. struktur'!$K$21:$N$21</c:f>
              <c:numCache>
                <c:formatCode>#,##0</c:formatCode>
                <c:ptCount val="4"/>
                <c:pt idx="0">
                  <c:v>6822</c:v>
                </c:pt>
                <c:pt idx="1">
                  <c:v>20311</c:v>
                </c:pt>
                <c:pt idx="2">
                  <c:v>1584</c:v>
                </c:pt>
                <c:pt idx="3">
                  <c:v>611</c:v>
                </c:pt>
              </c:numCache>
            </c:numRef>
          </c:val>
        </c:ser>
      </c:pie3DChart>
    </c:plotArea>
    <c:legend>
      <c:legendPos val="r"/>
      <c:layout>
        <c:manualLayout>
          <c:xMode val="edge"/>
          <c:yMode val="edge"/>
          <c:x val="0.58922715932989989"/>
          <c:y val="3.8642653878806291E-2"/>
          <c:w val="0.39557535730157312"/>
          <c:h val="0.92271422242290002"/>
        </c:manualLayout>
      </c:layout>
      <c:txPr>
        <a:bodyPr/>
        <a:lstStyle/>
        <a:p>
          <a:pPr>
            <a:defRPr sz="1200">
              <a:latin typeface="Times New Roman" pitchFamily="18" charset="0"/>
              <a:cs typeface="Times New Roman" pitchFamily="18" charset="0"/>
            </a:defRPr>
          </a:pPr>
          <a:endParaRPr lang="en-US"/>
        </a:p>
      </c:txPr>
    </c:legend>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view3D>
      <c:rotX val="30"/>
      <c:rotY val="141"/>
      <c:perspective val="30"/>
    </c:view3D>
    <c:plotArea>
      <c:layout/>
      <c:pie3DChart>
        <c:varyColors val="1"/>
        <c:ser>
          <c:idx val="0"/>
          <c:order val="0"/>
          <c:spPr>
            <a:solidFill>
              <a:schemeClr val="accent1">
                <a:lumMod val="50000"/>
              </a:schemeClr>
            </a:solidFill>
            <a:ln>
              <a:solidFill>
                <a:schemeClr val="accent1">
                  <a:lumMod val="50000"/>
                </a:schemeClr>
              </a:solidFill>
            </a:ln>
            <a:effectLst>
              <a:outerShdw blurRad="50800" dist="38100" algn="l" rotWithShape="0">
                <a:prstClr val="black">
                  <a:alpha val="40000"/>
                </a:prstClr>
              </a:outerShdw>
            </a:effectLst>
          </c:spPr>
          <c:explosion val="10"/>
          <c:dPt>
            <c:idx val="1"/>
            <c:spPr>
              <a:solidFill>
                <a:schemeClr val="accent6"/>
              </a:solidFill>
              <a:ln>
                <a:solidFill>
                  <a:schemeClr val="accent6"/>
                </a:solidFill>
              </a:ln>
              <a:effectLst>
                <a:outerShdw blurRad="50800" dist="38100" algn="l" rotWithShape="0">
                  <a:prstClr val="black">
                    <a:alpha val="40000"/>
                  </a:prstClr>
                </a:outerShdw>
              </a:effectLst>
            </c:spPr>
          </c:dPt>
          <c:dPt>
            <c:idx val="2"/>
            <c:spPr>
              <a:solidFill>
                <a:schemeClr val="accent3"/>
              </a:solidFill>
              <a:ln>
                <a:solidFill>
                  <a:schemeClr val="accent3"/>
                </a:solidFill>
              </a:ln>
              <a:effectLst>
                <a:outerShdw blurRad="50800" dist="38100" algn="l" rotWithShape="0">
                  <a:prstClr val="black">
                    <a:alpha val="40000"/>
                  </a:prstClr>
                </a:outerShdw>
              </a:effectLst>
            </c:spPr>
          </c:dPt>
          <c:dPt>
            <c:idx val="3"/>
            <c:spPr>
              <a:solidFill>
                <a:schemeClr val="accent4"/>
              </a:solidFill>
              <a:ln>
                <a:solidFill>
                  <a:schemeClr val="accent4"/>
                </a:solidFill>
              </a:ln>
              <a:effectLst>
                <a:outerShdw blurRad="50800" dist="38100" algn="l" rotWithShape="0">
                  <a:prstClr val="black">
                    <a:alpha val="40000"/>
                  </a:prstClr>
                </a:outerShdw>
              </a:effectLst>
            </c:spPr>
          </c:dPt>
          <c:dLbls>
            <c:spPr>
              <a:noFill/>
              <a:ln>
                <a:noFill/>
              </a:ln>
              <a:effectLst/>
            </c:spPr>
            <c:txPr>
              <a:bodyPr/>
              <a:lstStyle/>
              <a:p>
                <a:pPr>
                  <a:defRPr sz="1200" b="1">
                    <a:solidFill>
                      <a:schemeClr val="bg1"/>
                    </a:solidFill>
                    <a:latin typeface="Times New Roman" pitchFamily="18" charset="0"/>
                    <a:cs typeface="Times New Roman" pitchFamily="18" charset="0"/>
                  </a:defRPr>
                </a:pPr>
                <a:endParaRPr lang="en-US"/>
              </a:p>
            </c:txPr>
            <c:dLblPos val="inEnd"/>
            <c:showVal val="1"/>
            <c:showLeaderLines val="1"/>
            <c:extLst>
              <c:ext xmlns:c15="http://schemas.microsoft.com/office/drawing/2012/chart" uri="{CE6537A1-D6FC-4f65-9D91-7224C49458BB}"/>
            </c:extLst>
          </c:dLbls>
          <c:cat>
            <c:strRef>
              <c:f>'obraz. struktur'!$A$25:$D$25</c:f>
              <c:strCache>
                <c:ptCount val="4"/>
                <c:pt idx="0">
                  <c:v>Osnovne akademske studije</c:v>
                </c:pt>
                <c:pt idx="1">
                  <c:v>Osnovne primjenjene studije</c:v>
                </c:pt>
                <c:pt idx="2">
                  <c:v>Postdiplomske specijalističke studije</c:v>
                </c:pt>
                <c:pt idx="3">
                  <c:v>Postdiplomske magistarske studije</c:v>
                </c:pt>
              </c:strCache>
            </c:strRef>
          </c:cat>
          <c:val>
            <c:numRef>
              <c:f>'obraz. struktur'!$A$26:$D$26</c:f>
              <c:numCache>
                <c:formatCode>#,##0</c:formatCode>
                <c:ptCount val="4"/>
                <c:pt idx="0">
                  <c:v>1164</c:v>
                </c:pt>
                <c:pt idx="1">
                  <c:v>684</c:v>
                </c:pt>
                <c:pt idx="2">
                  <c:v>665</c:v>
                </c:pt>
                <c:pt idx="3">
                  <c:v>356</c:v>
                </c:pt>
              </c:numCache>
            </c:numRef>
          </c:val>
        </c:ser>
      </c:pie3DChart>
    </c:plotArea>
    <c:legend>
      <c:legendPos val="r"/>
      <c:layout>
        <c:manualLayout>
          <c:xMode val="edge"/>
          <c:yMode val="edge"/>
          <c:x val="0.69877909011378214"/>
          <c:y val="7.7213473315839123E-2"/>
          <c:w val="0.28455424321959782"/>
          <c:h val="0.86872120151653975"/>
        </c:manualLayout>
      </c:layout>
      <c:txPr>
        <a:bodyPr/>
        <a:lstStyle/>
        <a:p>
          <a:pPr>
            <a:defRPr sz="1200">
              <a:latin typeface="Times New Roman" pitchFamily="18" charset="0"/>
              <a:cs typeface="Times New Roman" pitchFamily="18" charset="0"/>
            </a:defRPr>
          </a:pPr>
          <a:endParaRPr lang="en-US"/>
        </a:p>
      </c:txPr>
    </c:legend>
    <c:plotVisOnly val="1"/>
    <c:dispBlanksAs val="zero"/>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Sheet1!$B$1</c:f>
              <c:strCache>
                <c:ptCount val="1"/>
                <c:pt idx="0">
                  <c:v>Podgorica</c:v>
                </c:pt>
              </c:strCache>
            </c:strRef>
          </c:tx>
          <c:spPr>
            <a:ln w="28575" cap="rnd">
              <a:solidFill>
                <a:schemeClr val="accent1"/>
              </a:solidFill>
              <a:round/>
            </a:ln>
            <a:effectLst/>
          </c:spPr>
          <c:marker>
            <c:symbol val="none"/>
          </c:marker>
          <c:dLbls>
            <c:spPr>
              <a:noFill/>
              <a:ln>
                <a:noFill/>
              </a:ln>
              <a:effectLst/>
            </c:spPr>
            <c:txPr>
              <a:bodyPr rot="0" vert="horz"/>
              <a:lstStyle/>
              <a:p>
                <a:pPr>
                  <a:defRPr>
                    <a:latin typeface="Times New Roman" pitchFamily="18" charset="0"/>
                    <a:cs typeface="Times New Roman" pitchFamily="18" charset="0"/>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2011</c:v>
                </c:pt>
                <c:pt idx="1">
                  <c:v>2012</c:v>
                </c:pt>
                <c:pt idx="2">
                  <c:v>2013</c:v>
                </c:pt>
                <c:pt idx="3">
                  <c:v>2014</c:v>
                </c:pt>
                <c:pt idx="4">
                  <c:v>2015</c:v>
                </c:pt>
                <c:pt idx="5">
                  <c:v>2016</c:v>
                </c:pt>
                <c:pt idx="6">
                  <c:v>2017</c:v>
                </c:pt>
                <c:pt idx="7">
                  <c:v>2018</c:v>
                </c:pt>
              </c:numCache>
            </c:numRef>
          </c:cat>
          <c:val>
            <c:numRef>
              <c:f>Sheet1!$B$2:$B$9</c:f>
              <c:numCache>
                <c:formatCode>General</c:formatCode>
                <c:ptCount val="8"/>
                <c:pt idx="0">
                  <c:v>1147</c:v>
                </c:pt>
                <c:pt idx="1">
                  <c:v>1228</c:v>
                </c:pt>
                <c:pt idx="2">
                  <c:v>1201</c:v>
                </c:pt>
                <c:pt idx="3">
                  <c:v>1188</c:v>
                </c:pt>
                <c:pt idx="4">
                  <c:v>1048</c:v>
                </c:pt>
                <c:pt idx="5">
                  <c:v>1008</c:v>
                </c:pt>
                <c:pt idx="6">
                  <c:v>963</c:v>
                </c:pt>
                <c:pt idx="7">
                  <c:v>999</c:v>
                </c:pt>
              </c:numCache>
            </c:numRef>
          </c:val>
          <c:extLst xmlns:c16r2="http://schemas.microsoft.com/office/drawing/2015/06/chart">
            <c:ext xmlns:c16="http://schemas.microsoft.com/office/drawing/2014/chart" uri="{C3380CC4-5D6E-409C-BE32-E72D297353CC}">
              <c16:uniqueId val="{00000000-EFFE-425D-91DC-7D1AAE663159}"/>
            </c:ext>
          </c:extLst>
        </c:ser>
        <c:dLbls>
          <c:showVal val="1"/>
        </c:dLbls>
        <c:marker val="1"/>
        <c:axId val="211154048"/>
        <c:axId val="211155584"/>
      </c:lineChart>
      <c:catAx>
        <c:axId val="2111540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11155584"/>
        <c:crosses val="autoZero"/>
        <c:auto val="1"/>
        <c:lblAlgn val="ctr"/>
        <c:lblOffset val="100"/>
      </c:catAx>
      <c:valAx>
        <c:axId val="2111555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vert="horz"/>
          <a:lstStyle/>
          <a:p>
            <a:pPr>
              <a:defRPr/>
            </a:pPr>
            <a:endParaRPr lang="en-US"/>
          </a:p>
        </c:txPr>
        <c:crossAx val="211154048"/>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latin typeface="Times New Roman" pitchFamily="18" charset="0"/>
          <a:cs typeface="Times New Roman" pitchFamily="18" charset="0"/>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1.6475179224274945E-2"/>
          <c:y val="2.8196341111004081E-2"/>
          <c:w val="0.9704193243591096"/>
          <c:h val="0.75916573676095711"/>
        </c:manualLayout>
      </c:layout>
      <c:lineChart>
        <c:grouping val="standard"/>
        <c:ser>
          <c:idx val="0"/>
          <c:order val="0"/>
          <c:tx>
            <c:strRef>
              <c:f>Sheet1!$H$1</c:f>
              <c:strCache>
                <c:ptCount val="1"/>
                <c:pt idx="0">
                  <c:v>Gustina naseljenosti </c:v>
                </c:pt>
              </c:strCache>
            </c:strRef>
          </c:tx>
          <c:spPr>
            <a:ln w="57150">
              <a:solidFill>
                <a:schemeClr val="accent1">
                  <a:lumMod val="50000"/>
                </a:schemeClr>
              </a:solidFill>
            </a:ln>
            <a:effectLst>
              <a:outerShdw blurRad="50800" dist="38100" algn="l" rotWithShape="0">
                <a:prstClr val="black">
                  <a:alpha val="40000"/>
                </a:prstClr>
              </a:outerShdw>
            </a:effectLst>
          </c:spPr>
          <c:marker>
            <c:symbol val="none"/>
          </c:marker>
          <c:dLbls>
            <c:spPr>
              <a:noFill/>
              <a:ln>
                <a:noFill/>
              </a:ln>
              <a:effectLst/>
            </c:spPr>
            <c:txPr>
              <a:bodyPr/>
              <a:lstStyle/>
              <a:p>
                <a:pPr>
                  <a:defRPr sz="1200" b="1">
                    <a:latin typeface="Times New Roman" pitchFamily="18" charset="0"/>
                    <a:cs typeface="Times New Roman" pitchFamily="18" charset="0"/>
                  </a:defRPr>
                </a:pPr>
                <a:endParaRPr lang="en-US"/>
              </a:p>
            </c:txPr>
            <c:dLblPos val="t"/>
            <c:showVal val="1"/>
            <c:extLst>
              <c:ext xmlns:c15="http://schemas.microsoft.com/office/drawing/2012/chart" uri="{CE6537A1-D6FC-4f65-9D91-7224C49458BB}">
                <c15:showLeaderLines val="0"/>
              </c:ext>
            </c:extLst>
          </c:dLbls>
          <c:cat>
            <c:strRef>
              <c:f>Sheet1!$G$2:$G$11</c:f>
              <c:strCache>
                <c:ptCount val="10"/>
                <c:pt idx="0">
                  <c:v>2007.</c:v>
                </c:pt>
                <c:pt idx="1">
                  <c:v>2008.</c:v>
                </c:pt>
                <c:pt idx="2">
                  <c:v>2009.</c:v>
                </c:pt>
                <c:pt idx="3">
                  <c:v>2010.</c:v>
                </c:pt>
                <c:pt idx="4">
                  <c:v>2011.</c:v>
                </c:pt>
                <c:pt idx="5">
                  <c:v>2012.</c:v>
                </c:pt>
                <c:pt idx="6">
                  <c:v>2013.</c:v>
                </c:pt>
                <c:pt idx="7">
                  <c:v>2014.</c:v>
                </c:pt>
                <c:pt idx="8">
                  <c:v>2015.</c:v>
                </c:pt>
                <c:pt idx="9">
                  <c:v>2016.</c:v>
                </c:pt>
              </c:strCache>
            </c:strRef>
          </c:cat>
          <c:val>
            <c:numRef>
              <c:f>Sheet1!$H$2:$H$11</c:f>
              <c:numCache>
                <c:formatCode>General</c:formatCode>
                <c:ptCount val="10"/>
                <c:pt idx="0">
                  <c:v>121</c:v>
                </c:pt>
                <c:pt idx="1">
                  <c:v>122</c:v>
                </c:pt>
                <c:pt idx="2">
                  <c:v>123</c:v>
                </c:pt>
                <c:pt idx="3">
                  <c:v>126</c:v>
                </c:pt>
                <c:pt idx="4">
                  <c:v>129</c:v>
                </c:pt>
                <c:pt idx="5">
                  <c:v>130</c:v>
                </c:pt>
                <c:pt idx="6">
                  <c:v>132</c:v>
                </c:pt>
                <c:pt idx="7">
                  <c:v>133</c:v>
                </c:pt>
                <c:pt idx="8">
                  <c:v>135</c:v>
                </c:pt>
                <c:pt idx="9">
                  <c:v>136</c:v>
                </c:pt>
              </c:numCache>
            </c:numRef>
          </c:val>
        </c:ser>
        <c:marker val="1"/>
        <c:axId val="348934144"/>
        <c:axId val="348935680"/>
      </c:lineChart>
      <c:catAx>
        <c:axId val="348934144"/>
        <c:scaling>
          <c:orientation val="minMax"/>
        </c:scaling>
        <c:axPos val="b"/>
        <c:numFmt formatCode="General" sourceLinked="0"/>
        <c:tickLblPos val="nextTo"/>
        <c:txPr>
          <a:bodyPr/>
          <a:lstStyle/>
          <a:p>
            <a:pPr>
              <a:defRPr sz="1200">
                <a:solidFill>
                  <a:sysClr val="windowText" lastClr="000000"/>
                </a:solidFill>
                <a:latin typeface="Times New Roman" pitchFamily="18" charset="0"/>
                <a:cs typeface="Times New Roman" pitchFamily="18" charset="0"/>
              </a:defRPr>
            </a:pPr>
            <a:endParaRPr lang="en-US"/>
          </a:p>
        </c:txPr>
        <c:crossAx val="348935680"/>
        <c:crosses val="autoZero"/>
        <c:auto val="1"/>
        <c:lblAlgn val="ctr"/>
        <c:lblOffset val="100"/>
      </c:catAx>
      <c:valAx>
        <c:axId val="348935680"/>
        <c:scaling>
          <c:orientation val="minMax"/>
        </c:scaling>
        <c:delete val="1"/>
        <c:axPos val="l"/>
        <c:numFmt formatCode="General" sourceLinked="1"/>
        <c:tickLblPos val="none"/>
        <c:crossAx val="348934144"/>
        <c:crosses val="autoZero"/>
        <c:crossBetween val="between"/>
      </c:valAx>
    </c:plotArea>
    <c:plotVisOnly val="1"/>
    <c:dispBlanksAs val="gap"/>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AE5B2D-9B0B-4B89-9F31-5D289EDA4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229</Pages>
  <Words>75396</Words>
  <Characters>429759</Characters>
  <Application>Microsoft Office Word</Application>
  <DocSecurity>0</DocSecurity>
  <Lines>3581</Lines>
  <Paragraphs>1008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504147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marijan.juncaj</dc:creator>
  <cp:lastModifiedBy>svlahovic</cp:lastModifiedBy>
  <cp:revision>2</cp:revision>
  <cp:lastPrinted>2020-02-07T15:12:00Z</cp:lastPrinted>
  <dcterms:created xsi:type="dcterms:W3CDTF">2020-02-14T07:53:00Z</dcterms:created>
  <dcterms:modified xsi:type="dcterms:W3CDTF">2020-02-14T07:53:00Z</dcterms:modified>
</cp:coreProperties>
</file>